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Privacy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PRI-POL-06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Legal / Privacy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Describes how TravelNova collects, uses, stores, and protects customer personal data.</w:t>
      </w:r>
    </w:p>
    <w:p>
      <w:pPr>
        <w:pStyle w:val="Heading2"/>
      </w:pPr>
      <w:r>
        <w:t>2. Data Collection</w:t>
      </w:r>
    </w:p>
    <w:p>
      <w:r>
        <w:t>We collect: name, email, phone, address, passport details (for international bookings), payment information, travel preferences, IP address, and browsing behavior on our platform.</w:t>
      </w:r>
    </w:p>
    <w:p>
      <w:pPr>
        <w:pStyle w:val="Heading2"/>
      </w:pPr>
      <w:r>
        <w:t>3. Data Usage</w:t>
      </w:r>
    </w:p>
    <w:p>
      <w:r>
        <w:t>Data is used for: booking processing, customer service, marketing (with consent), fraud prevention, regulatory compliance, and service improvement.</w:t>
      </w:r>
    </w:p>
    <w:p>
      <w:pPr>
        <w:pStyle w:val="Heading2"/>
      </w:pPr>
      <w:r>
        <w:t>4. Data Sharing</w:t>
      </w:r>
    </w:p>
    <w:p>
      <w:r>
        <w:t>We share data with: airline partners, hotel partners, payment processors, and government agencies as required by law.</w:t>
      </w:r>
    </w:p>
    <w:p>
      <w:r>
        <w:t>We do NOT sell personal data to third-party advertisers.</w:t>
      </w:r>
    </w:p>
    <w:p>
      <w:pPr>
        <w:pStyle w:val="Heading2"/>
      </w:pPr>
      <w:r>
        <w:t>5. Data Retention</w:t>
      </w:r>
    </w:p>
    <w:p>
      <w:r>
        <w:t>Booking data: Retained for 7 years for regulatory compliance.</w:t>
      </w:r>
    </w:p>
    <w:p>
      <w:r>
        <w:t>Marketing preferences: Until customer opts out.</w:t>
      </w:r>
    </w:p>
    <w:p>
      <w:r>
        <w:t>Payment data: Encrypted and retained for 2 years after last transaction.</w:t>
      </w:r>
    </w:p>
    <w:p>
      <w:pPr>
        <w:pStyle w:val="Heading2"/>
      </w:pPr>
      <w:r>
        <w:t>6. Customer Rights</w:t>
      </w:r>
    </w:p>
    <w:p>
      <w:r>
        <w:t>Right to access, correct, delete, and port personal data.</w:t>
      </w:r>
    </w:p>
    <w:p>
      <w:r>
        <w:t>Requests are processed within 30 days.</w:t>
      </w:r>
    </w:p>
    <w:p>
      <w:r>
        <w:t>Data deletion may not apply to legally required records.</w:t>
      </w:r>
    </w:p>
    <w:p>
      <w:pPr>
        <w:pStyle w:val="Heading2"/>
      </w:pPr>
      <w:r>
        <w:t>7. Data Breach</w:t>
      </w:r>
    </w:p>
    <w:p>
      <w:r>
        <w:t>In case of a data breach, affected customers are notified within 72 hours.</w:t>
      </w:r>
    </w:p>
    <w:p>
      <w:r>
        <w:t>Data breach incidents are escalated to the Compliance department immediately and to the Chief Privacy Officer within 1 hour.</w:t>
      </w:r>
    </w:p>
    <w:p>
      <w:pPr>
        <w:pStyle w:val="Heading2"/>
      </w:pPr>
      <w:r>
        <w:t>8. Complaints</w:t>
      </w:r>
    </w:p>
    <w:p>
      <w:r>
        <w:t>Privacy complaints are handled by the Compliance department with a target resolution of 15 business days.</w:t>
      </w:r>
    </w:p>
    <w:p>
      <w:r>
        <w:t>All privacy complaints are automatically classified as High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