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Transportation, Transfers &amp; Luggage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TRN-POL-17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Logistics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Airport Transfers</w:t>
      </w:r>
    </w:p>
    <w:p>
      <w:r>
        <w:t>Booked transfers: Driver must wait minimum 45 minutes after flight landing (international) or 30 minutes (domestic).</w:t>
      </w:r>
    </w:p>
    <w:p>
      <w:r>
        <w:t>No-show by driver: Full refund + reimbursement of alternative transport (up to $100).</w:t>
      </w:r>
    </w:p>
    <w:p>
      <w:r>
        <w:t>Customer no-show: No refund if cancelled less than 12 hours before.</w:t>
      </w:r>
    </w:p>
    <w:p>
      <w:pPr>
        <w:pStyle w:val="Heading2"/>
      </w:pPr>
      <w:r>
        <w:t>2. Luggage Issues</w:t>
      </w:r>
    </w:p>
    <w:p>
      <w:r>
        <w:t>Luggage complaints are airline responsibilities. TravelNova assists with filing claims and follow-up.</w:t>
      </w:r>
    </w:p>
    <w:p>
      <w:r>
        <w:t>Lost luggage: TravelNova provides $100 emergency essentials credit for Premium Protection holders.</w:t>
      </w:r>
    </w:p>
    <w:p>
      <w:r>
        <w:t>Damaged luggage: Customer must file PIR at airport. TravelNova follows up with airline within 48 hours.</w:t>
      </w:r>
    </w:p>
    <w:p>
      <w:pPr>
        <w:pStyle w:val="Heading2"/>
      </w:pPr>
      <w:r>
        <w:t>3. Car Rental Issues</w:t>
      </w:r>
    </w:p>
    <w:p>
      <w:r>
        <w:t>Vehicle not matching reservation: Free upgrade or $50 daily credit toward alternative transport.</w:t>
      </w:r>
    </w:p>
    <w:p>
      <w:r>
        <w:t>Breakdown: Rental company responsible. TravelNova assists with replacement vehicle coordination.</w:t>
      </w:r>
    </w:p>
    <w:p>
      <w:r>
        <w:t>Disputed damage charges: Investigation within 10 business days. Customer must provide photos/documentation.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