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30" w:rsidRDefault="00156430" w:rsidP="00156430">
      <w:pPr>
        <w:widowControl/>
        <w:ind w:left="461" w:hanging="461"/>
        <w:jc w:val="both"/>
        <w:rPr>
          <w:rFonts w:eastAsia="標楷體" w:hint="eastAsia"/>
        </w:rPr>
      </w:pPr>
      <w:r w:rsidRPr="00B06E37">
        <w:rPr>
          <w:rFonts w:eastAsia="標楷體" w:hint="eastAsia"/>
          <w:b/>
        </w:rPr>
        <w:t>質因數分解</w:t>
      </w:r>
    </w:p>
    <w:p w:rsidR="00156430" w:rsidRDefault="00156430" w:rsidP="00156430">
      <w:pPr>
        <w:widowControl/>
        <w:ind w:left="540"/>
        <w:jc w:val="both"/>
        <w:rPr>
          <w:rFonts w:eastAsia="標楷體" w:hint="eastAsia"/>
        </w:rPr>
      </w:pPr>
      <w:r w:rsidRPr="00014526">
        <w:rPr>
          <w:rFonts w:eastAsia="標楷體"/>
        </w:rPr>
        <w:t>質數的定義為：除了</w:t>
      </w:r>
      <w:r w:rsidRPr="00014526">
        <w:rPr>
          <w:rFonts w:eastAsia="標楷體"/>
        </w:rPr>
        <w:t>1</w:t>
      </w:r>
      <w:r w:rsidRPr="00014526">
        <w:rPr>
          <w:rFonts w:eastAsia="標楷體"/>
        </w:rPr>
        <w:t>與本身以外，沒有其他因數的自然數，如</w:t>
      </w:r>
      <w:r w:rsidRPr="00014526">
        <w:rPr>
          <w:rFonts w:eastAsia="標楷體"/>
        </w:rPr>
        <w:t>2, 3, 5, 7, 11</w:t>
      </w:r>
      <w:r w:rsidRPr="00014526">
        <w:rPr>
          <w:rFonts w:eastAsia="標楷體"/>
        </w:rPr>
        <w:t>等皆是質數，但</w:t>
      </w:r>
      <w:r w:rsidRPr="00014526">
        <w:rPr>
          <w:rFonts w:eastAsia="標楷體"/>
        </w:rPr>
        <w:t>1</w:t>
      </w:r>
      <w:r w:rsidRPr="00014526">
        <w:rPr>
          <w:rFonts w:eastAsia="標楷體"/>
        </w:rPr>
        <w:t>不是質數。</w:t>
      </w:r>
      <w:r w:rsidRPr="00014526">
        <w:rPr>
          <w:rFonts w:eastAsia="標楷體" w:hAnsi="標楷體"/>
        </w:rPr>
        <w:t>任何一個正整數可以分解為質因數的乘積，例如：</w:t>
      </w:r>
      <w:r w:rsidRPr="00014526">
        <w:rPr>
          <w:rFonts w:eastAsia="標楷體"/>
        </w:rPr>
        <w:t>108 = 2 * 2 * 3 * 3 * 3</w:t>
      </w:r>
      <w:r w:rsidRPr="00014526">
        <w:rPr>
          <w:rFonts w:eastAsia="標楷體" w:hAnsi="標楷體"/>
        </w:rPr>
        <w:t>為</w:t>
      </w:r>
      <w:r w:rsidRPr="00014526">
        <w:rPr>
          <w:rFonts w:eastAsia="標楷體"/>
        </w:rPr>
        <w:t>108</w:t>
      </w:r>
      <w:r w:rsidRPr="00014526">
        <w:rPr>
          <w:rFonts w:eastAsia="標楷體" w:hAnsi="標楷體"/>
        </w:rPr>
        <w:t>的質因數分解式</w:t>
      </w:r>
      <w:r w:rsidRPr="00014526">
        <w:rPr>
          <w:rFonts w:eastAsia="標楷體"/>
        </w:rPr>
        <w:t>(</w:t>
      </w:r>
      <w:r w:rsidRPr="00014526">
        <w:rPr>
          <w:rFonts w:eastAsia="標楷體"/>
          <w:bCs/>
          <w:lang w:val="it-IT"/>
        </w:rPr>
        <w:t>此</w:t>
      </w:r>
      <w:r w:rsidRPr="00014526">
        <w:rPr>
          <w:rFonts w:eastAsia="標楷體" w:hAnsi="標楷體"/>
        </w:rPr>
        <w:t>正整數可以整除的</w:t>
      </w:r>
      <w:r w:rsidRPr="00014526">
        <w:rPr>
          <w:rFonts w:eastAsia="標楷體"/>
          <w:bCs/>
          <w:lang w:val="it-IT"/>
        </w:rPr>
        <w:t>所有質數進行連乘後</w:t>
      </w:r>
      <w:r w:rsidRPr="00014526">
        <w:rPr>
          <w:rFonts w:eastAsia="標楷體" w:hAnsi="標楷體"/>
        </w:rPr>
        <w:t>，</w:t>
      </w:r>
      <w:r w:rsidRPr="00014526">
        <w:rPr>
          <w:rFonts w:eastAsia="標楷體"/>
          <w:bCs/>
          <w:lang w:val="it-IT"/>
        </w:rPr>
        <w:t>等於此</w:t>
      </w:r>
      <w:r w:rsidRPr="00014526">
        <w:rPr>
          <w:rFonts w:eastAsia="標楷體" w:hAnsi="標楷體"/>
        </w:rPr>
        <w:t>正整數</w:t>
      </w:r>
      <w:r w:rsidRPr="00014526">
        <w:rPr>
          <w:rFonts w:eastAsia="標楷體"/>
          <w:bCs/>
          <w:lang w:val="it-IT"/>
        </w:rPr>
        <w:t>)</w:t>
      </w:r>
      <w:r w:rsidRPr="00014526">
        <w:rPr>
          <w:rFonts w:eastAsia="標楷體"/>
        </w:rPr>
        <w:t>。</w:t>
      </w:r>
      <w:r w:rsidRPr="00014526">
        <w:rPr>
          <w:rFonts w:eastAsia="標楷體"/>
          <w:bCs/>
        </w:rPr>
        <w:t>本題請輸入一個正整數</w:t>
      </w:r>
      <w:r w:rsidRPr="00014526">
        <w:rPr>
          <w:rFonts w:eastAsia="標楷體"/>
          <w:bCs/>
        </w:rPr>
        <w:t>n (0&lt;n&lt;1000000000)</w:t>
      </w:r>
      <w:r w:rsidRPr="00014526">
        <w:rPr>
          <w:rFonts w:eastAsia="標楷體"/>
          <w:bCs/>
        </w:rPr>
        <w:t>後</w:t>
      </w:r>
      <w:r w:rsidRPr="00014526">
        <w:rPr>
          <w:rFonts w:eastAsia="標楷體" w:hAnsi="標楷體"/>
        </w:rPr>
        <w:t>，輸出</w:t>
      </w:r>
      <w:r w:rsidRPr="00014526">
        <w:rPr>
          <w:rFonts w:eastAsia="標楷體"/>
        </w:rPr>
        <w:t>n</w:t>
      </w:r>
      <w:r w:rsidRPr="00014526">
        <w:rPr>
          <w:rFonts w:eastAsia="標楷體" w:hAnsi="標楷體"/>
        </w:rPr>
        <w:t>的質因數分解式</w:t>
      </w:r>
      <w:r w:rsidRPr="00014526">
        <w:rPr>
          <w:rFonts w:eastAsia="標楷體"/>
        </w:rPr>
        <w:t>。</w:t>
      </w:r>
    </w:p>
    <w:p w:rsidR="00156430" w:rsidRPr="00CB6A6A" w:rsidRDefault="00156430" w:rsidP="00156430">
      <w:pPr>
        <w:widowControl/>
        <w:spacing w:before="100" w:beforeAutospacing="1" w:after="100" w:afterAutospacing="1"/>
        <w:ind w:left="360" w:firstLine="120"/>
        <w:rPr>
          <w:rFonts w:eastAsia="標楷體"/>
          <w:kern w:val="0"/>
        </w:rPr>
      </w:pPr>
      <w:r w:rsidRPr="009407A1">
        <w:rPr>
          <w:rFonts w:eastAsia="標楷體" w:hAnsi="標楷體"/>
          <w:b/>
          <w:bCs/>
          <w:color w:val="000000"/>
          <w:kern w:val="0"/>
        </w:rPr>
        <w:t>輸入說明：</w:t>
      </w:r>
    </w:p>
    <w:p w:rsidR="00156430" w:rsidRDefault="00156430" w:rsidP="00156430">
      <w:pPr>
        <w:widowControl/>
        <w:spacing w:before="100" w:beforeAutospacing="1" w:after="100" w:afterAutospacing="1"/>
        <w:ind w:left="567"/>
        <w:jc w:val="both"/>
        <w:rPr>
          <w:rFonts w:eastAsia="標楷體" w:hAnsi="標楷體" w:hint="eastAsia"/>
          <w:kern w:val="0"/>
        </w:rPr>
      </w:pPr>
      <w:r>
        <w:rPr>
          <w:rFonts w:ascii="標楷體" w:eastAsia="標楷體" w:hAnsi="標楷體" w:hint="eastAsia"/>
          <w:color w:val="000000"/>
        </w:rPr>
        <w:t>請</w:t>
      </w:r>
      <w:r w:rsidRPr="009407A1">
        <w:rPr>
          <w:rFonts w:ascii="標楷體" w:eastAsia="標楷體" w:hAnsi="標楷體" w:hint="eastAsia"/>
          <w:color w:val="000000"/>
        </w:rPr>
        <w:t>由鍵盤輸入一個</w:t>
      </w:r>
      <w:r>
        <w:rPr>
          <w:rFonts w:ascii="標楷體" w:eastAsia="標楷體" w:hAnsi="標楷體" w:hint="eastAsia"/>
          <w:color w:val="000000"/>
        </w:rPr>
        <w:t>整數</w:t>
      </w:r>
      <w:r w:rsidRPr="00675F09">
        <w:rPr>
          <w:rFonts w:eastAsia="標楷體"/>
          <w:color w:val="000000"/>
        </w:rPr>
        <w:t xml:space="preserve">n </w:t>
      </w:r>
      <w:r>
        <w:rPr>
          <w:rFonts w:eastAsia="標楷體" w:hint="eastAsia"/>
          <w:color w:val="000000"/>
        </w:rPr>
        <w:t xml:space="preserve"> </w:t>
      </w:r>
      <w:r>
        <w:rPr>
          <w:rFonts w:eastAsia="標楷體" w:hint="eastAsia"/>
          <w:bCs/>
        </w:rPr>
        <w:t>(0&lt;n&lt;1000000000</w:t>
      </w:r>
      <w:r w:rsidRPr="00947B05">
        <w:rPr>
          <w:rFonts w:eastAsia="標楷體"/>
        </w:rPr>
        <w:t>，</w:t>
      </w:r>
      <w:r>
        <w:rPr>
          <w:rFonts w:eastAsia="標楷體" w:hint="eastAsia"/>
        </w:rPr>
        <w:t>在長整數</w:t>
      </w:r>
      <w:r>
        <w:rPr>
          <w:rFonts w:eastAsia="標楷體" w:hint="eastAsia"/>
        </w:rPr>
        <w:t>long</w:t>
      </w:r>
      <w:r>
        <w:rPr>
          <w:rFonts w:eastAsia="標楷體" w:hint="eastAsia"/>
        </w:rPr>
        <w:t>的範圍內</w:t>
      </w:r>
      <w:r>
        <w:rPr>
          <w:rFonts w:eastAsia="標楷體" w:hint="eastAsia"/>
          <w:bCs/>
        </w:rPr>
        <w:t>)</w:t>
      </w:r>
    </w:p>
    <w:p w:rsidR="00156430" w:rsidRPr="00CB6A6A" w:rsidRDefault="00156430" w:rsidP="00156430">
      <w:pPr>
        <w:widowControl/>
        <w:spacing w:before="100" w:beforeAutospacing="1" w:after="100" w:afterAutospacing="1"/>
        <w:ind w:left="360" w:firstLine="120"/>
        <w:rPr>
          <w:rFonts w:eastAsia="標楷體"/>
          <w:kern w:val="0"/>
        </w:rPr>
      </w:pPr>
      <w:r w:rsidRPr="009407A1">
        <w:rPr>
          <w:rFonts w:eastAsia="標楷體" w:hAnsi="標楷體"/>
          <w:b/>
          <w:bCs/>
          <w:color w:val="000000"/>
          <w:kern w:val="0"/>
        </w:rPr>
        <w:t>輸</w:t>
      </w:r>
      <w:r>
        <w:rPr>
          <w:rFonts w:eastAsia="標楷體" w:hAnsi="標楷體" w:hint="eastAsia"/>
          <w:b/>
          <w:bCs/>
          <w:color w:val="000000"/>
          <w:kern w:val="0"/>
        </w:rPr>
        <w:t>出</w:t>
      </w:r>
      <w:r w:rsidRPr="009407A1">
        <w:rPr>
          <w:rFonts w:eastAsia="標楷體" w:hAnsi="標楷體"/>
          <w:b/>
          <w:bCs/>
          <w:color w:val="000000"/>
          <w:kern w:val="0"/>
        </w:rPr>
        <w:t>說明：</w:t>
      </w:r>
    </w:p>
    <w:p w:rsidR="00156430" w:rsidRPr="00947B05" w:rsidRDefault="00156430" w:rsidP="00156430">
      <w:pPr>
        <w:widowControl/>
        <w:spacing w:before="100" w:beforeAutospacing="1" w:after="100" w:afterAutospacing="1"/>
        <w:ind w:left="567"/>
        <w:jc w:val="both"/>
        <w:rPr>
          <w:rFonts w:eastAsia="標楷體"/>
          <w:kern w:val="0"/>
        </w:rPr>
      </w:pPr>
      <w:r>
        <w:rPr>
          <w:rFonts w:eastAsia="標楷體" w:hAnsi="標楷體" w:hint="eastAsia"/>
          <w:color w:val="000000"/>
          <w:kern w:val="0"/>
        </w:rPr>
        <w:t>請</w:t>
      </w:r>
      <w:r w:rsidRPr="009407A1">
        <w:rPr>
          <w:rFonts w:eastAsia="標楷體" w:hAnsi="標楷體" w:hint="eastAsia"/>
          <w:color w:val="000000"/>
          <w:kern w:val="0"/>
        </w:rPr>
        <w:t>於螢幕</w:t>
      </w:r>
      <w:r w:rsidRPr="009407A1">
        <w:rPr>
          <w:rFonts w:eastAsia="標楷體" w:hAnsi="標楷體"/>
          <w:color w:val="000000"/>
          <w:kern w:val="0"/>
        </w:rPr>
        <w:t>輸出</w:t>
      </w:r>
      <w:r>
        <w:rPr>
          <w:rFonts w:eastAsia="標楷體" w:hAnsi="標楷體" w:hint="eastAsia"/>
          <w:color w:val="000000"/>
          <w:kern w:val="0"/>
        </w:rPr>
        <w:t>此</w:t>
      </w:r>
      <w:r>
        <w:rPr>
          <w:rFonts w:ascii="標楷體" w:eastAsia="標楷體" w:hAnsi="標楷體" w:hint="eastAsia"/>
          <w:color w:val="000000"/>
        </w:rPr>
        <w:t>整數</w:t>
      </w:r>
      <w:r w:rsidRPr="00675F09">
        <w:rPr>
          <w:rFonts w:eastAsia="標楷體"/>
          <w:color w:val="000000"/>
        </w:rPr>
        <w:t>n</w:t>
      </w:r>
      <w:r w:rsidRPr="00014526">
        <w:rPr>
          <w:rFonts w:eastAsia="標楷體" w:hAnsi="標楷體"/>
        </w:rPr>
        <w:t>的質因數分解式</w:t>
      </w:r>
      <w:r w:rsidRPr="00CB6A6A">
        <w:rPr>
          <w:rFonts w:eastAsia="標楷體" w:hAnsi="標楷體"/>
          <w:kern w:val="0"/>
        </w:rPr>
        <w:t>，</w:t>
      </w:r>
      <w:r w:rsidRPr="00947B05">
        <w:rPr>
          <w:rFonts w:eastAsia="標楷體" w:hAnsi="標楷體"/>
          <w:kern w:val="0"/>
        </w:rPr>
        <w:t>須</w:t>
      </w:r>
      <w:r>
        <w:rPr>
          <w:rFonts w:eastAsia="標楷體" w:hAnsi="標楷體" w:hint="eastAsia"/>
          <w:kern w:val="0"/>
        </w:rPr>
        <w:t>以</w:t>
      </w:r>
      <w:r w:rsidRPr="00014526">
        <w:rPr>
          <w:rFonts w:eastAsia="標楷體" w:hAnsi="標楷體"/>
        </w:rPr>
        <w:t>質因數</w:t>
      </w:r>
      <w:r>
        <w:rPr>
          <w:rFonts w:eastAsia="標楷體" w:hAnsi="標楷體" w:hint="eastAsia"/>
        </w:rPr>
        <w:t>由小到大的連乘格式輸出</w:t>
      </w:r>
      <w:r w:rsidRPr="00CB6A6A">
        <w:rPr>
          <w:rFonts w:eastAsia="標楷體" w:hAnsi="標楷體"/>
          <w:kern w:val="0"/>
        </w:rPr>
        <w:t>。</w:t>
      </w:r>
    </w:p>
    <w:p w:rsidR="00156430" w:rsidRDefault="00156430" w:rsidP="00156430">
      <w:pPr>
        <w:widowControl/>
        <w:spacing w:beforeLines="50" w:before="180" w:afterLines="50" w:after="180"/>
        <w:ind w:left="425"/>
        <w:jc w:val="both"/>
        <w:rPr>
          <w:rFonts w:eastAsia="標楷體" w:hAnsi="標楷體"/>
          <w:b/>
          <w:bCs/>
          <w:color w:val="000000"/>
          <w:kern w:val="0"/>
        </w:rPr>
      </w:pPr>
    </w:p>
    <w:p w:rsidR="00156430" w:rsidRPr="00BD0F25" w:rsidRDefault="00156430" w:rsidP="00156430">
      <w:pPr>
        <w:widowControl/>
        <w:spacing w:beforeLines="50" w:before="180" w:afterLines="50" w:after="180"/>
        <w:ind w:left="425"/>
        <w:jc w:val="both"/>
        <w:rPr>
          <w:rFonts w:eastAsia="標楷體" w:hint="eastAsia"/>
          <w:lang w:val="it-IT"/>
        </w:rPr>
      </w:pPr>
      <w:bookmarkStart w:id="0" w:name="_GoBack"/>
      <w:bookmarkEnd w:id="0"/>
      <w:r w:rsidRPr="009407A1">
        <w:rPr>
          <w:rFonts w:eastAsia="標楷體" w:hAnsi="標楷體"/>
          <w:b/>
          <w:bCs/>
          <w:color w:val="000000"/>
          <w:kern w:val="0"/>
        </w:rPr>
        <w:t>範例</w:t>
      </w:r>
      <w:r>
        <w:rPr>
          <w:rFonts w:eastAsia="標楷體" w:hAnsi="標楷體" w:hint="eastAsia"/>
          <w:b/>
          <w:bCs/>
          <w:color w:val="000000"/>
          <w:kern w:val="0"/>
        </w:rPr>
        <w:t>1</w:t>
      </w:r>
      <w:r w:rsidRPr="009407A1">
        <w:rPr>
          <w:rFonts w:eastAsia="標楷體" w:hAnsi="標楷體"/>
          <w:b/>
          <w:bCs/>
          <w:color w:val="000000"/>
          <w:kern w:val="0"/>
        </w:rPr>
        <w:t>輸入：</w:t>
      </w:r>
    </w:p>
    <w:p w:rsidR="00156430" w:rsidRPr="0090439C" w:rsidRDefault="00156430" w:rsidP="00156430">
      <w:pPr>
        <w:ind w:leftChars="472" w:left="1133"/>
        <w:jc w:val="both"/>
        <w:rPr>
          <w:rFonts w:hint="eastAsia"/>
        </w:rPr>
      </w:pPr>
      <w:r w:rsidRPr="0090439C">
        <w:rPr>
          <w:rFonts w:eastAsia="標楷體"/>
        </w:rPr>
        <w:t>324897375</w:t>
      </w:r>
    </w:p>
    <w:p w:rsidR="00156430" w:rsidRPr="00BD0F25" w:rsidRDefault="00156430" w:rsidP="00156430">
      <w:pPr>
        <w:widowControl/>
        <w:spacing w:beforeLines="50" w:before="180" w:afterLines="50" w:after="180"/>
        <w:ind w:left="425"/>
        <w:jc w:val="both"/>
        <w:rPr>
          <w:rFonts w:eastAsia="標楷體" w:hint="eastAsia"/>
          <w:lang w:val="it-IT"/>
        </w:rPr>
      </w:pPr>
      <w:r w:rsidRPr="009407A1">
        <w:rPr>
          <w:rFonts w:eastAsia="標楷體" w:hAnsi="標楷體"/>
          <w:b/>
          <w:bCs/>
          <w:color w:val="000000"/>
          <w:kern w:val="0"/>
        </w:rPr>
        <w:t>範例</w:t>
      </w:r>
      <w:r>
        <w:rPr>
          <w:rFonts w:eastAsia="標楷體" w:hAnsi="標楷體" w:hint="eastAsia"/>
          <w:b/>
          <w:bCs/>
          <w:color w:val="000000"/>
          <w:kern w:val="0"/>
        </w:rPr>
        <w:t>1</w:t>
      </w:r>
      <w:r w:rsidRPr="009407A1">
        <w:rPr>
          <w:rFonts w:eastAsia="標楷體" w:hAnsi="標楷體"/>
          <w:b/>
          <w:bCs/>
          <w:color w:val="000000"/>
          <w:kern w:val="0"/>
        </w:rPr>
        <w:t>輸</w:t>
      </w:r>
      <w:r>
        <w:rPr>
          <w:rFonts w:eastAsia="標楷體" w:hAnsi="標楷體" w:hint="eastAsia"/>
          <w:b/>
          <w:bCs/>
          <w:color w:val="000000"/>
          <w:kern w:val="0"/>
        </w:rPr>
        <w:t>出</w:t>
      </w:r>
      <w:r w:rsidRPr="009407A1">
        <w:rPr>
          <w:rFonts w:eastAsia="標楷體" w:hAnsi="標楷體"/>
          <w:b/>
          <w:bCs/>
          <w:color w:val="000000"/>
          <w:kern w:val="0"/>
        </w:rPr>
        <w:t>：</w:t>
      </w:r>
    </w:p>
    <w:p w:rsidR="00156430" w:rsidRPr="0090439C" w:rsidRDefault="00156430" w:rsidP="00156430">
      <w:pPr>
        <w:ind w:leftChars="472" w:left="1133"/>
        <w:jc w:val="both"/>
        <w:rPr>
          <w:rFonts w:eastAsia="標楷體" w:hint="eastAsia"/>
        </w:rPr>
      </w:pPr>
      <w:r w:rsidRPr="0090439C">
        <w:rPr>
          <w:rFonts w:eastAsia="標楷體"/>
        </w:rPr>
        <w:t>324897375 = 3 * 5 * 5 * 5 * 11 * 79 * 997</w:t>
      </w:r>
    </w:p>
    <w:p w:rsidR="00156430" w:rsidRPr="00BD0F25" w:rsidRDefault="00156430" w:rsidP="00156430">
      <w:pPr>
        <w:widowControl/>
        <w:spacing w:beforeLines="100" w:before="360" w:afterLines="50" w:after="180"/>
        <w:ind w:left="425"/>
        <w:jc w:val="both"/>
        <w:rPr>
          <w:rFonts w:eastAsia="標楷體" w:hint="eastAsia"/>
          <w:lang w:val="it-IT"/>
        </w:rPr>
      </w:pPr>
      <w:r w:rsidRPr="009407A1">
        <w:rPr>
          <w:rFonts w:eastAsia="標楷體" w:hAnsi="標楷體"/>
          <w:b/>
          <w:bCs/>
          <w:color w:val="000000"/>
          <w:kern w:val="0"/>
        </w:rPr>
        <w:t>範例</w:t>
      </w:r>
      <w:r>
        <w:rPr>
          <w:rFonts w:eastAsia="標楷體" w:hAnsi="標楷體" w:hint="eastAsia"/>
          <w:b/>
          <w:bCs/>
          <w:color w:val="000000"/>
          <w:kern w:val="0"/>
        </w:rPr>
        <w:t>2</w:t>
      </w:r>
      <w:r w:rsidRPr="009407A1">
        <w:rPr>
          <w:rFonts w:eastAsia="標楷體" w:hAnsi="標楷體"/>
          <w:b/>
          <w:bCs/>
          <w:color w:val="000000"/>
          <w:kern w:val="0"/>
        </w:rPr>
        <w:t>輸入：</w:t>
      </w:r>
    </w:p>
    <w:p w:rsidR="00156430" w:rsidRPr="0090439C" w:rsidRDefault="00156430" w:rsidP="00156430">
      <w:pPr>
        <w:ind w:leftChars="472" w:left="1133"/>
        <w:jc w:val="both"/>
        <w:rPr>
          <w:rFonts w:hint="eastAsia"/>
        </w:rPr>
      </w:pPr>
      <w:r>
        <w:rPr>
          <w:rFonts w:eastAsia="標楷體" w:hint="eastAsia"/>
        </w:rPr>
        <w:t>634431798</w:t>
      </w:r>
    </w:p>
    <w:p w:rsidR="00156430" w:rsidRPr="00BD0F25" w:rsidRDefault="00156430" w:rsidP="00156430">
      <w:pPr>
        <w:widowControl/>
        <w:spacing w:beforeLines="50" w:before="180" w:afterLines="50" w:after="180"/>
        <w:ind w:left="425"/>
        <w:jc w:val="both"/>
        <w:rPr>
          <w:rFonts w:eastAsia="標楷體" w:hint="eastAsia"/>
          <w:lang w:val="it-IT"/>
        </w:rPr>
      </w:pPr>
      <w:r w:rsidRPr="009407A1">
        <w:rPr>
          <w:rFonts w:eastAsia="標楷體" w:hAnsi="標楷體"/>
          <w:b/>
          <w:bCs/>
          <w:color w:val="000000"/>
          <w:kern w:val="0"/>
        </w:rPr>
        <w:t>範例</w:t>
      </w:r>
      <w:r>
        <w:rPr>
          <w:rFonts w:eastAsia="標楷體" w:hAnsi="標楷體" w:hint="eastAsia"/>
          <w:b/>
          <w:bCs/>
          <w:color w:val="000000"/>
          <w:kern w:val="0"/>
        </w:rPr>
        <w:t>2</w:t>
      </w:r>
      <w:r w:rsidRPr="009407A1">
        <w:rPr>
          <w:rFonts w:eastAsia="標楷體" w:hAnsi="標楷體"/>
          <w:b/>
          <w:bCs/>
          <w:color w:val="000000"/>
          <w:kern w:val="0"/>
        </w:rPr>
        <w:t>輸</w:t>
      </w:r>
      <w:r>
        <w:rPr>
          <w:rFonts w:eastAsia="標楷體" w:hAnsi="標楷體" w:hint="eastAsia"/>
          <w:b/>
          <w:bCs/>
          <w:color w:val="000000"/>
          <w:kern w:val="0"/>
        </w:rPr>
        <w:t>出</w:t>
      </w:r>
      <w:r w:rsidRPr="009407A1">
        <w:rPr>
          <w:rFonts w:eastAsia="標楷體" w:hAnsi="標楷體"/>
          <w:b/>
          <w:bCs/>
          <w:color w:val="000000"/>
          <w:kern w:val="0"/>
        </w:rPr>
        <w:t>：</w:t>
      </w:r>
    </w:p>
    <w:p w:rsidR="00156430" w:rsidRPr="0090439C" w:rsidRDefault="00156430" w:rsidP="00156430">
      <w:pPr>
        <w:ind w:leftChars="472" w:left="1133"/>
        <w:jc w:val="both"/>
        <w:rPr>
          <w:rFonts w:eastAsia="標楷體" w:hint="eastAsia"/>
        </w:rPr>
      </w:pPr>
      <w:r w:rsidRPr="0090439C">
        <w:rPr>
          <w:rFonts w:eastAsia="標楷體"/>
        </w:rPr>
        <w:t>634431798 = 2 * 3 * 3 * 3 * 7 * 11 * 11 * 11 * 13 * 97</w:t>
      </w:r>
    </w:p>
    <w:p w:rsidR="003F5406" w:rsidRPr="00156430" w:rsidRDefault="003F5406"/>
    <w:sectPr w:rsidR="003F5406" w:rsidRPr="00156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30"/>
    <w:rsid w:val="00156430"/>
    <w:rsid w:val="003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A550-366A-4512-AC93-ED17139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43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SYNNEX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1</cp:revision>
  <dcterms:created xsi:type="dcterms:W3CDTF">2018-08-25T14:34:00Z</dcterms:created>
  <dcterms:modified xsi:type="dcterms:W3CDTF">2018-08-25T14:34:00Z</dcterms:modified>
</cp:coreProperties>
</file>