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61930293" w:displacedByCustomXml="next"/>
    <w:bookmarkEnd w:id="0" w:displacedByCustomXml="next"/>
    <w:sdt>
      <w:sdtPr>
        <w:id w:val="-827897825"/>
      </w:sdtPr>
      <w:sdtContent>
        <w:p w14:paraId="58532BE0" w14:textId="77777777" w:rsidR="00577CEB" w:rsidRDefault="00C60FFE">
          <w:pPr>
            <w:rPr>
              <w:rFonts w:hint="eastAsia"/>
              <w:bCs/>
              <w:kern w:val="44"/>
              <w:sz w:val="30"/>
              <w:szCs w:val="44"/>
            </w:rPr>
          </w:pPr>
          <w:r>
            <w:rPr>
              <w:noProof/>
            </w:rPr>
            <mc:AlternateContent>
              <mc:Choice Requires="wps">
                <w:drawing>
                  <wp:anchor distT="0" distB="0" distL="182880" distR="182880" simplePos="0" relativeHeight="251660288" behindDoc="0" locked="0" layoutInCell="1" allowOverlap="1" wp14:anchorId="6290016A" wp14:editId="4993336C">
                    <wp:simplePos x="0" y="0"/>
                    <wp:positionH relativeFrom="margin">
                      <wp:align>left</wp:align>
                    </wp:positionH>
                    <wp:positionV relativeFrom="page">
                      <wp:posOffset>5767705</wp:posOffset>
                    </wp:positionV>
                    <wp:extent cx="5492115" cy="6720840"/>
                    <wp:effectExtent l="0" t="0" r="13335" b="7620"/>
                    <wp:wrapSquare wrapText="bothSides"/>
                    <wp:docPr id="131" name="文本框 19"/>
                    <wp:cNvGraphicFramePr/>
                    <a:graphic xmlns:a="http://schemas.openxmlformats.org/drawingml/2006/main">
                      <a:graphicData uri="http://schemas.microsoft.com/office/word/2010/wordprocessingShape">
                        <wps:wsp>
                          <wps:cNvSpPr txBox="1"/>
                          <wps:spPr>
                            <a:xfrm>
                              <a:off x="0" y="0"/>
                              <a:ext cx="5492115"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E0DA7D" w14:textId="00F6A9EA" w:rsidR="00577CEB" w:rsidRDefault="00752783">
                                <w:pPr>
                                  <w:pStyle w:val="af1"/>
                                  <w:spacing w:before="40" w:line="216" w:lineRule="auto"/>
                                  <w:rPr>
                                    <w:rFonts w:hint="eastAsia"/>
                                    <w:b/>
                                    <w:bCs/>
                                    <w:color w:val="4472C4" w:themeColor="accent1"/>
                                    <w:sz w:val="72"/>
                                    <w:szCs w:val="72"/>
                                  </w:rPr>
                                </w:pPr>
                                <w:r w:rsidRPr="00752783">
                                  <w:rPr>
                                    <w:rFonts w:hint="eastAsia"/>
                                    <w:b/>
                                    <w:bCs/>
                                    <w:color w:val="4472C4" w:themeColor="accent1"/>
                                    <w:sz w:val="72"/>
                                    <w:szCs w:val="72"/>
                                  </w:rPr>
                                  <w:t>智链未来</w:t>
                                </w:r>
                              </w:p>
                              <w:p w14:paraId="5F2AB75D" w14:textId="1513F84E" w:rsidR="00577CEB" w:rsidRDefault="00000000">
                                <w:pPr>
                                  <w:pStyle w:val="af1"/>
                                  <w:spacing w:before="40" w:after="40"/>
                                  <w:rPr>
                                    <w:rFonts w:hint="eastAsia"/>
                                    <w:b/>
                                    <w:bCs/>
                                    <w:caps/>
                                    <w:color w:val="1F4E79" w:themeColor="accent5" w:themeShade="80"/>
                                    <w:sz w:val="28"/>
                                    <w:szCs w:val="28"/>
                                  </w:rPr>
                                </w:pPr>
                                <w:sdt>
                                  <w:sdtPr>
                                    <w:rPr>
                                      <w:b/>
                                      <w:bCs/>
                                      <w:caps/>
                                      <w:color w:val="1F4E79" w:themeColor="accent5" w:themeShade="80"/>
                                      <w:sz w:val="28"/>
                                      <w:szCs w:val="28"/>
                                    </w:rPr>
                                    <w:alias w:val="副标题"/>
                                    <w:id w:val="-1"/>
                                    <w:text/>
                                  </w:sdtPr>
                                  <w:sdtContent>
                                    <w:r w:rsidR="00752783" w:rsidRPr="00752783">
                                      <w:rPr>
                                        <w:rFonts w:hint="eastAsia"/>
                                        <w:b/>
                                        <w:bCs/>
                                        <w:caps/>
                                        <w:color w:val="1F4E79" w:themeColor="accent5" w:themeShade="80"/>
                                        <w:sz w:val="28"/>
                                        <w:szCs w:val="28"/>
                                      </w:rPr>
                                      <w:t>面向事件驱动型智能家居系统的一体化数字平台构建</w:t>
                                    </w:r>
                                  </w:sdtContent>
                                </w:sdt>
                              </w:p>
                              <w:p w14:paraId="04C94F58" w14:textId="524D9815" w:rsidR="00577CEB" w:rsidRDefault="00000000">
                                <w:pPr>
                                  <w:pStyle w:val="af1"/>
                                  <w:spacing w:before="80" w:after="40"/>
                                  <w:rPr>
                                    <w:rFonts w:hint="eastAsia"/>
                                    <w:caps/>
                                    <w:color w:val="5B9BD5" w:themeColor="accent5"/>
                                    <w:sz w:val="24"/>
                                    <w:szCs w:val="24"/>
                                  </w:rPr>
                                </w:pPr>
                                <w:sdt>
                                  <w:sdtPr>
                                    <w:rPr>
                                      <w:caps/>
                                      <w:color w:val="5B9BD5" w:themeColor="accent5"/>
                                      <w:sz w:val="24"/>
                                      <w:szCs w:val="24"/>
                                    </w:rPr>
                                    <w:alias w:val="作者"/>
                                    <w:id w:val="-832136977"/>
                                    <w:text/>
                                  </w:sdtPr>
                                  <w:sdtContent>
                                    <w:r w:rsidR="00C60FFE">
                                      <w:rPr>
                                        <w:caps/>
                                        <w:color w:val="5B9BD5" w:themeColor="accent5"/>
                                        <w:sz w:val="24"/>
                                        <w:szCs w:val="24"/>
                                      </w:rPr>
                                      <w:t>南京大学</w:t>
                                    </w:r>
                                    <w:r w:rsidR="00254C2D">
                                      <w:rPr>
                                        <w:rFonts w:hint="eastAsia"/>
                                        <w:caps/>
                                        <w:color w:val="5B9BD5" w:themeColor="accent5"/>
                                        <w:sz w:val="24"/>
                                        <w:szCs w:val="24"/>
                                      </w:rPr>
                                      <w:t>软件</w:t>
                                    </w:r>
                                    <w:r w:rsidR="00C60FFE">
                                      <w:rPr>
                                        <w:caps/>
                                        <w:color w:val="5B9BD5" w:themeColor="accent5"/>
                                        <w:sz w:val="24"/>
                                        <w:szCs w:val="24"/>
                                      </w:rPr>
                                      <w:t>学院</w:t>
                                    </w:r>
                                  </w:sdtContent>
                                </w:sdt>
                              </w:p>
                              <w:p w14:paraId="39F58D4E" w14:textId="54FC6F19" w:rsidR="00577CEB" w:rsidRDefault="00C60FFE">
                                <w:pPr>
                                  <w:pStyle w:val="af1"/>
                                  <w:spacing w:before="80" w:after="40"/>
                                  <w:rPr>
                                    <w:rFonts w:hint="eastAsia"/>
                                    <w:caps/>
                                    <w:color w:val="5B9BD5" w:themeColor="accent5"/>
                                    <w:sz w:val="24"/>
                                    <w:szCs w:val="24"/>
                                  </w:rPr>
                                </w:pPr>
                                <w:r>
                                  <w:rPr>
                                    <w:rFonts w:hint="eastAsia"/>
                                    <w:caps/>
                                    <w:color w:val="5B9BD5" w:themeColor="accent5"/>
                                    <w:sz w:val="24"/>
                                    <w:szCs w:val="24"/>
                                  </w:rPr>
                                  <w:t xml:space="preserve">参赛人 </w:t>
                                </w:r>
                                <w:r>
                                  <w:rPr>
                                    <w:caps/>
                                    <w:color w:val="5B9BD5" w:themeColor="accent5"/>
                                    <w:sz w:val="24"/>
                                    <w:szCs w:val="24"/>
                                  </w:rPr>
                                  <w:t xml:space="preserve">   </w:t>
                                </w:r>
                                <w:r w:rsidR="00254C2D" w:rsidRPr="00254C2D">
                                  <w:rPr>
                                    <w:rFonts w:hint="eastAsia"/>
                                    <w:caps/>
                                    <w:color w:val="5B9BD5" w:themeColor="accent5"/>
                                    <w:sz w:val="24"/>
                                    <w:szCs w:val="24"/>
                                  </w:rPr>
                                  <w:t>戴靖霖</w:t>
                                </w:r>
                                <w:r w:rsidR="00254C2D">
                                  <w:rPr>
                                    <w:rFonts w:hint="eastAsia"/>
                                    <w:caps/>
                                    <w:color w:val="5B9BD5" w:themeColor="accent5"/>
                                    <w:sz w:val="24"/>
                                    <w:szCs w:val="24"/>
                                  </w:rPr>
                                  <w:t>，</w:t>
                                </w:r>
                                <w:r w:rsidR="00254C2D" w:rsidRPr="00254C2D">
                                  <w:rPr>
                                    <w:rFonts w:hint="eastAsia"/>
                                    <w:caps/>
                                    <w:color w:val="5B9BD5" w:themeColor="accent5"/>
                                    <w:sz w:val="24"/>
                                    <w:szCs w:val="24"/>
                                  </w:rPr>
                                  <w:t>单煜翔</w:t>
                                </w:r>
                                <w:r w:rsidR="00254C2D">
                                  <w:rPr>
                                    <w:rFonts w:hint="eastAsia"/>
                                    <w:caps/>
                                    <w:color w:val="5B9BD5" w:themeColor="accent5"/>
                                    <w:sz w:val="24"/>
                                    <w:szCs w:val="24"/>
                                  </w:rPr>
                                  <w:t>，</w:t>
                                </w:r>
                                <w:r w:rsidR="00254C2D" w:rsidRPr="00254C2D">
                                  <w:rPr>
                                    <w:rFonts w:hint="eastAsia"/>
                                    <w:caps/>
                                    <w:color w:val="5B9BD5" w:themeColor="accent5"/>
                                    <w:sz w:val="24"/>
                                    <w:szCs w:val="24"/>
                                  </w:rPr>
                                  <w:t>王慕晨</w:t>
                                </w:r>
                                <w:r w:rsidR="00254C2D">
                                  <w:rPr>
                                    <w:rFonts w:hint="eastAsia"/>
                                    <w:caps/>
                                    <w:color w:val="5B9BD5" w:themeColor="accent5"/>
                                    <w:sz w:val="24"/>
                                    <w:szCs w:val="24"/>
                                  </w:rPr>
                                  <w:t>，</w:t>
                                </w:r>
                                <w:r w:rsidR="00254C2D" w:rsidRPr="00254C2D">
                                  <w:rPr>
                                    <w:rFonts w:hint="eastAsia"/>
                                    <w:caps/>
                                    <w:color w:val="5B9BD5" w:themeColor="accent5"/>
                                    <w:sz w:val="24"/>
                                    <w:szCs w:val="24"/>
                                  </w:rPr>
                                  <w:t>侯润曦</w:t>
                                </w:r>
                                <w:r w:rsidR="00254C2D">
                                  <w:rPr>
                                    <w:rFonts w:hint="eastAsia"/>
                                    <w:caps/>
                                    <w:color w:val="5B9BD5" w:themeColor="accent5"/>
                                    <w:sz w:val="24"/>
                                    <w:szCs w:val="24"/>
                                  </w:rPr>
                                  <w:t>，</w:t>
                                </w:r>
                                <w:r w:rsidR="00254C2D" w:rsidRPr="00254C2D">
                                  <w:rPr>
                                    <w:rFonts w:hint="eastAsia"/>
                                    <w:caps/>
                                    <w:color w:val="5B9BD5" w:themeColor="accent5"/>
                                    <w:sz w:val="24"/>
                                    <w:szCs w:val="24"/>
                                  </w:rPr>
                                  <w:t>张一鸣</w:t>
                                </w:r>
                                <w:r w:rsidR="00254C2D">
                                  <w:rPr>
                                    <w:rFonts w:hint="eastAsia"/>
                                    <w:caps/>
                                    <w:color w:val="5B9BD5" w:themeColor="accent5"/>
                                    <w:sz w:val="24"/>
                                    <w:szCs w:val="24"/>
                                  </w:rPr>
                                  <w:t>，</w:t>
                                </w:r>
                                <w:r w:rsidR="00254C2D" w:rsidRPr="00254C2D">
                                  <w:rPr>
                                    <w:rFonts w:hint="eastAsia"/>
                                    <w:caps/>
                                    <w:color w:val="5B9BD5" w:themeColor="accent5"/>
                                    <w:sz w:val="24"/>
                                    <w:szCs w:val="24"/>
                                  </w:rPr>
                                  <w:t>周卓瀚</w:t>
                                </w:r>
                              </w:p>
                              <w:p w14:paraId="1C3AB4DE" w14:textId="5C791E21" w:rsidR="00577CEB" w:rsidRDefault="00C60FFE">
                                <w:pPr>
                                  <w:pStyle w:val="af1"/>
                                  <w:spacing w:before="80" w:after="40"/>
                                  <w:rPr>
                                    <w:rFonts w:hint="eastAsia"/>
                                    <w:caps/>
                                    <w:color w:val="5B9BD5" w:themeColor="accent5"/>
                                    <w:sz w:val="24"/>
                                    <w:szCs w:val="24"/>
                                  </w:rPr>
                                </w:pPr>
                                <w:r>
                                  <w:rPr>
                                    <w:rFonts w:hint="eastAsia"/>
                                    <w:caps/>
                                    <w:color w:val="5B9BD5" w:themeColor="accent5"/>
                                    <w:sz w:val="24"/>
                                    <w:szCs w:val="24"/>
                                  </w:rPr>
                                  <w:t xml:space="preserve">指导教师 </w:t>
                                </w:r>
                                <w:r w:rsidR="00C45613">
                                  <w:rPr>
                                    <w:caps/>
                                    <w:color w:val="5B9BD5" w:themeColor="accent5"/>
                                    <w:sz w:val="24"/>
                                    <w:szCs w:val="24"/>
                                  </w:rPr>
                                  <w:t xml:space="preserve"> </w:t>
                                </w:r>
                                <w:r w:rsidR="00254C2D" w:rsidRPr="00254C2D">
                                  <w:rPr>
                                    <w:rFonts w:hint="eastAsia"/>
                                    <w:caps/>
                                    <w:color w:val="5B9BD5" w:themeColor="accent5"/>
                                    <w:sz w:val="24"/>
                                    <w:szCs w:val="24"/>
                                  </w:rPr>
                                  <w:t>卜磊</w:t>
                                </w:r>
                                <w:r w:rsidR="003E0981">
                                  <w:rPr>
                                    <w:rFonts w:hint="eastAsia"/>
                                    <w:caps/>
                                    <w:color w:val="5B9BD5" w:themeColor="accent5"/>
                                    <w:sz w:val="24"/>
                                    <w:szCs w:val="24"/>
                                  </w:rPr>
                                  <w:t>，</w:t>
                                </w:r>
                                <w:r w:rsidR="00254C2D" w:rsidRPr="00254C2D">
                                  <w:rPr>
                                    <w:rFonts w:hint="eastAsia"/>
                                    <w:caps/>
                                    <w:color w:val="5B9BD5" w:themeColor="accent5"/>
                                    <w:sz w:val="24"/>
                                    <w:szCs w:val="24"/>
                                  </w:rPr>
                                  <w:t>于笑丰</w:t>
                                </w:r>
                                <w:r w:rsidR="003E0981">
                                  <w:rPr>
                                    <w:rFonts w:hint="eastAsia"/>
                                    <w:caps/>
                                    <w:color w:val="5B9BD5" w:themeColor="accent5"/>
                                    <w:sz w:val="24"/>
                                    <w:szCs w:val="24"/>
                                  </w:rPr>
                                  <w:t>，</w:t>
                                </w:r>
                                <w:r w:rsidR="00254C2D" w:rsidRPr="00254C2D">
                                  <w:rPr>
                                    <w:rFonts w:hint="eastAsia"/>
                                    <w:caps/>
                                    <w:color w:val="5B9BD5" w:themeColor="accent5"/>
                                    <w:sz w:val="24"/>
                                    <w:szCs w:val="24"/>
                                  </w:rPr>
                                  <w:t>刘尚清</w:t>
                                </w:r>
                                <w:r w:rsidR="003E0981">
                                  <w:rPr>
                                    <w:rFonts w:hint="eastAsia"/>
                                    <w:caps/>
                                    <w:color w:val="5B9BD5" w:themeColor="accent5"/>
                                    <w:sz w:val="24"/>
                                    <w:szCs w:val="24"/>
                                  </w:rPr>
                                  <w:t>，</w:t>
                                </w:r>
                                <w:r w:rsidR="00254C2D" w:rsidRPr="00254C2D">
                                  <w:rPr>
                                    <w:rFonts w:hint="eastAsia"/>
                                    <w:caps/>
                                    <w:color w:val="5B9BD5" w:themeColor="accent5"/>
                                    <w:sz w:val="24"/>
                                    <w:szCs w:val="24"/>
                                  </w:rPr>
                                  <w:t>范利群</w:t>
                                </w:r>
                                <w:r w:rsidR="003E0981">
                                  <w:rPr>
                                    <w:rFonts w:hint="eastAsia"/>
                                    <w:caps/>
                                    <w:color w:val="5B9BD5" w:themeColor="accent5"/>
                                    <w:sz w:val="24"/>
                                    <w:szCs w:val="24"/>
                                  </w:rPr>
                                  <w:t>，</w:t>
                                </w:r>
                                <w:r w:rsidR="00254C2D" w:rsidRPr="00254C2D">
                                  <w:rPr>
                                    <w:rFonts w:hint="eastAsia"/>
                                    <w:caps/>
                                    <w:color w:val="5B9BD5" w:themeColor="accent5"/>
                                    <w:sz w:val="24"/>
                                    <w:szCs w:val="24"/>
                                  </w:rPr>
                                  <w:t>王佳宛</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page">
                      <wp14:pctWidth>0</wp14:pctWidth>
                    </wp14:sizeRelH>
                    <wp14:sizeRelV relativeFrom="page">
                      <wp14:pctHeight>35000</wp14:pctHeight>
                    </wp14:sizeRelV>
                  </wp:anchor>
                </w:drawing>
              </mc:Choice>
              <mc:Fallback>
                <w:pict>
                  <v:shapetype w14:anchorId="6290016A" id="_x0000_t202" coordsize="21600,21600" o:spt="202" path="m,l,21600r21600,l21600,xe">
                    <v:stroke joinstyle="miter"/>
                    <v:path gradientshapeok="t" o:connecttype="rect"/>
                  </v:shapetype>
                  <v:shape id="文本框 19" o:spid="_x0000_s1026" type="#_x0000_t202" style="position:absolute;left:0;text-align:left;margin-left:0;margin-top:454.15pt;width:432.45pt;height:529.2pt;z-index:251660288;visibility:visible;mso-wrap-style:square;mso-width-percent:0;mso-height-percent:350;mso-wrap-distance-left:14.4pt;mso-wrap-distance-top:0;mso-wrap-distance-right:14.4pt;mso-wrap-distance-bottom:0;mso-position-horizontal:left;mso-position-horizontal-relative:margin;mso-position-vertical:absolute;mso-position-vertical-relative:page;mso-width-percent:0;mso-height-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" filled="f" stroked="f" strokeweight=".5pt">
                    <v:textbox style="mso-fit-shape-to-text:t" inset="0,0,0,0">
                      <w:txbxContent>
                        <w:p w14:paraId="3AE0DA7D" w14:textId="00F6A9EA" w:rsidR="00577CEB" w:rsidRDefault="00752783">
                          <w:pPr>
                            <w:pStyle w:val="af1"/>
                            <w:spacing w:before="40" w:line="216" w:lineRule="auto"/>
                            <w:rPr>
                              <w:rFonts w:hint="eastAsia"/>
                              <w:b/>
                              <w:bCs/>
                              <w:color w:val="4472C4" w:themeColor="accent1"/>
                              <w:sz w:val="72"/>
                              <w:szCs w:val="72"/>
                            </w:rPr>
                          </w:pPr>
                          <w:r w:rsidRPr="00752783">
                            <w:rPr>
                              <w:rFonts w:hint="eastAsia"/>
                              <w:b/>
                              <w:bCs/>
                              <w:color w:val="4472C4" w:themeColor="accent1"/>
                              <w:sz w:val="72"/>
                              <w:szCs w:val="72"/>
                            </w:rPr>
                            <w:t>智链未来</w:t>
                          </w:r>
                        </w:p>
                        <w:p w14:paraId="5F2AB75D" w14:textId="1513F84E" w:rsidR="00577CEB" w:rsidRDefault="00000000">
                          <w:pPr>
                            <w:pStyle w:val="af1"/>
                            <w:spacing w:before="40" w:after="40"/>
                            <w:rPr>
                              <w:rFonts w:hint="eastAsia"/>
                              <w:b/>
                              <w:bCs/>
                              <w:caps/>
                              <w:color w:val="1F4E79" w:themeColor="accent5" w:themeShade="80"/>
                              <w:sz w:val="28"/>
                              <w:szCs w:val="28"/>
                            </w:rPr>
                          </w:pPr>
                          <w:sdt>
                            <w:sdtPr>
                              <w:rPr>
                                <w:b/>
                                <w:bCs/>
                                <w:caps/>
                                <w:color w:val="1F4E79" w:themeColor="accent5" w:themeShade="80"/>
                                <w:sz w:val="28"/>
                                <w:szCs w:val="28"/>
                              </w:rPr>
                              <w:alias w:val="副标题"/>
                              <w:id w:val="-1"/>
                              <w:text/>
                            </w:sdtPr>
                            <w:sdtContent>
                              <w:r w:rsidR="00752783" w:rsidRPr="00752783">
                                <w:rPr>
                                  <w:rFonts w:hint="eastAsia"/>
                                  <w:b/>
                                  <w:bCs/>
                                  <w:caps/>
                                  <w:color w:val="1F4E79" w:themeColor="accent5" w:themeShade="80"/>
                                  <w:sz w:val="28"/>
                                  <w:szCs w:val="28"/>
                                </w:rPr>
                                <w:t>面向事件驱动型智能家居系统的一体化数字平台构建</w:t>
                              </w:r>
                            </w:sdtContent>
                          </w:sdt>
                        </w:p>
                        <w:p w14:paraId="04C94F58" w14:textId="524D9815" w:rsidR="00577CEB" w:rsidRDefault="00000000">
                          <w:pPr>
                            <w:pStyle w:val="af1"/>
                            <w:spacing w:before="80" w:after="40"/>
                            <w:rPr>
                              <w:rFonts w:hint="eastAsia"/>
                              <w:caps/>
                              <w:color w:val="5B9BD5" w:themeColor="accent5"/>
                              <w:sz w:val="24"/>
                              <w:szCs w:val="24"/>
                            </w:rPr>
                          </w:pPr>
                          <w:sdt>
                            <w:sdtPr>
                              <w:rPr>
                                <w:caps/>
                                <w:color w:val="5B9BD5" w:themeColor="accent5"/>
                                <w:sz w:val="24"/>
                                <w:szCs w:val="24"/>
                              </w:rPr>
                              <w:alias w:val="作者"/>
                              <w:id w:val="-832136977"/>
                              <w:text/>
                            </w:sdtPr>
                            <w:sdtContent>
                              <w:r w:rsidR="00C60FFE">
                                <w:rPr>
                                  <w:caps/>
                                  <w:color w:val="5B9BD5" w:themeColor="accent5"/>
                                  <w:sz w:val="24"/>
                                  <w:szCs w:val="24"/>
                                </w:rPr>
                                <w:t>南京大学</w:t>
                              </w:r>
                              <w:r w:rsidR="00254C2D">
                                <w:rPr>
                                  <w:rFonts w:hint="eastAsia"/>
                                  <w:caps/>
                                  <w:color w:val="5B9BD5" w:themeColor="accent5"/>
                                  <w:sz w:val="24"/>
                                  <w:szCs w:val="24"/>
                                </w:rPr>
                                <w:t>软件</w:t>
                              </w:r>
                              <w:r w:rsidR="00C60FFE">
                                <w:rPr>
                                  <w:caps/>
                                  <w:color w:val="5B9BD5" w:themeColor="accent5"/>
                                  <w:sz w:val="24"/>
                                  <w:szCs w:val="24"/>
                                </w:rPr>
                                <w:t>学院</w:t>
                              </w:r>
                            </w:sdtContent>
                          </w:sdt>
                        </w:p>
                        <w:p w14:paraId="39F58D4E" w14:textId="54FC6F19" w:rsidR="00577CEB" w:rsidRDefault="00C60FFE">
                          <w:pPr>
                            <w:pStyle w:val="af1"/>
                            <w:spacing w:before="80" w:after="40"/>
                            <w:rPr>
                              <w:rFonts w:hint="eastAsia"/>
                              <w:caps/>
                              <w:color w:val="5B9BD5" w:themeColor="accent5"/>
                              <w:sz w:val="24"/>
                              <w:szCs w:val="24"/>
                            </w:rPr>
                          </w:pPr>
                          <w:r>
                            <w:rPr>
                              <w:rFonts w:hint="eastAsia"/>
                              <w:caps/>
                              <w:color w:val="5B9BD5" w:themeColor="accent5"/>
                              <w:sz w:val="24"/>
                              <w:szCs w:val="24"/>
                            </w:rPr>
                            <w:t xml:space="preserve">参赛人 </w:t>
                          </w:r>
                          <w:r>
                            <w:rPr>
                              <w:caps/>
                              <w:color w:val="5B9BD5" w:themeColor="accent5"/>
                              <w:sz w:val="24"/>
                              <w:szCs w:val="24"/>
                            </w:rPr>
                            <w:t xml:space="preserve">   </w:t>
                          </w:r>
                          <w:r w:rsidR="00254C2D" w:rsidRPr="00254C2D">
                            <w:rPr>
                              <w:rFonts w:hint="eastAsia"/>
                              <w:caps/>
                              <w:color w:val="5B9BD5" w:themeColor="accent5"/>
                              <w:sz w:val="24"/>
                              <w:szCs w:val="24"/>
                            </w:rPr>
                            <w:t>戴靖霖</w:t>
                          </w:r>
                          <w:r w:rsidR="00254C2D">
                            <w:rPr>
                              <w:rFonts w:hint="eastAsia"/>
                              <w:caps/>
                              <w:color w:val="5B9BD5" w:themeColor="accent5"/>
                              <w:sz w:val="24"/>
                              <w:szCs w:val="24"/>
                            </w:rPr>
                            <w:t>，</w:t>
                          </w:r>
                          <w:r w:rsidR="00254C2D" w:rsidRPr="00254C2D">
                            <w:rPr>
                              <w:rFonts w:hint="eastAsia"/>
                              <w:caps/>
                              <w:color w:val="5B9BD5" w:themeColor="accent5"/>
                              <w:sz w:val="24"/>
                              <w:szCs w:val="24"/>
                            </w:rPr>
                            <w:t>单煜翔</w:t>
                          </w:r>
                          <w:r w:rsidR="00254C2D">
                            <w:rPr>
                              <w:rFonts w:hint="eastAsia"/>
                              <w:caps/>
                              <w:color w:val="5B9BD5" w:themeColor="accent5"/>
                              <w:sz w:val="24"/>
                              <w:szCs w:val="24"/>
                            </w:rPr>
                            <w:t>，</w:t>
                          </w:r>
                          <w:r w:rsidR="00254C2D" w:rsidRPr="00254C2D">
                            <w:rPr>
                              <w:rFonts w:hint="eastAsia"/>
                              <w:caps/>
                              <w:color w:val="5B9BD5" w:themeColor="accent5"/>
                              <w:sz w:val="24"/>
                              <w:szCs w:val="24"/>
                            </w:rPr>
                            <w:t>王慕晨</w:t>
                          </w:r>
                          <w:r w:rsidR="00254C2D">
                            <w:rPr>
                              <w:rFonts w:hint="eastAsia"/>
                              <w:caps/>
                              <w:color w:val="5B9BD5" w:themeColor="accent5"/>
                              <w:sz w:val="24"/>
                              <w:szCs w:val="24"/>
                            </w:rPr>
                            <w:t>，</w:t>
                          </w:r>
                          <w:r w:rsidR="00254C2D" w:rsidRPr="00254C2D">
                            <w:rPr>
                              <w:rFonts w:hint="eastAsia"/>
                              <w:caps/>
                              <w:color w:val="5B9BD5" w:themeColor="accent5"/>
                              <w:sz w:val="24"/>
                              <w:szCs w:val="24"/>
                            </w:rPr>
                            <w:t>侯润曦</w:t>
                          </w:r>
                          <w:r w:rsidR="00254C2D">
                            <w:rPr>
                              <w:rFonts w:hint="eastAsia"/>
                              <w:caps/>
                              <w:color w:val="5B9BD5" w:themeColor="accent5"/>
                              <w:sz w:val="24"/>
                              <w:szCs w:val="24"/>
                            </w:rPr>
                            <w:t>，</w:t>
                          </w:r>
                          <w:r w:rsidR="00254C2D" w:rsidRPr="00254C2D">
                            <w:rPr>
                              <w:rFonts w:hint="eastAsia"/>
                              <w:caps/>
                              <w:color w:val="5B9BD5" w:themeColor="accent5"/>
                              <w:sz w:val="24"/>
                              <w:szCs w:val="24"/>
                            </w:rPr>
                            <w:t>张一鸣</w:t>
                          </w:r>
                          <w:r w:rsidR="00254C2D">
                            <w:rPr>
                              <w:rFonts w:hint="eastAsia"/>
                              <w:caps/>
                              <w:color w:val="5B9BD5" w:themeColor="accent5"/>
                              <w:sz w:val="24"/>
                              <w:szCs w:val="24"/>
                            </w:rPr>
                            <w:t>，</w:t>
                          </w:r>
                          <w:r w:rsidR="00254C2D" w:rsidRPr="00254C2D">
                            <w:rPr>
                              <w:rFonts w:hint="eastAsia"/>
                              <w:caps/>
                              <w:color w:val="5B9BD5" w:themeColor="accent5"/>
                              <w:sz w:val="24"/>
                              <w:szCs w:val="24"/>
                            </w:rPr>
                            <w:t>周卓瀚</w:t>
                          </w:r>
                        </w:p>
                        <w:p w14:paraId="1C3AB4DE" w14:textId="5C791E21" w:rsidR="00577CEB" w:rsidRDefault="00C60FFE">
                          <w:pPr>
                            <w:pStyle w:val="af1"/>
                            <w:spacing w:before="80" w:after="40"/>
                            <w:rPr>
                              <w:rFonts w:hint="eastAsia"/>
                              <w:caps/>
                              <w:color w:val="5B9BD5" w:themeColor="accent5"/>
                              <w:sz w:val="24"/>
                              <w:szCs w:val="24"/>
                            </w:rPr>
                          </w:pPr>
                          <w:r>
                            <w:rPr>
                              <w:rFonts w:hint="eastAsia"/>
                              <w:caps/>
                              <w:color w:val="5B9BD5" w:themeColor="accent5"/>
                              <w:sz w:val="24"/>
                              <w:szCs w:val="24"/>
                            </w:rPr>
                            <w:t xml:space="preserve">指导教师 </w:t>
                          </w:r>
                          <w:r w:rsidR="00C45613">
                            <w:rPr>
                              <w:caps/>
                              <w:color w:val="5B9BD5" w:themeColor="accent5"/>
                              <w:sz w:val="24"/>
                              <w:szCs w:val="24"/>
                            </w:rPr>
                            <w:t xml:space="preserve"> </w:t>
                          </w:r>
                          <w:r w:rsidR="00254C2D" w:rsidRPr="00254C2D">
                            <w:rPr>
                              <w:rFonts w:hint="eastAsia"/>
                              <w:caps/>
                              <w:color w:val="5B9BD5" w:themeColor="accent5"/>
                              <w:sz w:val="24"/>
                              <w:szCs w:val="24"/>
                            </w:rPr>
                            <w:t>卜磊</w:t>
                          </w:r>
                          <w:r w:rsidR="003E0981">
                            <w:rPr>
                              <w:rFonts w:hint="eastAsia"/>
                              <w:caps/>
                              <w:color w:val="5B9BD5" w:themeColor="accent5"/>
                              <w:sz w:val="24"/>
                              <w:szCs w:val="24"/>
                            </w:rPr>
                            <w:t>，</w:t>
                          </w:r>
                          <w:r w:rsidR="00254C2D" w:rsidRPr="00254C2D">
                            <w:rPr>
                              <w:rFonts w:hint="eastAsia"/>
                              <w:caps/>
                              <w:color w:val="5B9BD5" w:themeColor="accent5"/>
                              <w:sz w:val="24"/>
                              <w:szCs w:val="24"/>
                            </w:rPr>
                            <w:t>于笑丰</w:t>
                          </w:r>
                          <w:r w:rsidR="003E0981">
                            <w:rPr>
                              <w:rFonts w:hint="eastAsia"/>
                              <w:caps/>
                              <w:color w:val="5B9BD5" w:themeColor="accent5"/>
                              <w:sz w:val="24"/>
                              <w:szCs w:val="24"/>
                            </w:rPr>
                            <w:t>，</w:t>
                          </w:r>
                          <w:r w:rsidR="00254C2D" w:rsidRPr="00254C2D">
                            <w:rPr>
                              <w:rFonts w:hint="eastAsia"/>
                              <w:caps/>
                              <w:color w:val="5B9BD5" w:themeColor="accent5"/>
                              <w:sz w:val="24"/>
                              <w:szCs w:val="24"/>
                            </w:rPr>
                            <w:t>刘尚清</w:t>
                          </w:r>
                          <w:r w:rsidR="003E0981">
                            <w:rPr>
                              <w:rFonts w:hint="eastAsia"/>
                              <w:caps/>
                              <w:color w:val="5B9BD5" w:themeColor="accent5"/>
                              <w:sz w:val="24"/>
                              <w:szCs w:val="24"/>
                            </w:rPr>
                            <w:t>，</w:t>
                          </w:r>
                          <w:r w:rsidR="00254C2D" w:rsidRPr="00254C2D">
                            <w:rPr>
                              <w:rFonts w:hint="eastAsia"/>
                              <w:caps/>
                              <w:color w:val="5B9BD5" w:themeColor="accent5"/>
                              <w:sz w:val="24"/>
                              <w:szCs w:val="24"/>
                            </w:rPr>
                            <w:t>范利群</w:t>
                          </w:r>
                          <w:r w:rsidR="003E0981">
                            <w:rPr>
                              <w:rFonts w:hint="eastAsia"/>
                              <w:caps/>
                              <w:color w:val="5B9BD5" w:themeColor="accent5"/>
                              <w:sz w:val="24"/>
                              <w:szCs w:val="24"/>
                            </w:rPr>
                            <w:t>，</w:t>
                          </w:r>
                          <w:r w:rsidR="00254C2D" w:rsidRPr="00254C2D">
                            <w:rPr>
                              <w:rFonts w:hint="eastAsia"/>
                              <w:caps/>
                              <w:color w:val="5B9BD5" w:themeColor="accent5"/>
                              <w:sz w:val="24"/>
                              <w:szCs w:val="24"/>
                            </w:rPr>
                            <w:t>王佳宛</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2F289000" wp14:editId="42291AB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425"/>
                    <wp:effectExtent l="0" t="0" r="0" b="5080"/>
                    <wp:wrapNone/>
                    <wp:docPr id="132" name="矩形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1A0317" w14:textId="77777777" w:rsidR="00577CEB" w:rsidRDefault="00000000">
                                <w:pPr>
                                  <w:pStyle w:val="af1"/>
                                  <w:jc w:val="right"/>
                                  <w:rPr>
                                    <w:rFonts w:hint="eastAsia"/>
                                    <w:color w:val="FFFFFF" w:themeColor="background1"/>
                                    <w:sz w:val="24"/>
                                    <w:szCs w:val="24"/>
                                  </w:rPr>
                                </w:pPr>
                                <w:sdt>
                                  <w:sdtPr>
                                    <w:rPr>
                                      <w:color w:val="FFFFFF" w:themeColor="background1"/>
                                      <w:sz w:val="24"/>
                                      <w:szCs w:val="24"/>
                                    </w:rPr>
                                    <w:alias w:val="年份"/>
                                    <w:id w:val="2073462277"/>
                                    <w:date>
                                      <w:dateFormat w:val="yyyy"/>
                                      <w:lid w:val="zh-CN"/>
                                      <w:storeMappedDataAs w:val="dateTime"/>
                                      <w:calendar w:val="gregorian"/>
                                    </w:date>
                                  </w:sdtPr>
                                  <w:sdtContent>
                                    <w:r w:rsidR="00C60FFE">
                                      <w:rPr>
                                        <w:rFonts w:hint="eastAsia"/>
                                        <w:color w:val="FFFFFF" w:themeColor="background1"/>
                                        <w:sz w:val="24"/>
                                        <w:szCs w:val="24"/>
                                      </w:rPr>
                                      <w:t>2025</w:t>
                                    </w:r>
                                  </w:sdtContent>
                                </w:sdt>
                              </w:p>
                            </w:txbxContent>
                          </wps:txbx>
                          <wps:bodyPr rot="0" spcFirstLastPara="0" vertOverflow="overflow" horzOverflow="overflow" vert="horz" wrap="square" lIns="45720" tIns="45720" rIns="45720" bIns="45720" numCol="1" spcCol="0" rtlCol="0" fromWordArt="0" anchor="b" anchorCtr="0" forceAA="0" compatLnSpc="1">
                            <a:noAutofit/>
                          </wps:bodyPr>
                        </wps:wsp>
                      </a:graphicData>
                    </a:graphic>
                    <wp14:sizeRelH relativeFrom="page">
                      <wp14:pctWidth>7600</wp14:pctWidth>
                    </wp14:sizeRelH>
                    <wp14:sizeRelV relativeFrom="page">
                      <wp14:pctHeight>9800</wp14:pctHeight>
                    </wp14:sizeRelV>
                  </wp:anchor>
                </w:drawing>
              </mc:Choice>
              <mc:Fallback>
                <w:pict>
                  <v:rect w14:anchorId="2F289000" id="矩形 20"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" fillcolor="#4472c4 [3204]" stroked="f" strokeweight="1pt">
                    <o:lock v:ext="edit" aspectratio="t"/>
                    <v:textbox inset="3.6pt,,3.6pt">
                      <w:txbxContent>
                        <w:p w14:paraId="1B1A0317" w14:textId="77777777" w:rsidR="00577CEB" w:rsidRDefault="00000000">
                          <w:pPr>
                            <w:pStyle w:val="af1"/>
                            <w:jc w:val="right"/>
                            <w:rPr>
                              <w:rFonts w:hint="eastAsia"/>
                              <w:color w:val="FFFFFF" w:themeColor="background1"/>
                              <w:sz w:val="24"/>
                              <w:szCs w:val="24"/>
                            </w:rPr>
                          </w:pPr>
                          <w:sdt>
                            <w:sdtPr>
                              <w:rPr>
                                <w:color w:val="FFFFFF" w:themeColor="background1"/>
                                <w:sz w:val="24"/>
                                <w:szCs w:val="24"/>
                              </w:rPr>
                              <w:alias w:val="年份"/>
                              <w:id w:val="2073462277"/>
                              <w:date>
                                <w:dateFormat w:val="yyyy"/>
                                <w:lid w:val="zh-CN"/>
                                <w:storeMappedDataAs w:val="dateTime"/>
                                <w:calendar w:val="gregorian"/>
                              </w:date>
                            </w:sdtPr>
                            <w:sdtContent>
                              <w:r w:rsidR="00C60FFE">
                                <w:rPr>
                                  <w:rFonts w:hint="eastAsia"/>
                                  <w:color w:val="FFFFFF" w:themeColor="background1"/>
                                  <w:sz w:val="24"/>
                                  <w:szCs w:val="24"/>
                                </w:rPr>
                                <w:t>2025</w:t>
                              </w:r>
                            </w:sdtContent>
                          </w:sdt>
                        </w:p>
                      </w:txbxContent>
                    </v:textbox>
                    <w10:wrap anchorx="margin" anchory="page"/>
                  </v:rect>
                </w:pict>
              </mc:Fallback>
            </mc:AlternateContent>
          </w:r>
          <w:r>
            <w:br w:type="page"/>
          </w:r>
        </w:p>
      </w:sdtContent>
    </w:sdt>
    <w:sdt>
      <w:sdtPr>
        <w:rPr>
          <w:rFonts w:eastAsia="宋体"/>
          <w:sz w:val="21"/>
        </w:rPr>
        <w:id w:val="147463767"/>
        <w15:color w:val="DBDBDB"/>
        <w:docPartObj>
          <w:docPartGallery w:val="Table of Contents"/>
          <w:docPartUnique/>
        </w:docPartObj>
      </w:sdtPr>
      <w:sdtEndPr>
        <w:rPr>
          <w:rFonts w:eastAsia="仿宋"/>
          <w:sz w:val="28"/>
        </w:rPr>
      </w:sdtEndPr>
      <w:sdtContent>
        <w:p w14:paraId="09C70353" w14:textId="77777777" w:rsidR="00577CEB" w:rsidRDefault="00C60FFE">
          <w:pPr>
            <w:spacing w:line="240" w:lineRule="auto"/>
            <w:ind w:firstLineChars="0" w:firstLine="0"/>
            <w:jc w:val="center"/>
            <w:rPr>
              <w:rFonts w:hint="eastAsia"/>
            </w:rPr>
          </w:pPr>
          <w:r>
            <w:rPr>
              <w:rFonts w:eastAsia="宋体"/>
              <w:sz w:val="21"/>
            </w:rPr>
            <w:t>目录</w:t>
          </w:r>
        </w:p>
        <w:p w14:paraId="32D73D8D" w14:textId="3E08E075" w:rsidR="00577CEB" w:rsidRDefault="00C60FFE">
          <w:pPr>
            <w:pStyle w:val="TOC1"/>
            <w:tabs>
              <w:tab w:val="right" w:leader="dot" w:pos="8306"/>
            </w:tabs>
            <w:spacing w:line="560" w:lineRule="exact"/>
            <w:rPr>
              <w:rFonts w:hint="eastAsia"/>
              <w:noProof/>
            </w:rPr>
          </w:pPr>
          <w:r>
            <w:fldChar w:fldCharType="begin"/>
          </w:r>
          <w:r>
            <w:instrText xml:space="preserve">TOC \o "1-3" \h \u </w:instrText>
          </w:r>
          <w:r>
            <w:fldChar w:fldCharType="separate"/>
          </w:r>
          <w:hyperlink w:anchor="_Toc32666" w:history="1">
            <w:r>
              <w:rPr>
                <w:noProof/>
              </w:rPr>
              <w:t xml:space="preserve">1 </w:t>
            </w:r>
            <w:r>
              <w:rPr>
                <w:rFonts w:hint="eastAsia"/>
                <w:noProof/>
              </w:rPr>
              <w:t>项目介绍</w:t>
            </w:r>
            <w:r>
              <w:rPr>
                <w:noProof/>
              </w:rPr>
              <w:tab/>
            </w:r>
            <w:r>
              <w:rPr>
                <w:noProof/>
              </w:rPr>
              <w:fldChar w:fldCharType="begin"/>
            </w:r>
            <w:r>
              <w:rPr>
                <w:noProof/>
              </w:rPr>
              <w:instrText xml:space="preserve"> PAGEREF _Toc32666 \h </w:instrText>
            </w:r>
            <w:r>
              <w:rPr>
                <w:noProof/>
              </w:rPr>
            </w:r>
            <w:r>
              <w:rPr>
                <w:noProof/>
              </w:rPr>
              <w:fldChar w:fldCharType="separate"/>
            </w:r>
            <w:r w:rsidR="00505F6A">
              <w:rPr>
                <w:noProof/>
              </w:rPr>
              <w:t>1</w:t>
            </w:r>
            <w:r>
              <w:rPr>
                <w:noProof/>
              </w:rPr>
              <w:fldChar w:fldCharType="end"/>
            </w:r>
          </w:hyperlink>
        </w:p>
        <w:p w14:paraId="06611F1F" w14:textId="572D5C7D" w:rsidR="00577CEB" w:rsidRDefault="00C60FFE">
          <w:pPr>
            <w:pStyle w:val="TOC2"/>
            <w:tabs>
              <w:tab w:val="right" w:leader="dot" w:pos="8306"/>
            </w:tabs>
            <w:spacing w:line="560" w:lineRule="exact"/>
            <w:ind w:left="560"/>
            <w:rPr>
              <w:rFonts w:hint="eastAsia"/>
              <w:noProof/>
            </w:rPr>
          </w:pPr>
          <w:hyperlink w:anchor="_Toc8667" w:history="1">
            <w:r>
              <w:rPr>
                <w:noProof/>
              </w:rPr>
              <w:t xml:space="preserve">1.1 </w:t>
            </w:r>
            <w:r>
              <w:rPr>
                <w:rFonts w:hint="eastAsia"/>
                <w:noProof/>
              </w:rPr>
              <w:t>项目简介</w:t>
            </w:r>
            <w:r>
              <w:rPr>
                <w:noProof/>
              </w:rPr>
              <w:tab/>
            </w:r>
            <w:r>
              <w:rPr>
                <w:noProof/>
              </w:rPr>
              <w:fldChar w:fldCharType="begin"/>
            </w:r>
            <w:r>
              <w:rPr>
                <w:noProof/>
              </w:rPr>
              <w:instrText xml:space="preserve"> PAGEREF _Toc8667 \h </w:instrText>
            </w:r>
            <w:r>
              <w:rPr>
                <w:noProof/>
              </w:rPr>
            </w:r>
            <w:r>
              <w:rPr>
                <w:noProof/>
              </w:rPr>
              <w:fldChar w:fldCharType="separate"/>
            </w:r>
            <w:r w:rsidR="00505F6A">
              <w:rPr>
                <w:noProof/>
              </w:rPr>
              <w:t>1</w:t>
            </w:r>
            <w:r>
              <w:rPr>
                <w:noProof/>
              </w:rPr>
              <w:fldChar w:fldCharType="end"/>
            </w:r>
          </w:hyperlink>
        </w:p>
        <w:p w14:paraId="56F39405" w14:textId="3AC933D1" w:rsidR="00577CEB" w:rsidRDefault="00C60FFE">
          <w:pPr>
            <w:pStyle w:val="TOC2"/>
            <w:tabs>
              <w:tab w:val="right" w:leader="dot" w:pos="8306"/>
            </w:tabs>
            <w:spacing w:line="560" w:lineRule="exact"/>
            <w:ind w:left="560"/>
            <w:rPr>
              <w:rFonts w:hint="eastAsia"/>
              <w:noProof/>
            </w:rPr>
          </w:pPr>
          <w:hyperlink w:anchor="_Toc14433" w:history="1">
            <w:r>
              <w:rPr>
                <w:noProof/>
              </w:rPr>
              <w:t xml:space="preserve">1.2 </w:t>
            </w:r>
            <w:r>
              <w:rPr>
                <w:rFonts w:hint="eastAsia"/>
                <w:noProof/>
              </w:rPr>
              <w:t>可行性分析</w:t>
            </w:r>
            <w:r>
              <w:rPr>
                <w:noProof/>
              </w:rPr>
              <w:tab/>
            </w:r>
            <w:r>
              <w:rPr>
                <w:noProof/>
              </w:rPr>
              <w:fldChar w:fldCharType="begin"/>
            </w:r>
            <w:r>
              <w:rPr>
                <w:noProof/>
              </w:rPr>
              <w:instrText xml:space="preserve"> PAGEREF _Toc14433 \h </w:instrText>
            </w:r>
            <w:r>
              <w:rPr>
                <w:noProof/>
              </w:rPr>
            </w:r>
            <w:r>
              <w:rPr>
                <w:noProof/>
              </w:rPr>
              <w:fldChar w:fldCharType="separate"/>
            </w:r>
            <w:r w:rsidR="00505F6A">
              <w:rPr>
                <w:noProof/>
              </w:rPr>
              <w:t>3</w:t>
            </w:r>
            <w:r>
              <w:rPr>
                <w:noProof/>
              </w:rPr>
              <w:fldChar w:fldCharType="end"/>
            </w:r>
          </w:hyperlink>
        </w:p>
        <w:p w14:paraId="598260A7" w14:textId="47ED353E" w:rsidR="00577CEB" w:rsidRDefault="00C60FFE">
          <w:pPr>
            <w:pStyle w:val="TOC3"/>
            <w:tabs>
              <w:tab w:val="right" w:leader="dot" w:pos="8306"/>
            </w:tabs>
            <w:spacing w:line="560" w:lineRule="exact"/>
            <w:ind w:left="1120"/>
            <w:rPr>
              <w:rFonts w:hint="eastAsia"/>
              <w:noProof/>
            </w:rPr>
          </w:pPr>
          <w:hyperlink w:anchor="_Toc25503" w:history="1">
            <w:r>
              <w:rPr>
                <w:noProof/>
              </w:rPr>
              <w:t xml:space="preserve">1.2.1 </w:t>
            </w:r>
            <w:r>
              <w:rPr>
                <w:rFonts w:hint="eastAsia"/>
                <w:noProof/>
              </w:rPr>
              <w:t>市场分析</w:t>
            </w:r>
            <w:r>
              <w:rPr>
                <w:noProof/>
              </w:rPr>
              <w:tab/>
            </w:r>
            <w:r>
              <w:rPr>
                <w:noProof/>
              </w:rPr>
              <w:fldChar w:fldCharType="begin"/>
            </w:r>
            <w:r>
              <w:rPr>
                <w:noProof/>
              </w:rPr>
              <w:instrText xml:space="preserve"> PAGEREF _Toc25503 \h </w:instrText>
            </w:r>
            <w:r>
              <w:rPr>
                <w:noProof/>
              </w:rPr>
            </w:r>
            <w:r>
              <w:rPr>
                <w:noProof/>
              </w:rPr>
              <w:fldChar w:fldCharType="separate"/>
            </w:r>
            <w:r w:rsidR="00505F6A">
              <w:rPr>
                <w:noProof/>
              </w:rPr>
              <w:t>3</w:t>
            </w:r>
            <w:r>
              <w:rPr>
                <w:noProof/>
              </w:rPr>
              <w:fldChar w:fldCharType="end"/>
            </w:r>
          </w:hyperlink>
        </w:p>
        <w:p w14:paraId="79C2C287" w14:textId="5D3FB097" w:rsidR="00577CEB" w:rsidRDefault="00C60FFE">
          <w:pPr>
            <w:pStyle w:val="TOC3"/>
            <w:tabs>
              <w:tab w:val="right" w:leader="dot" w:pos="8306"/>
            </w:tabs>
            <w:spacing w:line="560" w:lineRule="exact"/>
            <w:ind w:left="1120"/>
            <w:rPr>
              <w:rFonts w:hint="eastAsia"/>
              <w:noProof/>
            </w:rPr>
          </w:pPr>
          <w:hyperlink w:anchor="_Toc8542" w:history="1">
            <w:r>
              <w:rPr>
                <w:noProof/>
              </w:rPr>
              <w:t xml:space="preserve">1.2.2 </w:t>
            </w:r>
            <w:r>
              <w:rPr>
                <w:rFonts w:hint="eastAsia"/>
                <w:noProof/>
              </w:rPr>
              <w:t>竞品分析</w:t>
            </w:r>
            <w:r>
              <w:rPr>
                <w:noProof/>
              </w:rPr>
              <w:tab/>
            </w:r>
            <w:r>
              <w:rPr>
                <w:noProof/>
              </w:rPr>
              <w:fldChar w:fldCharType="begin"/>
            </w:r>
            <w:r>
              <w:rPr>
                <w:noProof/>
              </w:rPr>
              <w:instrText xml:space="preserve"> PAGEREF _Toc8542 \h </w:instrText>
            </w:r>
            <w:r>
              <w:rPr>
                <w:noProof/>
              </w:rPr>
            </w:r>
            <w:r>
              <w:rPr>
                <w:noProof/>
              </w:rPr>
              <w:fldChar w:fldCharType="separate"/>
            </w:r>
            <w:r w:rsidR="00505F6A">
              <w:rPr>
                <w:noProof/>
              </w:rPr>
              <w:t>4</w:t>
            </w:r>
            <w:r>
              <w:rPr>
                <w:noProof/>
              </w:rPr>
              <w:fldChar w:fldCharType="end"/>
            </w:r>
          </w:hyperlink>
        </w:p>
        <w:p w14:paraId="3FADA968" w14:textId="4734BF0B" w:rsidR="00577CEB" w:rsidRDefault="00C60FFE">
          <w:pPr>
            <w:pStyle w:val="TOC2"/>
            <w:tabs>
              <w:tab w:val="right" w:leader="dot" w:pos="8306"/>
            </w:tabs>
            <w:spacing w:line="560" w:lineRule="exact"/>
            <w:ind w:left="560"/>
            <w:rPr>
              <w:rFonts w:hint="eastAsia"/>
              <w:noProof/>
            </w:rPr>
          </w:pPr>
          <w:hyperlink w:anchor="_Toc17893" w:history="1">
            <w:r>
              <w:rPr>
                <w:noProof/>
              </w:rPr>
              <w:t xml:space="preserve">1.3 </w:t>
            </w:r>
            <w:r>
              <w:rPr>
                <w:rFonts w:hint="eastAsia"/>
                <w:noProof/>
              </w:rPr>
              <w:t>技术方案与成果</w:t>
            </w:r>
            <w:r>
              <w:rPr>
                <w:noProof/>
              </w:rPr>
              <w:tab/>
            </w:r>
            <w:r>
              <w:rPr>
                <w:noProof/>
              </w:rPr>
              <w:fldChar w:fldCharType="begin"/>
            </w:r>
            <w:r>
              <w:rPr>
                <w:noProof/>
              </w:rPr>
              <w:instrText xml:space="preserve"> PAGEREF _Toc17893 \h </w:instrText>
            </w:r>
            <w:r>
              <w:rPr>
                <w:noProof/>
              </w:rPr>
            </w:r>
            <w:r>
              <w:rPr>
                <w:noProof/>
              </w:rPr>
              <w:fldChar w:fldCharType="separate"/>
            </w:r>
            <w:r w:rsidR="00505F6A">
              <w:rPr>
                <w:noProof/>
              </w:rPr>
              <w:t>5</w:t>
            </w:r>
            <w:r>
              <w:rPr>
                <w:noProof/>
              </w:rPr>
              <w:fldChar w:fldCharType="end"/>
            </w:r>
          </w:hyperlink>
        </w:p>
        <w:p w14:paraId="0448D812" w14:textId="7039831A" w:rsidR="00577CEB" w:rsidRDefault="00C60FFE">
          <w:pPr>
            <w:pStyle w:val="TOC3"/>
            <w:tabs>
              <w:tab w:val="right" w:leader="dot" w:pos="8306"/>
            </w:tabs>
            <w:spacing w:line="560" w:lineRule="exact"/>
            <w:ind w:left="1120"/>
            <w:rPr>
              <w:rFonts w:hint="eastAsia"/>
              <w:noProof/>
            </w:rPr>
          </w:pPr>
          <w:hyperlink w:anchor="_Toc10868" w:history="1">
            <w:r>
              <w:rPr>
                <w:noProof/>
              </w:rPr>
              <w:t xml:space="preserve">1.3.1 </w:t>
            </w:r>
            <w:r>
              <w:rPr>
                <w:rFonts w:hint="eastAsia"/>
                <w:noProof/>
              </w:rPr>
              <w:t>总体思路</w:t>
            </w:r>
            <w:r>
              <w:rPr>
                <w:noProof/>
              </w:rPr>
              <w:tab/>
            </w:r>
            <w:r>
              <w:rPr>
                <w:noProof/>
              </w:rPr>
              <w:fldChar w:fldCharType="begin"/>
            </w:r>
            <w:r>
              <w:rPr>
                <w:noProof/>
              </w:rPr>
              <w:instrText xml:space="preserve"> PAGEREF _Toc10868 \h </w:instrText>
            </w:r>
            <w:r>
              <w:rPr>
                <w:noProof/>
              </w:rPr>
            </w:r>
            <w:r>
              <w:rPr>
                <w:noProof/>
              </w:rPr>
              <w:fldChar w:fldCharType="separate"/>
            </w:r>
            <w:r w:rsidR="00505F6A">
              <w:rPr>
                <w:noProof/>
              </w:rPr>
              <w:t>5</w:t>
            </w:r>
            <w:r>
              <w:rPr>
                <w:noProof/>
              </w:rPr>
              <w:fldChar w:fldCharType="end"/>
            </w:r>
          </w:hyperlink>
        </w:p>
        <w:p w14:paraId="7995E37B" w14:textId="408210EF" w:rsidR="00577CEB" w:rsidRDefault="00C60FFE">
          <w:pPr>
            <w:pStyle w:val="TOC3"/>
            <w:tabs>
              <w:tab w:val="right" w:leader="dot" w:pos="8306"/>
            </w:tabs>
            <w:spacing w:line="560" w:lineRule="exact"/>
            <w:ind w:left="1120"/>
            <w:rPr>
              <w:rFonts w:hint="eastAsia"/>
              <w:noProof/>
            </w:rPr>
          </w:pPr>
          <w:hyperlink w:anchor="_Toc1037" w:history="1">
            <w:r>
              <w:rPr>
                <w:noProof/>
              </w:rPr>
              <w:t xml:space="preserve">1.3.2 </w:t>
            </w:r>
            <w:r>
              <w:rPr>
                <w:rFonts w:hint="eastAsia"/>
                <w:noProof/>
              </w:rPr>
              <w:t>技术方案与项目产出</w:t>
            </w:r>
            <w:r>
              <w:rPr>
                <w:noProof/>
              </w:rPr>
              <w:tab/>
            </w:r>
            <w:r>
              <w:rPr>
                <w:noProof/>
              </w:rPr>
              <w:fldChar w:fldCharType="begin"/>
            </w:r>
            <w:r>
              <w:rPr>
                <w:noProof/>
              </w:rPr>
              <w:instrText xml:space="preserve"> PAGEREF _Toc1037 \h </w:instrText>
            </w:r>
            <w:r>
              <w:rPr>
                <w:noProof/>
              </w:rPr>
            </w:r>
            <w:r>
              <w:rPr>
                <w:noProof/>
              </w:rPr>
              <w:fldChar w:fldCharType="separate"/>
            </w:r>
            <w:r w:rsidR="00505F6A">
              <w:rPr>
                <w:noProof/>
              </w:rPr>
              <w:t>5</w:t>
            </w:r>
            <w:r>
              <w:rPr>
                <w:noProof/>
              </w:rPr>
              <w:fldChar w:fldCharType="end"/>
            </w:r>
          </w:hyperlink>
        </w:p>
        <w:p w14:paraId="0644E7B0" w14:textId="50270721" w:rsidR="00577CEB" w:rsidRDefault="00C60FFE">
          <w:pPr>
            <w:pStyle w:val="TOC3"/>
            <w:tabs>
              <w:tab w:val="right" w:leader="dot" w:pos="8306"/>
            </w:tabs>
            <w:spacing w:line="560" w:lineRule="exact"/>
            <w:ind w:left="1120"/>
            <w:rPr>
              <w:rFonts w:hint="eastAsia"/>
              <w:noProof/>
            </w:rPr>
          </w:pPr>
          <w:hyperlink w:anchor="_Toc10339" w:history="1">
            <w:r>
              <w:rPr>
                <w:noProof/>
              </w:rPr>
              <w:t xml:space="preserve">1.3.3 </w:t>
            </w:r>
            <w:r>
              <w:rPr>
                <w:rFonts w:hint="eastAsia"/>
                <w:noProof/>
              </w:rPr>
              <w:t>项目未来规划</w:t>
            </w:r>
            <w:r>
              <w:rPr>
                <w:noProof/>
              </w:rPr>
              <w:tab/>
            </w:r>
            <w:r>
              <w:rPr>
                <w:noProof/>
              </w:rPr>
              <w:fldChar w:fldCharType="begin"/>
            </w:r>
            <w:r>
              <w:rPr>
                <w:noProof/>
              </w:rPr>
              <w:instrText xml:space="preserve"> PAGEREF _Toc10339 \h </w:instrText>
            </w:r>
            <w:r>
              <w:rPr>
                <w:noProof/>
              </w:rPr>
            </w:r>
            <w:r>
              <w:rPr>
                <w:noProof/>
              </w:rPr>
              <w:fldChar w:fldCharType="separate"/>
            </w:r>
            <w:r w:rsidR="00505F6A">
              <w:rPr>
                <w:noProof/>
              </w:rPr>
              <w:t>8</w:t>
            </w:r>
            <w:r>
              <w:rPr>
                <w:noProof/>
              </w:rPr>
              <w:fldChar w:fldCharType="end"/>
            </w:r>
          </w:hyperlink>
        </w:p>
        <w:p w14:paraId="1C79041C" w14:textId="0CD6F1B7" w:rsidR="00577CEB" w:rsidRDefault="00C60FFE">
          <w:pPr>
            <w:pStyle w:val="TOC2"/>
            <w:tabs>
              <w:tab w:val="right" w:leader="dot" w:pos="8306"/>
            </w:tabs>
            <w:spacing w:line="560" w:lineRule="exact"/>
            <w:ind w:left="560"/>
            <w:rPr>
              <w:rFonts w:hint="eastAsia"/>
              <w:noProof/>
            </w:rPr>
          </w:pPr>
          <w:hyperlink w:anchor="_Toc4909" w:history="1">
            <w:r>
              <w:rPr>
                <w:rFonts w:hint="eastAsia"/>
                <w:noProof/>
              </w:rPr>
              <w:t xml:space="preserve">1.4 </w:t>
            </w:r>
            <w:r>
              <w:rPr>
                <w:rFonts w:hint="eastAsia"/>
                <w:noProof/>
              </w:rPr>
              <w:t>竞争优势</w:t>
            </w:r>
            <w:r>
              <w:rPr>
                <w:noProof/>
              </w:rPr>
              <w:tab/>
            </w:r>
            <w:r>
              <w:rPr>
                <w:noProof/>
              </w:rPr>
              <w:fldChar w:fldCharType="begin"/>
            </w:r>
            <w:r>
              <w:rPr>
                <w:noProof/>
              </w:rPr>
              <w:instrText xml:space="preserve"> PAGEREF _Toc4909 \h </w:instrText>
            </w:r>
            <w:r>
              <w:rPr>
                <w:noProof/>
              </w:rPr>
            </w:r>
            <w:r>
              <w:rPr>
                <w:noProof/>
              </w:rPr>
              <w:fldChar w:fldCharType="separate"/>
            </w:r>
            <w:r w:rsidR="00505F6A">
              <w:rPr>
                <w:noProof/>
              </w:rPr>
              <w:t>10</w:t>
            </w:r>
            <w:r>
              <w:rPr>
                <w:noProof/>
              </w:rPr>
              <w:fldChar w:fldCharType="end"/>
            </w:r>
          </w:hyperlink>
        </w:p>
        <w:p w14:paraId="699F7059" w14:textId="0408C269" w:rsidR="00577CEB" w:rsidRDefault="00C60FFE">
          <w:pPr>
            <w:pStyle w:val="TOC2"/>
            <w:tabs>
              <w:tab w:val="right" w:leader="dot" w:pos="8306"/>
            </w:tabs>
            <w:spacing w:line="560" w:lineRule="exact"/>
            <w:ind w:left="560"/>
            <w:rPr>
              <w:rFonts w:hint="eastAsia"/>
              <w:noProof/>
            </w:rPr>
          </w:pPr>
          <w:hyperlink w:anchor="_Toc18906" w:history="1">
            <w:r>
              <w:rPr>
                <w:noProof/>
              </w:rPr>
              <w:t xml:space="preserve">1.5 </w:t>
            </w:r>
            <w:r>
              <w:rPr>
                <w:rFonts w:hint="eastAsia"/>
                <w:noProof/>
              </w:rPr>
              <w:t>应用场景</w:t>
            </w:r>
            <w:r>
              <w:rPr>
                <w:noProof/>
              </w:rPr>
              <w:tab/>
            </w:r>
            <w:r>
              <w:rPr>
                <w:noProof/>
              </w:rPr>
              <w:fldChar w:fldCharType="begin"/>
            </w:r>
            <w:r>
              <w:rPr>
                <w:noProof/>
              </w:rPr>
              <w:instrText xml:space="preserve"> PAGEREF _Toc18906 \h </w:instrText>
            </w:r>
            <w:r>
              <w:rPr>
                <w:noProof/>
              </w:rPr>
            </w:r>
            <w:r>
              <w:rPr>
                <w:noProof/>
              </w:rPr>
              <w:fldChar w:fldCharType="separate"/>
            </w:r>
            <w:r w:rsidR="00505F6A">
              <w:rPr>
                <w:noProof/>
              </w:rPr>
              <w:t>11</w:t>
            </w:r>
            <w:r>
              <w:rPr>
                <w:noProof/>
              </w:rPr>
              <w:fldChar w:fldCharType="end"/>
            </w:r>
          </w:hyperlink>
        </w:p>
        <w:p w14:paraId="24A5FFCB" w14:textId="0A4D0A1F" w:rsidR="00577CEB" w:rsidRDefault="00C60FFE">
          <w:pPr>
            <w:pStyle w:val="TOC3"/>
            <w:tabs>
              <w:tab w:val="right" w:leader="dot" w:pos="8306"/>
            </w:tabs>
            <w:spacing w:line="560" w:lineRule="exact"/>
            <w:ind w:left="1120"/>
            <w:rPr>
              <w:rFonts w:hint="eastAsia"/>
              <w:noProof/>
            </w:rPr>
          </w:pPr>
          <w:hyperlink w:anchor="_Toc1383" w:history="1">
            <w:r>
              <w:rPr>
                <w:noProof/>
              </w:rPr>
              <w:t xml:space="preserve">1.5.1 </w:t>
            </w:r>
            <w:r>
              <w:rPr>
                <w:rFonts w:hint="eastAsia"/>
                <w:noProof/>
              </w:rPr>
              <w:t>面向个人用户：零门槛的交互式智能管家</w:t>
            </w:r>
            <w:r>
              <w:rPr>
                <w:noProof/>
              </w:rPr>
              <w:tab/>
            </w:r>
            <w:r>
              <w:rPr>
                <w:noProof/>
              </w:rPr>
              <w:fldChar w:fldCharType="begin"/>
            </w:r>
            <w:r>
              <w:rPr>
                <w:noProof/>
              </w:rPr>
              <w:instrText xml:space="preserve"> PAGEREF _Toc1383 \h </w:instrText>
            </w:r>
            <w:r>
              <w:rPr>
                <w:noProof/>
              </w:rPr>
            </w:r>
            <w:r>
              <w:rPr>
                <w:noProof/>
              </w:rPr>
              <w:fldChar w:fldCharType="separate"/>
            </w:r>
            <w:r w:rsidR="00505F6A">
              <w:rPr>
                <w:noProof/>
              </w:rPr>
              <w:t>11</w:t>
            </w:r>
            <w:r>
              <w:rPr>
                <w:noProof/>
              </w:rPr>
              <w:fldChar w:fldCharType="end"/>
            </w:r>
          </w:hyperlink>
        </w:p>
        <w:p w14:paraId="0F52D316" w14:textId="72284206" w:rsidR="00577CEB" w:rsidRDefault="00C60FFE">
          <w:pPr>
            <w:pStyle w:val="TOC3"/>
            <w:tabs>
              <w:tab w:val="right" w:leader="dot" w:pos="8306"/>
            </w:tabs>
            <w:spacing w:line="560" w:lineRule="exact"/>
            <w:ind w:left="1120"/>
            <w:rPr>
              <w:rFonts w:hint="eastAsia"/>
              <w:noProof/>
            </w:rPr>
          </w:pPr>
          <w:hyperlink w:anchor="_Toc9717" w:history="1">
            <w:r>
              <w:rPr>
                <w:noProof/>
              </w:rPr>
              <w:t xml:space="preserve">1.5.2 </w:t>
            </w:r>
            <w:r>
              <w:rPr>
                <w:rFonts w:hint="eastAsia"/>
                <w:noProof/>
              </w:rPr>
              <w:t>面向</w:t>
            </w:r>
            <w:r>
              <w:rPr>
                <w:noProof/>
              </w:rPr>
              <w:t>IoT</w:t>
            </w:r>
            <w:r>
              <w:rPr>
                <w:noProof/>
              </w:rPr>
              <w:t>平台厂商</w:t>
            </w:r>
            <w:r>
              <w:rPr>
                <w:rFonts w:hint="eastAsia"/>
                <w:noProof/>
              </w:rPr>
              <w:t>：生态系统安全验证中间件</w:t>
            </w:r>
            <w:r>
              <w:rPr>
                <w:noProof/>
              </w:rPr>
              <w:tab/>
            </w:r>
            <w:r>
              <w:rPr>
                <w:noProof/>
              </w:rPr>
              <w:fldChar w:fldCharType="begin"/>
            </w:r>
            <w:r>
              <w:rPr>
                <w:noProof/>
              </w:rPr>
              <w:instrText xml:space="preserve"> PAGEREF _Toc9717 \h </w:instrText>
            </w:r>
            <w:r>
              <w:rPr>
                <w:noProof/>
              </w:rPr>
            </w:r>
            <w:r>
              <w:rPr>
                <w:noProof/>
              </w:rPr>
              <w:fldChar w:fldCharType="separate"/>
            </w:r>
            <w:r w:rsidR="00505F6A">
              <w:rPr>
                <w:noProof/>
              </w:rPr>
              <w:t>11</w:t>
            </w:r>
            <w:r>
              <w:rPr>
                <w:noProof/>
              </w:rPr>
              <w:fldChar w:fldCharType="end"/>
            </w:r>
          </w:hyperlink>
        </w:p>
        <w:p w14:paraId="77789947" w14:textId="1856F947" w:rsidR="00577CEB" w:rsidRDefault="00C60FFE">
          <w:pPr>
            <w:pStyle w:val="TOC1"/>
            <w:tabs>
              <w:tab w:val="right" w:leader="dot" w:pos="8306"/>
            </w:tabs>
            <w:spacing w:line="560" w:lineRule="exact"/>
            <w:rPr>
              <w:rFonts w:hint="eastAsia"/>
              <w:noProof/>
            </w:rPr>
          </w:pPr>
          <w:hyperlink w:anchor="_Toc13532" w:history="1">
            <w:r>
              <w:rPr>
                <w:noProof/>
              </w:rPr>
              <w:t xml:space="preserve">2 </w:t>
            </w:r>
            <w:r>
              <w:rPr>
                <w:rFonts w:hint="eastAsia"/>
                <w:noProof/>
              </w:rPr>
              <w:t>团队简介</w:t>
            </w:r>
            <w:r>
              <w:rPr>
                <w:noProof/>
              </w:rPr>
              <w:tab/>
            </w:r>
            <w:r>
              <w:rPr>
                <w:noProof/>
              </w:rPr>
              <w:fldChar w:fldCharType="begin"/>
            </w:r>
            <w:r>
              <w:rPr>
                <w:noProof/>
              </w:rPr>
              <w:instrText xml:space="preserve"> PAGEREF _Toc13532 \h </w:instrText>
            </w:r>
            <w:r>
              <w:rPr>
                <w:noProof/>
              </w:rPr>
            </w:r>
            <w:r>
              <w:rPr>
                <w:noProof/>
              </w:rPr>
              <w:fldChar w:fldCharType="separate"/>
            </w:r>
            <w:r w:rsidR="00505F6A">
              <w:rPr>
                <w:noProof/>
              </w:rPr>
              <w:t>12</w:t>
            </w:r>
            <w:r>
              <w:rPr>
                <w:noProof/>
              </w:rPr>
              <w:fldChar w:fldCharType="end"/>
            </w:r>
          </w:hyperlink>
        </w:p>
        <w:p w14:paraId="689D3206" w14:textId="05F5BE13" w:rsidR="00577CEB" w:rsidRDefault="00C60FFE">
          <w:pPr>
            <w:pStyle w:val="TOC2"/>
            <w:tabs>
              <w:tab w:val="right" w:leader="dot" w:pos="8306"/>
            </w:tabs>
            <w:spacing w:line="560" w:lineRule="exact"/>
            <w:ind w:left="560"/>
            <w:rPr>
              <w:rFonts w:hint="eastAsia"/>
              <w:noProof/>
            </w:rPr>
          </w:pPr>
          <w:hyperlink w:anchor="_Toc14307" w:history="1">
            <w:r>
              <w:rPr>
                <w:noProof/>
              </w:rPr>
              <w:t xml:space="preserve">2.1 </w:t>
            </w:r>
            <w:r>
              <w:rPr>
                <w:rFonts w:hint="eastAsia"/>
                <w:noProof/>
              </w:rPr>
              <w:t>团队成员</w:t>
            </w:r>
            <w:r>
              <w:rPr>
                <w:noProof/>
              </w:rPr>
              <w:tab/>
            </w:r>
            <w:r>
              <w:rPr>
                <w:noProof/>
              </w:rPr>
              <w:fldChar w:fldCharType="begin"/>
            </w:r>
            <w:r>
              <w:rPr>
                <w:noProof/>
              </w:rPr>
              <w:instrText xml:space="preserve"> PAGEREF _Toc14307 \h </w:instrText>
            </w:r>
            <w:r>
              <w:rPr>
                <w:noProof/>
              </w:rPr>
            </w:r>
            <w:r>
              <w:rPr>
                <w:noProof/>
              </w:rPr>
              <w:fldChar w:fldCharType="separate"/>
            </w:r>
            <w:r w:rsidR="00505F6A">
              <w:rPr>
                <w:noProof/>
              </w:rPr>
              <w:t>12</w:t>
            </w:r>
            <w:r>
              <w:rPr>
                <w:noProof/>
              </w:rPr>
              <w:fldChar w:fldCharType="end"/>
            </w:r>
          </w:hyperlink>
        </w:p>
        <w:p w14:paraId="71950C7C" w14:textId="1B00CD94" w:rsidR="00577CEB" w:rsidRDefault="00C60FFE">
          <w:pPr>
            <w:pStyle w:val="TOC2"/>
            <w:tabs>
              <w:tab w:val="right" w:leader="dot" w:pos="8306"/>
            </w:tabs>
            <w:spacing w:line="560" w:lineRule="exact"/>
            <w:ind w:left="560"/>
            <w:rPr>
              <w:rFonts w:hint="eastAsia"/>
              <w:noProof/>
            </w:rPr>
          </w:pPr>
          <w:hyperlink w:anchor="_Toc23371" w:history="1">
            <w:r>
              <w:rPr>
                <w:noProof/>
              </w:rPr>
              <w:t xml:space="preserve">2.2 </w:t>
            </w:r>
            <w:r>
              <w:rPr>
                <w:rFonts w:hint="eastAsia"/>
                <w:noProof/>
              </w:rPr>
              <w:t>指导教师</w:t>
            </w:r>
            <w:r>
              <w:rPr>
                <w:noProof/>
              </w:rPr>
              <w:tab/>
            </w:r>
            <w:r>
              <w:rPr>
                <w:noProof/>
              </w:rPr>
              <w:fldChar w:fldCharType="begin"/>
            </w:r>
            <w:r>
              <w:rPr>
                <w:noProof/>
              </w:rPr>
              <w:instrText xml:space="preserve"> PAGEREF _Toc23371 \h </w:instrText>
            </w:r>
            <w:r>
              <w:rPr>
                <w:noProof/>
              </w:rPr>
            </w:r>
            <w:r>
              <w:rPr>
                <w:noProof/>
              </w:rPr>
              <w:fldChar w:fldCharType="separate"/>
            </w:r>
            <w:r w:rsidR="00505F6A">
              <w:rPr>
                <w:noProof/>
              </w:rPr>
              <w:t>13</w:t>
            </w:r>
            <w:r>
              <w:rPr>
                <w:noProof/>
              </w:rPr>
              <w:fldChar w:fldCharType="end"/>
            </w:r>
          </w:hyperlink>
        </w:p>
        <w:p w14:paraId="7E0CD7FF" w14:textId="6332E1E8" w:rsidR="00577CEB" w:rsidRDefault="00C60FFE">
          <w:pPr>
            <w:pStyle w:val="TOC1"/>
            <w:tabs>
              <w:tab w:val="right" w:leader="dot" w:pos="8306"/>
            </w:tabs>
            <w:spacing w:line="560" w:lineRule="exact"/>
            <w:rPr>
              <w:rFonts w:hint="eastAsia"/>
              <w:noProof/>
            </w:rPr>
          </w:pPr>
          <w:hyperlink w:anchor="_Toc30857" w:history="1">
            <w:r>
              <w:rPr>
                <w:noProof/>
              </w:rPr>
              <w:t xml:space="preserve">3 </w:t>
            </w:r>
            <w:r>
              <w:rPr>
                <w:rFonts w:hint="eastAsia"/>
                <w:noProof/>
              </w:rPr>
              <w:t>商业计划</w:t>
            </w:r>
            <w:r>
              <w:rPr>
                <w:noProof/>
              </w:rPr>
              <w:tab/>
            </w:r>
            <w:r>
              <w:rPr>
                <w:noProof/>
              </w:rPr>
              <w:fldChar w:fldCharType="begin"/>
            </w:r>
            <w:r>
              <w:rPr>
                <w:noProof/>
              </w:rPr>
              <w:instrText xml:space="preserve"> PAGEREF _Toc30857 \h </w:instrText>
            </w:r>
            <w:r>
              <w:rPr>
                <w:noProof/>
              </w:rPr>
            </w:r>
            <w:r>
              <w:rPr>
                <w:noProof/>
              </w:rPr>
              <w:fldChar w:fldCharType="separate"/>
            </w:r>
            <w:r w:rsidR="00505F6A">
              <w:rPr>
                <w:noProof/>
              </w:rPr>
              <w:t>14</w:t>
            </w:r>
            <w:r>
              <w:rPr>
                <w:noProof/>
              </w:rPr>
              <w:fldChar w:fldCharType="end"/>
            </w:r>
          </w:hyperlink>
        </w:p>
        <w:p w14:paraId="4DC741A7" w14:textId="63623212" w:rsidR="00577CEB" w:rsidRDefault="00C60FFE">
          <w:pPr>
            <w:pStyle w:val="TOC2"/>
            <w:tabs>
              <w:tab w:val="right" w:leader="dot" w:pos="8306"/>
            </w:tabs>
            <w:spacing w:line="560" w:lineRule="exact"/>
            <w:ind w:left="560"/>
            <w:rPr>
              <w:rFonts w:hint="eastAsia"/>
              <w:noProof/>
            </w:rPr>
          </w:pPr>
          <w:hyperlink w:anchor="_Toc9120" w:history="1">
            <w:r>
              <w:rPr>
                <w:rFonts w:cs="Times New Roman"/>
                <w:noProof/>
              </w:rPr>
              <w:t xml:space="preserve">3.1 </w:t>
            </w:r>
            <w:r>
              <w:rPr>
                <w:rFonts w:hint="eastAsia"/>
                <w:noProof/>
                <w:szCs w:val="28"/>
              </w:rPr>
              <w:t>产品价值以及未来前景</w:t>
            </w:r>
            <w:r>
              <w:rPr>
                <w:noProof/>
              </w:rPr>
              <w:tab/>
            </w:r>
            <w:r>
              <w:rPr>
                <w:noProof/>
              </w:rPr>
              <w:fldChar w:fldCharType="begin"/>
            </w:r>
            <w:r>
              <w:rPr>
                <w:noProof/>
              </w:rPr>
              <w:instrText xml:space="preserve"> PAGEREF _Toc9120 \h </w:instrText>
            </w:r>
            <w:r>
              <w:rPr>
                <w:noProof/>
              </w:rPr>
            </w:r>
            <w:r>
              <w:rPr>
                <w:noProof/>
              </w:rPr>
              <w:fldChar w:fldCharType="separate"/>
            </w:r>
            <w:r w:rsidR="00505F6A">
              <w:rPr>
                <w:noProof/>
              </w:rPr>
              <w:t>14</w:t>
            </w:r>
            <w:r>
              <w:rPr>
                <w:noProof/>
              </w:rPr>
              <w:fldChar w:fldCharType="end"/>
            </w:r>
          </w:hyperlink>
        </w:p>
        <w:p w14:paraId="702E92C9" w14:textId="18CADC85" w:rsidR="00577CEB" w:rsidRDefault="00C60FFE">
          <w:pPr>
            <w:pStyle w:val="TOC2"/>
            <w:tabs>
              <w:tab w:val="right" w:leader="dot" w:pos="8306"/>
            </w:tabs>
            <w:spacing w:line="560" w:lineRule="exact"/>
            <w:ind w:left="560"/>
            <w:rPr>
              <w:rFonts w:hint="eastAsia"/>
              <w:noProof/>
            </w:rPr>
          </w:pPr>
          <w:hyperlink w:anchor="_Toc3668" w:history="1">
            <w:r>
              <w:rPr>
                <w:noProof/>
              </w:rPr>
              <w:t xml:space="preserve">3.2 </w:t>
            </w:r>
            <w:r>
              <w:rPr>
                <w:noProof/>
              </w:rPr>
              <w:t>发展计划</w:t>
            </w:r>
            <w:r>
              <w:rPr>
                <w:noProof/>
              </w:rPr>
              <w:tab/>
            </w:r>
            <w:r>
              <w:rPr>
                <w:noProof/>
              </w:rPr>
              <w:fldChar w:fldCharType="begin"/>
            </w:r>
            <w:r>
              <w:rPr>
                <w:noProof/>
              </w:rPr>
              <w:instrText xml:space="preserve"> PAGEREF _Toc3668 \h </w:instrText>
            </w:r>
            <w:r>
              <w:rPr>
                <w:noProof/>
              </w:rPr>
            </w:r>
            <w:r>
              <w:rPr>
                <w:noProof/>
              </w:rPr>
              <w:fldChar w:fldCharType="separate"/>
            </w:r>
            <w:r w:rsidR="00505F6A">
              <w:rPr>
                <w:noProof/>
              </w:rPr>
              <w:t>16</w:t>
            </w:r>
            <w:r>
              <w:rPr>
                <w:noProof/>
              </w:rPr>
              <w:fldChar w:fldCharType="end"/>
            </w:r>
          </w:hyperlink>
        </w:p>
        <w:p w14:paraId="45C2112B" w14:textId="2C98E230" w:rsidR="00577CEB" w:rsidRDefault="00C60FFE">
          <w:pPr>
            <w:pStyle w:val="TOC1"/>
            <w:tabs>
              <w:tab w:val="right" w:leader="dot" w:pos="8306"/>
            </w:tabs>
            <w:spacing w:line="560" w:lineRule="exact"/>
            <w:rPr>
              <w:rFonts w:hint="eastAsia"/>
              <w:noProof/>
            </w:rPr>
          </w:pPr>
          <w:hyperlink w:anchor="_Toc27901" w:history="1">
            <w:r>
              <w:rPr>
                <w:noProof/>
              </w:rPr>
              <w:t xml:space="preserve">4 </w:t>
            </w:r>
            <w:r>
              <w:rPr>
                <w:rFonts w:hint="eastAsia"/>
                <w:noProof/>
              </w:rPr>
              <w:t>公司概述</w:t>
            </w:r>
            <w:r>
              <w:rPr>
                <w:noProof/>
              </w:rPr>
              <w:tab/>
            </w:r>
            <w:r>
              <w:rPr>
                <w:noProof/>
              </w:rPr>
              <w:fldChar w:fldCharType="begin"/>
            </w:r>
            <w:r>
              <w:rPr>
                <w:noProof/>
              </w:rPr>
              <w:instrText xml:space="preserve"> PAGEREF _Toc27901 \h </w:instrText>
            </w:r>
            <w:r>
              <w:rPr>
                <w:noProof/>
              </w:rPr>
            </w:r>
            <w:r>
              <w:rPr>
                <w:noProof/>
              </w:rPr>
              <w:fldChar w:fldCharType="separate"/>
            </w:r>
            <w:r w:rsidR="00505F6A">
              <w:rPr>
                <w:noProof/>
              </w:rPr>
              <w:t>18</w:t>
            </w:r>
            <w:r>
              <w:rPr>
                <w:noProof/>
              </w:rPr>
              <w:fldChar w:fldCharType="end"/>
            </w:r>
          </w:hyperlink>
        </w:p>
        <w:p w14:paraId="41198B0B" w14:textId="6A89161C" w:rsidR="00577CEB" w:rsidRDefault="00C60FFE">
          <w:pPr>
            <w:pStyle w:val="TOC2"/>
            <w:tabs>
              <w:tab w:val="right" w:leader="dot" w:pos="8306"/>
            </w:tabs>
            <w:spacing w:line="560" w:lineRule="exact"/>
            <w:ind w:left="560"/>
            <w:rPr>
              <w:rFonts w:hint="eastAsia"/>
              <w:noProof/>
            </w:rPr>
          </w:pPr>
          <w:hyperlink w:anchor="_Toc3235" w:history="1">
            <w:r>
              <w:rPr>
                <w:noProof/>
                <w:szCs w:val="28"/>
              </w:rPr>
              <w:t xml:space="preserve">4.1 </w:t>
            </w:r>
            <w:r>
              <w:rPr>
                <w:rFonts w:hint="eastAsia"/>
                <w:noProof/>
                <w:szCs w:val="28"/>
              </w:rPr>
              <w:t>公司简介</w:t>
            </w:r>
            <w:r>
              <w:rPr>
                <w:noProof/>
              </w:rPr>
              <w:tab/>
            </w:r>
            <w:r>
              <w:rPr>
                <w:noProof/>
              </w:rPr>
              <w:fldChar w:fldCharType="begin"/>
            </w:r>
            <w:r>
              <w:rPr>
                <w:noProof/>
              </w:rPr>
              <w:instrText xml:space="preserve"> PAGEREF _Toc3235 \h </w:instrText>
            </w:r>
            <w:r>
              <w:rPr>
                <w:noProof/>
              </w:rPr>
            </w:r>
            <w:r>
              <w:rPr>
                <w:noProof/>
              </w:rPr>
              <w:fldChar w:fldCharType="separate"/>
            </w:r>
            <w:r w:rsidR="00505F6A">
              <w:rPr>
                <w:noProof/>
              </w:rPr>
              <w:t>18</w:t>
            </w:r>
            <w:r>
              <w:rPr>
                <w:noProof/>
              </w:rPr>
              <w:fldChar w:fldCharType="end"/>
            </w:r>
          </w:hyperlink>
        </w:p>
        <w:p w14:paraId="0BF7F878" w14:textId="429293D7" w:rsidR="00577CEB" w:rsidRDefault="00C60FFE">
          <w:pPr>
            <w:pStyle w:val="TOC2"/>
            <w:tabs>
              <w:tab w:val="right" w:leader="dot" w:pos="8306"/>
            </w:tabs>
            <w:spacing w:line="560" w:lineRule="exact"/>
            <w:ind w:left="560"/>
            <w:rPr>
              <w:rFonts w:hint="eastAsia"/>
              <w:noProof/>
            </w:rPr>
          </w:pPr>
          <w:hyperlink w:anchor="_Toc29441" w:history="1">
            <w:r>
              <w:rPr>
                <w:noProof/>
                <w:szCs w:val="28"/>
              </w:rPr>
              <w:t xml:space="preserve">4.2 </w:t>
            </w:r>
            <w:r>
              <w:rPr>
                <w:rFonts w:hint="eastAsia"/>
                <w:noProof/>
                <w:szCs w:val="28"/>
              </w:rPr>
              <w:t>现有合作</w:t>
            </w:r>
            <w:r>
              <w:rPr>
                <w:noProof/>
              </w:rPr>
              <w:tab/>
            </w:r>
            <w:r>
              <w:rPr>
                <w:noProof/>
              </w:rPr>
              <w:fldChar w:fldCharType="begin"/>
            </w:r>
            <w:r>
              <w:rPr>
                <w:noProof/>
              </w:rPr>
              <w:instrText xml:space="preserve"> PAGEREF _Toc29441 \h </w:instrText>
            </w:r>
            <w:r>
              <w:rPr>
                <w:noProof/>
              </w:rPr>
            </w:r>
            <w:r>
              <w:rPr>
                <w:noProof/>
              </w:rPr>
              <w:fldChar w:fldCharType="separate"/>
            </w:r>
            <w:r w:rsidR="00505F6A">
              <w:rPr>
                <w:noProof/>
              </w:rPr>
              <w:t>19</w:t>
            </w:r>
            <w:r>
              <w:rPr>
                <w:noProof/>
              </w:rPr>
              <w:fldChar w:fldCharType="end"/>
            </w:r>
          </w:hyperlink>
        </w:p>
        <w:p w14:paraId="4303D468" w14:textId="517C6710" w:rsidR="00577CEB" w:rsidRDefault="00C60FFE">
          <w:pPr>
            <w:pStyle w:val="TOC2"/>
            <w:tabs>
              <w:tab w:val="right" w:leader="dot" w:pos="8306"/>
            </w:tabs>
            <w:spacing w:line="560" w:lineRule="exact"/>
            <w:ind w:left="560"/>
            <w:rPr>
              <w:rFonts w:hint="eastAsia"/>
              <w:noProof/>
            </w:rPr>
          </w:pPr>
          <w:hyperlink w:anchor="_Toc18280" w:history="1">
            <w:r>
              <w:rPr>
                <w:noProof/>
                <w:szCs w:val="28"/>
              </w:rPr>
              <w:t xml:space="preserve">4.3 </w:t>
            </w:r>
            <w:r>
              <w:rPr>
                <w:rFonts w:hint="eastAsia"/>
                <w:noProof/>
                <w:szCs w:val="28"/>
              </w:rPr>
              <w:t>发展规划</w:t>
            </w:r>
            <w:r>
              <w:rPr>
                <w:noProof/>
              </w:rPr>
              <w:tab/>
            </w:r>
            <w:r>
              <w:rPr>
                <w:noProof/>
              </w:rPr>
              <w:fldChar w:fldCharType="begin"/>
            </w:r>
            <w:r>
              <w:rPr>
                <w:noProof/>
              </w:rPr>
              <w:instrText xml:space="preserve"> PAGEREF _Toc18280 \h </w:instrText>
            </w:r>
            <w:r>
              <w:rPr>
                <w:noProof/>
              </w:rPr>
            </w:r>
            <w:r>
              <w:rPr>
                <w:noProof/>
              </w:rPr>
              <w:fldChar w:fldCharType="separate"/>
            </w:r>
            <w:r w:rsidR="00505F6A">
              <w:rPr>
                <w:noProof/>
              </w:rPr>
              <w:t>19</w:t>
            </w:r>
            <w:r>
              <w:rPr>
                <w:noProof/>
              </w:rPr>
              <w:fldChar w:fldCharType="end"/>
            </w:r>
          </w:hyperlink>
        </w:p>
        <w:p w14:paraId="04F87832" w14:textId="5F9EF061" w:rsidR="00577CEB" w:rsidRDefault="00C60FFE">
          <w:pPr>
            <w:pStyle w:val="TOC1"/>
            <w:tabs>
              <w:tab w:val="right" w:leader="dot" w:pos="8306"/>
            </w:tabs>
            <w:spacing w:line="560" w:lineRule="exact"/>
            <w:rPr>
              <w:rFonts w:hint="eastAsia"/>
              <w:noProof/>
            </w:rPr>
          </w:pPr>
          <w:hyperlink w:anchor="_Toc27997" w:history="1">
            <w:r>
              <w:rPr>
                <w:noProof/>
              </w:rPr>
              <w:t xml:space="preserve">5 </w:t>
            </w:r>
            <w:r>
              <w:rPr>
                <w:rFonts w:hint="eastAsia"/>
                <w:noProof/>
              </w:rPr>
              <w:t>风险分析及对策假设</w:t>
            </w:r>
            <w:r>
              <w:rPr>
                <w:noProof/>
              </w:rPr>
              <w:tab/>
            </w:r>
            <w:r>
              <w:rPr>
                <w:noProof/>
              </w:rPr>
              <w:fldChar w:fldCharType="begin"/>
            </w:r>
            <w:r>
              <w:rPr>
                <w:noProof/>
              </w:rPr>
              <w:instrText xml:space="preserve"> PAGEREF _Toc27997 \h </w:instrText>
            </w:r>
            <w:r>
              <w:rPr>
                <w:noProof/>
              </w:rPr>
            </w:r>
            <w:r>
              <w:rPr>
                <w:noProof/>
              </w:rPr>
              <w:fldChar w:fldCharType="separate"/>
            </w:r>
            <w:r w:rsidR="00505F6A">
              <w:rPr>
                <w:noProof/>
              </w:rPr>
              <w:t>21</w:t>
            </w:r>
            <w:r>
              <w:rPr>
                <w:noProof/>
              </w:rPr>
              <w:fldChar w:fldCharType="end"/>
            </w:r>
          </w:hyperlink>
        </w:p>
        <w:p w14:paraId="4B27C48B" w14:textId="03CE287B" w:rsidR="00577CEB" w:rsidRDefault="00C60FFE">
          <w:pPr>
            <w:pStyle w:val="TOC2"/>
            <w:tabs>
              <w:tab w:val="right" w:leader="dot" w:pos="8306"/>
            </w:tabs>
            <w:spacing w:line="560" w:lineRule="exact"/>
            <w:ind w:left="560"/>
            <w:rPr>
              <w:rFonts w:hint="eastAsia"/>
              <w:noProof/>
            </w:rPr>
          </w:pPr>
          <w:hyperlink w:anchor="_Toc9462" w:history="1">
            <w:r>
              <w:rPr>
                <w:noProof/>
              </w:rPr>
              <w:t xml:space="preserve">5.1 </w:t>
            </w:r>
            <w:r>
              <w:rPr>
                <w:rFonts w:hint="eastAsia"/>
                <w:noProof/>
              </w:rPr>
              <w:t>技术风险</w:t>
            </w:r>
            <w:r>
              <w:rPr>
                <w:noProof/>
              </w:rPr>
              <w:tab/>
            </w:r>
            <w:r>
              <w:rPr>
                <w:noProof/>
              </w:rPr>
              <w:fldChar w:fldCharType="begin"/>
            </w:r>
            <w:r>
              <w:rPr>
                <w:noProof/>
              </w:rPr>
              <w:instrText xml:space="preserve"> PAGEREF _Toc9462 \h </w:instrText>
            </w:r>
            <w:r>
              <w:rPr>
                <w:noProof/>
              </w:rPr>
            </w:r>
            <w:r>
              <w:rPr>
                <w:noProof/>
              </w:rPr>
              <w:fldChar w:fldCharType="separate"/>
            </w:r>
            <w:r w:rsidR="00505F6A">
              <w:rPr>
                <w:noProof/>
              </w:rPr>
              <w:t>21</w:t>
            </w:r>
            <w:r>
              <w:rPr>
                <w:noProof/>
              </w:rPr>
              <w:fldChar w:fldCharType="end"/>
            </w:r>
          </w:hyperlink>
        </w:p>
        <w:p w14:paraId="4FABF30B" w14:textId="1A559548" w:rsidR="00577CEB" w:rsidRDefault="00C60FFE">
          <w:pPr>
            <w:pStyle w:val="TOC2"/>
            <w:tabs>
              <w:tab w:val="right" w:leader="dot" w:pos="8306"/>
            </w:tabs>
            <w:spacing w:line="560" w:lineRule="exact"/>
            <w:ind w:left="560"/>
            <w:rPr>
              <w:rFonts w:hint="eastAsia"/>
              <w:noProof/>
            </w:rPr>
          </w:pPr>
          <w:hyperlink w:anchor="_Toc2291" w:history="1">
            <w:r>
              <w:rPr>
                <w:rFonts w:hint="eastAsia"/>
                <w:noProof/>
              </w:rPr>
              <w:t xml:space="preserve">5.2 </w:t>
            </w:r>
            <w:r>
              <w:rPr>
                <w:rFonts w:hint="eastAsia"/>
                <w:noProof/>
              </w:rPr>
              <w:t>市场风险</w:t>
            </w:r>
            <w:r>
              <w:rPr>
                <w:noProof/>
              </w:rPr>
              <w:tab/>
            </w:r>
            <w:r>
              <w:rPr>
                <w:noProof/>
              </w:rPr>
              <w:fldChar w:fldCharType="begin"/>
            </w:r>
            <w:r>
              <w:rPr>
                <w:noProof/>
              </w:rPr>
              <w:instrText xml:space="preserve"> PAGEREF _Toc2291 \h </w:instrText>
            </w:r>
            <w:r>
              <w:rPr>
                <w:noProof/>
              </w:rPr>
            </w:r>
            <w:r>
              <w:rPr>
                <w:noProof/>
              </w:rPr>
              <w:fldChar w:fldCharType="separate"/>
            </w:r>
            <w:r w:rsidR="00505F6A">
              <w:rPr>
                <w:noProof/>
              </w:rPr>
              <w:t>21</w:t>
            </w:r>
            <w:r>
              <w:rPr>
                <w:noProof/>
              </w:rPr>
              <w:fldChar w:fldCharType="end"/>
            </w:r>
          </w:hyperlink>
        </w:p>
        <w:p w14:paraId="1297D214" w14:textId="757D0962" w:rsidR="00577CEB" w:rsidRDefault="00C60FFE">
          <w:pPr>
            <w:pStyle w:val="TOC2"/>
            <w:tabs>
              <w:tab w:val="right" w:leader="dot" w:pos="8306"/>
            </w:tabs>
            <w:spacing w:line="560" w:lineRule="exact"/>
            <w:ind w:left="560"/>
            <w:rPr>
              <w:rFonts w:hint="eastAsia"/>
              <w:noProof/>
            </w:rPr>
          </w:pPr>
          <w:hyperlink w:anchor="_Toc26388" w:history="1">
            <w:r>
              <w:rPr>
                <w:rFonts w:hint="eastAsia"/>
                <w:noProof/>
              </w:rPr>
              <w:t xml:space="preserve">5.3 </w:t>
            </w:r>
            <w:r>
              <w:rPr>
                <w:rFonts w:hint="eastAsia"/>
                <w:noProof/>
              </w:rPr>
              <w:t>财务风险</w:t>
            </w:r>
            <w:r>
              <w:rPr>
                <w:noProof/>
              </w:rPr>
              <w:tab/>
            </w:r>
            <w:r>
              <w:rPr>
                <w:noProof/>
              </w:rPr>
              <w:fldChar w:fldCharType="begin"/>
            </w:r>
            <w:r>
              <w:rPr>
                <w:noProof/>
              </w:rPr>
              <w:instrText xml:space="preserve"> PAGEREF _Toc26388 \h </w:instrText>
            </w:r>
            <w:r>
              <w:rPr>
                <w:noProof/>
              </w:rPr>
            </w:r>
            <w:r>
              <w:rPr>
                <w:noProof/>
              </w:rPr>
              <w:fldChar w:fldCharType="separate"/>
            </w:r>
            <w:r w:rsidR="00505F6A">
              <w:rPr>
                <w:noProof/>
              </w:rPr>
              <w:t>22</w:t>
            </w:r>
            <w:r>
              <w:rPr>
                <w:noProof/>
              </w:rPr>
              <w:fldChar w:fldCharType="end"/>
            </w:r>
          </w:hyperlink>
        </w:p>
        <w:p w14:paraId="6562FE03" w14:textId="561693CE" w:rsidR="00577CEB" w:rsidRDefault="00C60FFE">
          <w:pPr>
            <w:pStyle w:val="TOC2"/>
            <w:tabs>
              <w:tab w:val="right" w:leader="dot" w:pos="8306"/>
            </w:tabs>
            <w:spacing w:line="560" w:lineRule="exact"/>
            <w:ind w:left="560"/>
            <w:rPr>
              <w:rFonts w:hint="eastAsia"/>
              <w:noProof/>
            </w:rPr>
          </w:pPr>
          <w:hyperlink w:anchor="_Toc28438" w:history="1">
            <w:r>
              <w:rPr>
                <w:rFonts w:hint="eastAsia"/>
                <w:noProof/>
              </w:rPr>
              <w:t xml:space="preserve">5.4 </w:t>
            </w:r>
            <w:r>
              <w:rPr>
                <w:rFonts w:hint="eastAsia"/>
                <w:noProof/>
              </w:rPr>
              <w:t>管理风险</w:t>
            </w:r>
            <w:r>
              <w:rPr>
                <w:noProof/>
              </w:rPr>
              <w:tab/>
            </w:r>
            <w:r>
              <w:rPr>
                <w:noProof/>
              </w:rPr>
              <w:fldChar w:fldCharType="begin"/>
            </w:r>
            <w:r>
              <w:rPr>
                <w:noProof/>
              </w:rPr>
              <w:instrText xml:space="preserve"> PAGEREF _Toc28438 \h </w:instrText>
            </w:r>
            <w:r>
              <w:rPr>
                <w:noProof/>
              </w:rPr>
            </w:r>
            <w:r>
              <w:rPr>
                <w:noProof/>
              </w:rPr>
              <w:fldChar w:fldCharType="separate"/>
            </w:r>
            <w:r w:rsidR="00505F6A">
              <w:rPr>
                <w:noProof/>
              </w:rPr>
              <w:t>23</w:t>
            </w:r>
            <w:r>
              <w:rPr>
                <w:noProof/>
              </w:rPr>
              <w:fldChar w:fldCharType="end"/>
            </w:r>
          </w:hyperlink>
        </w:p>
        <w:p w14:paraId="21B7B480" w14:textId="699E3EBB" w:rsidR="00577CEB" w:rsidRDefault="00C60FFE">
          <w:pPr>
            <w:pStyle w:val="TOC1"/>
            <w:tabs>
              <w:tab w:val="right" w:leader="dot" w:pos="8306"/>
            </w:tabs>
            <w:spacing w:line="560" w:lineRule="exact"/>
            <w:rPr>
              <w:rFonts w:hint="eastAsia"/>
              <w:noProof/>
            </w:rPr>
          </w:pPr>
          <w:hyperlink w:anchor="_Toc28108" w:history="1">
            <w:r>
              <w:rPr>
                <w:noProof/>
              </w:rPr>
              <w:t xml:space="preserve">6 </w:t>
            </w:r>
            <w:r>
              <w:rPr>
                <w:rFonts w:hint="eastAsia"/>
                <w:noProof/>
              </w:rPr>
              <w:t>公司资金管理</w:t>
            </w:r>
            <w:r>
              <w:rPr>
                <w:noProof/>
              </w:rPr>
              <w:tab/>
            </w:r>
            <w:r>
              <w:rPr>
                <w:noProof/>
              </w:rPr>
              <w:fldChar w:fldCharType="begin"/>
            </w:r>
            <w:r>
              <w:rPr>
                <w:noProof/>
              </w:rPr>
              <w:instrText xml:space="preserve"> PAGEREF _Toc28108 \h </w:instrText>
            </w:r>
            <w:r>
              <w:rPr>
                <w:noProof/>
              </w:rPr>
            </w:r>
            <w:r>
              <w:rPr>
                <w:noProof/>
              </w:rPr>
              <w:fldChar w:fldCharType="separate"/>
            </w:r>
            <w:r w:rsidR="00505F6A">
              <w:rPr>
                <w:noProof/>
              </w:rPr>
              <w:t>24</w:t>
            </w:r>
            <w:r>
              <w:rPr>
                <w:noProof/>
              </w:rPr>
              <w:fldChar w:fldCharType="end"/>
            </w:r>
          </w:hyperlink>
        </w:p>
        <w:p w14:paraId="1F944C32" w14:textId="0DA94887" w:rsidR="00577CEB" w:rsidRDefault="00C60FFE">
          <w:pPr>
            <w:pStyle w:val="TOC2"/>
            <w:tabs>
              <w:tab w:val="right" w:leader="dot" w:pos="8306"/>
            </w:tabs>
            <w:spacing w:line="560" w:lineRule="exact"/>
            <w:ind w:left="560"/>
            <w:rPr>
              <w:rFonts w:hint="eastAsia"/>
              <w:noProof/>
            </w:rPr>
          </w:pPr>
          <w:hyperlink w:anchor="_Toc29607" w:history="1">
            <w:r>
              <w:rPr>
                <w:noProof/>
              </w:rPr>
              <w:t xml:space="preserve">6.1 </w:t>
            </w:r>
            <w:r>
              <w:rPr>
                <w:rFonts w:hint="eastAsia"/>
                <w:noProof/>
                <w:szCs w:val="28"/>
              </w:rPr>
              <w:t>股权分配方案</w:t>
            </w:r>
            <w:r>
              <w:rPr>
                <w:noProof/>
              </w:rPr>
              <w:tab/>
            </w:r>
            <w:r>
              <w:rPr>
                <w:noProof/>
              </w:rPr>
              <w:fldChar w:fldCharType="begin"/>
            </w:r>
            <w:r>
              <w:rPr>
                <w:noProof/>
              </w:rPr>
              <w:instrText xml:space="preserve"> PAGEREF _Toc29607 \h </w:instrText>
            </w:r>
            <w:r>
              <w:rPr>
                <w:noProof/>
              </w:rPr>
            </w:r>
            <w:r>
              <w:rPr>
                <w:noProof/>
              </w:rPr>
              <w:fldChar w:fldCharType="separate"/>
            </w:r>
            <w:r w:rsidR="00505F6A">
              <w:rPr>
                <w:noProof/>
              </w:rPr>
              <w:t>24</w:t>
            </w:r>
            <w:r>
              <w:rPr>
                <w:noProof/>
              </w:rPr>
              <w:fldChar w:fldCharType="end"/>
            </w:r>
          </w:hyperlink>
        </w:p>
        <w:p w14:paraId="173BEEC3" w14:textId="452681DE" w:rsidR="00577CEB" w:rsidRDefault="00C60FFE">
          <w:pPr>
            <w:pStyle w:val="TOC2"/>
            <w:tabs>
              <w:tab w:val="right" w:leader="dot" w:pos="8306"/>
            </w:tabs>
            <w:spacing w:line="560" w:lineRule="exact"/>
            <w:ind w:left="560"/>
            <w:rPr>
              <w:rFonts w:hint="eastAsia"/>
              <w:noProof/>
            </w:rPr>
          </w:pPr>
          <w:hyperlink w:anchor="_Toc18831" w:history="1">
            <w:r>
              <w:rPr>
                <w:noProof/>
              </w:rPr>
              <w:t xml:space="preserve">6.2 </w:t>
            </w:r>
            <w:r>
              <w:rPr>
                <w:rFonts w:hint="eastAsia"/>
                <w:noProof/>
                <w:szCs w:val="28"/>
              </w:rPr>
              <w:t>零时点资本预算</w:t>
            </w:r>
            <w:r>
              <w:rPr>
                <w:noProof/>
              </w:rPr>
              <w:tab/>
            </w:r>
            <w:r>
              <w:rPr>
                <w:noProof/>
              </w:rPr>
              <w:fldChar w:fldCharType="begin"/>
            </w:r>
            <w:r>
              <w:rPr>
                <w:noProof/>
              </w:rPr>
              <w:instrText xml:space="preserve"> PAGEREF _Toc18831 \h </w:instrText>
            </w:r>
            <w:r>
              <w:rPr>
                <w:noProof/>
              </w:rPr>
            </w:r>
            <w:r>
              <w:rPr>
                <w:noProof/>
              </w:rPr>
              <w:fldChar w:fldCharType="separate"/>
            </w:r>
            <w:r w:rsidR="00505F6A">
              <w:rPr>
                <w:noProof/>
              </w:rPr>
              <w:t>24</w:t>
            </w:r>
            <w:r>
              <w:rPr>
                <w:noProof/>
              </w:rPr>
              <w:fldChar w:fldCharType="end"/>
            </w:r>
          </w:hyperlink>
        </w:p>
        <w:p w14:paraId="71436516" w14:textId="4C032E1D" w:rsidR="00577CEB" w:rsidRDefault="00C60FFE">
          <w:pPr>
            <w:pStyle w:val="TOC3"/>
            <w:tabs>
              <w:tab w:val="right" w:leader="dot" w:pos="8306"/>
            </w:tabs>
            <w:spacing w:line="560" w:lineRule="exact"/>
            <w:ind w:left="1120"/>
            <w:rPr>
              <w:rFonts w:hint="eastAsia"/>
              <w:noProof/>
            </w:rPr>
          </w:pPr>
          <w:hyperlink w:anchor="_Toc2329" w:history="1">
            <w:r>
              <w:rPr>
                <w:noProof/>
              </w:rPr>
              <w:t xml:space="preserve">6.2.1 </w:t>
            </w:r>
            <w:r>
              <w:rPr>
                <w:rFonts w:hint="eastAsia"/>
                <w:noProof/>
              </w:rPr>
              <w:t>资本投入</w:t>
            </w:r>
            <w:r>
              <w:rPr>
                <w:noProof/>
              </w:rPr>
              <w:tab/>
            </w:r>
            <w:r>
              <w:rPr>
                <w:noProof/>
              </w:rPr>
              <w:fldChar w:fldCharType="begin"/>
            </w:r>
            <w:r>
              <w:rPr>
                <w:noProof/>
              </w:rPr>
              <w:instrText xml:space="preserve"> PAGEREF _Toc2329 \h </w:instrText>
            </w:r>
            <w:r>
              <w:rPr>
                <w:noProof/>
              </w:rPr>
            </w:r>
            <w:r>
              <w:rPr>
                <w:noProof/>
              </w:rPr>
              <w:fldChar w:fldCharType="separate"/>
            </w:r>
            <w:r w:rsidR="00505F6A">
              <w:rPr>
                <w:noProof/>
              </w:rPr>
              <w:t>24</w:t>
            </w:r>
            <w:r>
              <w:rPr>
                <w:noProof/>
              </w:rPr>
              <w:fldChar w:fldCharType="end"/>
            </w:r>
          </w:hyperlink>
        </w:p>
        <w:p w14:paraId="4189EA50" w14:textId="597A62AE" w:rsidR="00577CEB" w:rsidRDefault="00C60FFE">
          <w:pPr>
            <w:pStyle w:val="TOC3"/>
            <w:tabs>
              <w:tab w:val="right" w:leader="dot" w:pos="8306"/>
            </w:tabs>
            <w:spacing w:line="560" w:lineRule="exact"/>
            <w:ind w:left="1120"/>
            <w:rPr>
              <w:rFonts w:hint="eastAsia"/>
              <w:noProof/>
            </w:rPr>
          </w:pPr>
          <w:hyperlink w:anchor="_Toc24488" w:history="1">
            <w:r>
              <w:rPr>
                <w:noProof/>
              </w:rPr>
              <w:t xml:space="preserve">6.2.2 </w:t>
            </w:r>
            <w:r>
              <w:rPr>
                <w:rFonts w:hint="eastAsia"/>
                <w:noProof/>
              </w:rPr>
              <w:t>资本运作计划</w:t>
            </w:r>
            <w:r>
              <w:rPr>
                <w:noProof/>
              </w:rPr>
              <w:tab/>
            </w:r>
            <w:r>
              <w:rPr>
                <w:noProof/>
              </w:rPr>
              <w:fldChar w:fldCharType="begin"/>
            </w:r>
            <w:r>
              <w:rPr>
                <w:noProof/>
              </w:rPr>
              <w:instrText xml:space="preserve"> PAGEREF _Toc24488 \h </w:instrText>
            </w:r>
            <w:r>
              <w:rPr>
                <w:noProof/>
              </w:rPr>
            </w:r>
            <w:r>
              <w:rPr>
                <w:noProof/>
              </w:rPr>
              <w:fldChar w:fldCharType="separate"/>
            </w:r>
            <w:r w:rsidR="00505F6A">
              <w:rPr>
                <w:noProof/>
              </w:rPr>
              <w:t>24</w:t>
            </w:r>
            <w:r>
              <w:rPr>
                <w:noProof/>
              </w:rPr>
              <w:fldChar w:fldCharType="end"/>
            </w:r>
          </w:hyperlink>
        </w:p>
        <w:p w14:paraId="62EED980" w14:textId="7BB76E06" w:rsidR="00577CEB" w:rsidRDefault="00C60FFE">
          <w:pPr>
            <w:pStyle w:val="TOC1"/>
            <w:tabs>
              <w:tab w:val="right" w:leader="dot" w:pos="8306"/>
            </w:tabs>
            <w:spacing w:line="560" w:lineRule="exact"/>
            <w:rPr>
              <w:rFonts w:hint="eastAsia"/>
              <w:noProof/>
            </w:rPr>
          </w:pPr>
          <w:hyperlink w:anchor="_Toc20903" w:history="1">
            <w:r>
              <w:rPr>
                <w:noProof/>
              </w:rPr>
              <w:t xml:space="preserve">7 </w:t>
            </w:r>
            <w:r>
              <w:rPr>
                <w:rFonts w:hint="eastAsia"/>
                <w:noProof/>
              </w:rPr>
              <w:t>财务预测</w:t>
            </w:r>
            <w:r>
              <w:rPr>
                <w:noProof/>
              </w:rPr>
              <w:tab/>
            </w:r>
            <w:r>
              <w:rPr>
                <w:noProof/>
              </w:rPr>
              <w:fldChar w:fldCharType="begin"/>
            </w:r>
            <w:r>
              <w:rPr>
                <w:noProof/>
              </w:rPr>
              <w:instrText xml:space="preserve"> PAGEREF _Toc20903 \h </w:instrText>
            </w:r>
            <w:r>
              <w:rPr>
                <w:noProof/>
              </w:rPr>
            </w:r>
            <w:r>
              <w:rPr>
                <w:noProof/>
              </w:rPr>
              <w:fldChar w:fldCharType="separate"/>
            </w:r>
            <w:r w:rsidR="00505F6A">
              <w:rPr>
                <w:noProof/>
              </w:rPr>
              <w:t>25</w:t>
            </w:r>
            <w:r>
              <w:rPr>
                <w:noProof/>
              </w:rPr>
              <w:fldChar w:fldCharType="end"/>
            </w:r>
          </w:hyperlink>
        </w:p>
        <w:p w14:paraId="001AE68F" w14:textId="2219DB3F" w:rsidR="00577CEB" w:rsidRDefault="00C60FFE">
          <w:pPr>
            <w:pStyle w:val="TOC2"/>
            <w:tabs>
              <w:tab w:val="right" w:leader="dot" w:pos="8306"/>
            </w:tabs>
            <w:spacing w:line="560" w:lineRule="exact"/>
            <w:ind w:left="560"/>
            <w:rPr>
              <w:rFonts w:hint="eastAsia"/>
              <w:noProof/>
            </w:rPr>
          </w:pPr>
          <w:hyperlink w:anchor="_Toc15122" w:history="1">
            <w:r>
              <w:rPr>
                <w:noProof/>
              </w:rPr>
              <w:t xml:space="preserve">7.1 </w:t>
            </w:r>
            <w:r>
              <w:rPr>
                <w:rFonts w:hint="eastAsia"/>
                <w:noProof/>
              </w:rPr>
              <w:t>财务假设（会计政策）</w:t>
            </w:r>
            <w:r>
              <w:rPr>
                <w:noProof/>
              </w:rPr>
              <w:tab/>
            </w:r>
            <w:r>
              <w:rPr>
                <w:noProof/>
              </w:rPr>
              <w:fldChar w:fldCharType="begin"/>
            </w:r>
            <w:r>
              <w:rPr>
                <w:noProof/>
              </w:rPr>
              <w:instrText xml:space="preserve"> PAGEREF _Toc15122 \h </w:instrText>
            </w:r>
            <w:r>
              <w:rPr>
                <w:noProof/>
              </w:rPr>
            </w:r>
            <w:r>
              <w:rPr>
                <w:noProof/>
              </w:rPr>
              <w:fldChar w:fldCharType="separate"/>
            </w:r>
            <w:r w:rsidR="00505F6A">
              <w:rPr>
                <w:noProof/>
              </w:rPr>
              <w:t>25</w:t>
            </w:r>
            <w:r>
              <w:rPr>
                <w:noProof/>
              </w:rPr>
              <w:fldChar w:fldCharType="end"/>
            </w:r>
          </w:hyperlink>
        </w:p>
        <w:p w14:paraId="230BB45F" w14:textId="7E3A5FCA" w:rsidR="00577CEB" w:rsidRDefault="00C60FFE">
          <w:pPr>
            <w:pStyle w:val="TOC3"/>
            <w:tabs>
              <w:tab w:val="right" w:leader="dot" w:pos="8306"/>
            </w:tabs>
            <w:spacing w:line="560" w:lineRule="exact"/>
            <w:ind w:left="1120"/>
            <w:rPr>
              <w:rFonts w:hint="eastAsia"/>
              <w:noProof/>
            </w:rPr>
          </w:pPr>
          <w:hyperlink w:anchor="_Toc8010" w:history="1">
            <w:r>
              <w:rPr>
                <w:noProof/>
              </w:rPr>
              <w:t xml:space="preserve">7.1.1 </w:t>
            </w:r>
            <w:r>
              <w:rPr>
                <w:rFonts w:hint="eastAsia"/>
                <w:noProof/>
              </w:rPr>
              <w:t>财务和会计基本假设</w:t>
            </w:r>
            <w:r>
              <w:rPr>
                <w:noProof/>
              </w:rPr>
              <w:tab/>
            </w:r>
            <w:r>
              <w:rPr>
                <w:noProof/>
              </w:rPr>
              <w:fldChar w:fldCharType="begin"/>
            </w:r>
            <w:r>
              <w:rPr>
                <w:noProof/>
              </w:rPr>
              <w:instrText xml:space="preserve"> PAGEREF _Toc8010 \h </w:instrText>
            </w:r>
            <w:r>
              <w:rPr>
                <w:noProof/>
              </w:rPr>
            </w:r>
            <w:r>
              <w:rPr>
                <w:noProof/>
              </w:rPr>
              <w:fldChar w:fldCharType="separate"/>
            </w:r>
            <w:r w:rsidR="00505F6A">
              <w:rPr>
                <w:noProof/>
              </w:rPr>
              <w:t>25</w:t>
            </w:r>
            <w:r>
              <w:rPr>
                <w:noProof/>
              </w:rPr>
              <w:fldChar w:fldCharType="end"/>
            </w:r>
          </w:hyperlink>
        </w:p>
        <w:p w14:paraId="131371BD" w14:textId="79DD6200" w:rsidR="00577CEB" w:rsidRDefault="00C60FFE">
          <w:pPr>
            <w:pStyle w:val="TOC3"/>
            <w:tabs>
              <w:tab w:val="right" w:leader="dot" w:pos="8306"/>
            </w:tabs>
            <w:spacing w:line="560" w:lineRule="exact"/>
            <w:ind w:left="1120"/>
            <w:rPr>
              <w:rFonts w:hint="eastAsia"/>
              <w:noProof/>
            </w:rPr>
          </w:pPr>
          <w:hyperlink w:anchor="_Toc13610" w:history="1">
            <w:r>
              <w:rPr>
                <w:noProof/>
              </w:rPr>
              <w:t xml:space="preserve">7.1.2 </w:t>
            </w:r>
            <w:r>
              <w:rPr>
                <w:rFonts w:hint="eastAsia"/>
                <w:noProof/>
              </w:rPr>
              <w:t>财务和会计政策</w:t>
            </w:r>
            <w:r>
              <w:rPr>
                <w:noProof/>
              </w:rPr>
              <w:tab/>
            </w:r>
            <w:r>
              <w:rPr>
                <w:noProof/>
              </w:rPr>
              <w:fldChar w:fldCharType="begin"/>
            </w:r>
            <w:r>
              <w:rPr>
                <w:noProof/>
              </w:rPr>
              <w:instrText xml:space="preserve"> PAGEREF _Toc13610 \h </w:instrText>
            </w:r>
            <w:r>
              <w:rPr>
                <w:noProof/>
              </w:rPr>
            </w:r>
            <w:r>
              <w:rPr>
                <w:noProof/>
              </w:rPr>
              <w:fldChar w:fldCharType="separate"/>
            </w:r>
            <w:r w:rsidR="00505F6A">
              <w:rPr>
                <w:noProof/>
              </w:rPr>
              <w:t>25</w:t>
            </w:r>
            <w:r>
              <w:rPr>
                <w:noProof/>
              </w:rPr>
              <w:fldChar w:fldCharType="end"/>
            </w:r>
          </w:hyperlink>
        </w:p>
        <w:p w14:paraId="6BFF1DA0" w14:textId="17FFD0FD" w:rsidR="00577CEB" w:rsidRDefault="00C60FFE">
          <w:pPr>
            <w:pStyle w:val="TOC2"/>
            <w:tabs>
              <w:tab w:val="right" w:leader="dot" w:pos="8306"/>
            </w:tabs>
            <w:spacing w:line="560" w:lineRule="exact"/>
            <w:ind w:left="560"/>
            <w:rPr>
              <w:rFonts w:hint="eastAsia"/>
              <w:noProof/>
            </w:rPr>
          </w:pPr>
          <w:hyperlink w:anchor="_Toc34" w:history="1">
            <w:r>
              <w:rPr>
                <w:noProof/>
              </w:rPr>
              <w:t xml:space="preserve">7.2 </w:t>
            </w:r>
            <w:r>
              <w:rPr>
                <w:rFonts w:hint="eastAsia"/>
                <w:noProof/>
              </w:rPr>
              <w:t>关键财务指标</w:t>
            </w:r>
            <w:r>
              <w:rPr>
                <w:noProof/>
              </w:rPr>
              <w:tab/>
            </w:r>
            <w:r>
              <w:rPr>
                <w:noProof/>
              </w:rPr>
              <w:fldChar w:fldCharType="begin"/>
            </w:r>
            <w:r>
              <w:rPr>
                <w:noProof/>
              </w:rPr>
              <w:instrText xml:space="preserve"> PAGEREF _Toc34 \h </w:instrText>
            </w:r>
            <w:r>
              <w:rPr>
                <w:noProof/>
              </w:rPr>
            </w:r>
            <w:r>
              <w:rPr>
                <w:noProof/>
              </w:rPr>
              <w:fldChar w:fldCharType="separate"/>
            </w:r>
            <w:r w:rsidR="00505F6A">
              <w:rPr>
                <w:noProof/>
              </w:rPr>
              <w:t>25</w:t>
            </w:r>
            <w:r>
              <w:rPr>
                <w:noProof/>
              </w:rPr>
              <w:fldChar w:fldCharType="end"/>
            </w:r>
          </w:hyperlink>
        </w:p>
        <w:p w14:paraId="35206548" w14:textId="632BACAA" w:rsidR="00577CEB" w:rsidRDefault="00C60FFE">
          <w:pPr>
            <w:pStyle w:val="TOC3"/>
            <w:tabs>
              <w:tab w:val="right" w:leader="dot" w:pos="8306"/>
            </w:tabs>
            <w:spacing w:line="560" w:lineRule="exact"/>
            <w:ind w:left="1120"/>
            <w:rPr>
              <w:rFonts w:hint="eastAsia"/>
              <w:noProof/>
            </w:rPr>
          </w:pPr>
          <w:hyperlink w:anchor="_Toc15581" w:history="1">
            <w:r>
              <w:rPr>
                <w:noProof/>
              </w:rPr>
              <w:t xml:space="preserve">7.2.1 </w:t>
            </w:r>
            <w:r>
              <w:rPr>
                <w:rFonts w:hint="eastAsia"/>
                <w:noProof/>
              </w:rPr>
              <w:t>主营业务收入</w:t>
            </w:r>
            <w:r>
              <w:rPr>
                <w:noProof/>
              </w:rPr>
              <w:tab/>
            </w:r>
            <w:r>
              <w:rPr>
                <w:noProof/>
              </w:rPr>
              <w:fldChar w:fldCharType="begin"/>
            </w:r>
            <w:r>
              <w:rPr>
                <w:noProof/>
              </w:rPr>
              <w:instrText xml:space="preserve"> PAGEREF _Toc15581 \h </w:instrText>
            </w:r>
            <w:r>
              <w:rPr>
                <w:noProof/>
              </w:rPr>
            </w:r>
            <w:r>
              <w:rPr>
                <w:noProof/>
              </w:rPr>
              <w:fldChar w:fldCharType="separate"/>
            </w:r>
            <w:r w:rsidR="00505F6A">
              <w:rPr>
                <w:noProof/>
              </w:rPr>
              <w:t>25</w:t>
            </w:r>
            <w:r>
              <w:rPr>
                <w:noProof/>
              </w:rPr>
              <w:fldChar w:fldCharType="end"/>
            </w:r>
          </w:hyperlink>
        </w:p>
        <w:p w14:paraId="36DA5333" w14:textId="178853AE" w:rsidR="00577CEB" w:rsidRDefault="00C60FFE">
          <w:pPr>
            <w:pStyle w:val="TOC3"/>
            <w:tabs>
              <w:tab w:val="right" w:leader="dot" w:pos="8306"/>
            </w:tabs>
            <w:spacing w:line="560" w:lineRule="exact"/>
            <w:ind w:left="1120"/>
            <w:rPr>
              <w:rFonts w:hint="eastAsia"/>
              <w:noProof/>
            </w:rPr>
          </w:pPr>
          <w:hyperlink w:anchor="_Toc9080" w:history="1">
            <w:r>
              <w:rPr>
                <w:noProof/>
              </w:rPr>
              <w:t xml:space="preserve">7.2.2 </w:t>
            </w:r>
            <w:r>
              <w:rPr>
                <w:rFonts w:hint="eastAsia"/>
                <w:noProof/>
              </w:rPr>
              <w:t>成本</w:t>
            </w:r>
            <w:r>
              <w:rPr>
                <w:noProof/>
              </w:rPr>
              <w:tab/>
            </w:r>
            <w:r>
              <w:rPr>
                <w:noProof/>
              </w:rPr>
              <w:fldChar w:fldCharType="begin"/>
            </w:r>
            <w:r>
              <w:rPr>
                <w:noProof/>
              </w:rPr>
              <w:instrText xml:space="preserve"> PAGEREF _Toc9080 \h </w:instrText>
            </w:r>
            <w:r>
              <w:rPr>
                <w:noProof/>
              </w:rPr>
            </w:r>
            <w:r>
              <w:rPr>
                <w:noProof/>
              </w:rPr>
              <w:fldChar w:fldCharType="separate"/>
            </w:r>
            <w:r w:rsidR="00505F6A">
              <w:rPr>
                <w:noProof/>
              </w:rPr>
              <w:t>26</w:t>
            </w:r>
            <w:r>
              <w:rPr>
                <w:noProof/>
              </w:rPr>
              <w:fldChar w:fldCharType="end"/>
            </w:r>
          </w:hyperlink>
        </w:p>
        <w:p w14:paraId="70B68F69" w14:textId="46EB5F5C" w:rsidR="00577CEB" w:rsidRDefault="00C60FFE">
          <w:pPr>
            <w:pStyle w:val="TOC2"/>
            <w:tabs>
              <w:tab w:val="right" w:leader="dot" w:pos="8306"/>
            </w:tabs>
            <w:spacing w:line="560" w:lineRule="exact"/>
            <w:ind w:left="560"/>
            <w:rPr>
              <w:rFonts w:hint="eastAsia"/>
              <w:noProof/>
            </w:rPr>
          </w:pPr>
          <w:hyperlink w:anchor="_Toc30772" w:history="1">
            <w:r>
              <w:rPr>
                <w:noProof/>
              </w:rPr>
              <w:t xml:space="preserve">7.3 </w:t>
            </w:r>
            <w:r>
              <w:rPr>
                <w:rFonts w:hint="eastAsia"/>
                <w:noProof/>
              </w:rPr>
              <w:t>项目评估</w:t>
            </w:r>
            <w:r>
              <w:rPr>
                <w:noProof/>
              </w:rPr>
              <w:tab/>
            </w:r>
            <w:r>
              <w:rPr>
                <w:noProof/>
              </w:rPr>
              <w:fldChar w:fldCharType="begin"/>
            </w:r>
            <w:r>
              <w:rPr>
                <w:noProof/>
              </w:rPr>
              <w:instrText xml:space="preserve"> PAGEREF _Toc30772 \h </w:instrText>
            </w:r>
            <w:r>
              <w:rPr>
                <w:noProof/>
              </w:rPr>
            </w:r>
            <w:r>
              <w:rPr>
                <w:noProof/>
              </w:rPr>
              <w:fldChar w:fldCharType="separate"/>
            </w:r>
            <w:r w:rsidR="00505F6A">
              <w:rPr>
                <w:noProof/>
              </w:rPr>
              <w:t>27</w:t>
            </w:r>
            <w:r>
              <w:rPr>
                <w:noProof/>
              </w:rPr>
              <w:fldChar w:fldCharType="end"/>
            </w:r>
          </w:hyperlink>
        </w:p>
        <w:p w14:paraId="26A89EB7" w14:textId="3AD8A1AE" w:rsidR="00577CEB" w:rsidRDefault="00C60FFE">
          <w:pPr>
            <w:pStyle w:val="TOC3"/>
            <w:tabs>
              <w:tab w:val="right" w:leader="dot" w:pos="8306"/>
            </w:tabs>
            <w:spacing w:line="560" w:lineRule="exact"/>
            <w:ind w:left="1120"/>
            <w:rPr>
              <w:rFonts w:hint="eastAsia"/>
              <w:noProof/>
            </w:rPr>
          </w:pPr>
          <w:hyperlink w:anchor="_Toc900" w:history="1">
            <w:r>
              <w:rPr>
                <w:noProof/>
              </w:rPr>
              <w:t xml:space="preserve">7.3.1 </w:t>
            </w:r>
            <w:r>
              <w:rPr>
                <w:rFonts w:hint="eastAsia"/>
                <w:noProof/>
              </w:rPr>
              <w:t>NPV</w:t>
            </w:r>
            <w:r>
              <w:rPr>
                <w:rFonts w:hint="eastAsia"/>
                <w:noProof/>
              </w:rPr>
              <w:t>分析（单位：万元）</w:t>
            </w:r>
            <w:r>
              <w:rPr>
                <w:noProof/>
              </w:rPr>
              <w:tab/>
            </w:r>
            <w:r>
              <w:rPr>
                <w:noProof/>
              </w:rPr>
              <w:fldChar w:fldCharType="begin"/>
            </w:r>
            <w:r>
              <w:rPr>
                <w:noProof/>
              </w:rPr>
              <w:instrText xml:space="preserve"> PAGEREF _Toc900 \h </w:instrText>
            </w:r>
            <w:r>
              <w:rPr>
                <w:noProof/>
              </w:rPr>
            </w:r>
            <w:r>
              <w:rPr>
                <w:noProof/>
              </w:rPr>
              <w:fldChar w:fldCharType="separate"/>
            </w:r>
            <w:r w:rsidR="00505F6A">
              <w:rPr>
                <w:noProof/>
              </w:rPr>
              <w:t>27</w:t>
            </w:r>
            <w:r>
              <w:rPr>
                <w:noProof/>
              </w:rPr>
              <w:fldChar w:fldCharType="end"/>
            </w:r>
          </w:hyperlink>
        </w:p>
        <w:p w14:paraId="2DDD97CA" w14:textId="7F4BFDCD" w:rsidR="00577CEB" w:rsidRDefault="00C60FFE">
          <w:pPr>
            <w:pStyle w:val="TOC2"/>
            <w:tabs>
              <w:tab w:val="right" w:leader="dot" w:pos="8306"/>
            </w:tabs>
            <w:spacing w:line="560" w:lineRule="exact"/>
            <w:ind w:left="560"/>
            <w:rPr>
              <w:rFonts w:hint="eastAsia"/>
              <w:noProof/>
            </w:rPr>
          </w:pPr>
          <w:hyperlink w:anchor="_Toc7034" w:history="1">
            <w:r>
              <w:rPr>
                <w:noProof/>
              </w:rPr>
              <w:t xml:space="preserve">7.4 </w:t>
            </w:r>
            <w:r>
              <w:rPr>
                <w:rFonts w:hint="eastAsia"/>
                <w:noProof/>
              </w:rPr>
              <w:t>IRR</w:t>
            </w:r>
            <w:r>
              <w:rPr>
                <w:rFonts w:hint="eastAsia"/>
                <w:noProof/>
              </w:rPr>
              <w:t>分析</w:t>
            </w:r>
            <w:r>
              <w:rPr>
                <w:noProof/>
              </w:rPr>
              <w:tab/>
            </w:r>
            <w:r>
              <w:rPr>
                <w:noProof/>
              </w:rPr>
              <w:fldChar w:fldCharType="begin"/>
            </w:r>
            <w:r>
              <w:rPr>
                <w:noProof/>
              </w:rPr>
              <w:instrText xml:space="preserve"> PAGEREF _Toc7034 \h </w:instrText>
            </w:r>
            <w:r>
              <w:rPr>
                <w:noProof/>
              </w:rPr>
            </w:r>
            <w:r>
              <w:rPr>
                <w:noProof/>
              </w:rPr>
              <w:fldChar w:fldCharType="separate"/>
            </w:r>
            <w:r w:rsidR="00505F6A">
              <w:rPr>
                <w:noProof/>
              </w:rPr>
              <w:t>28</w:t>
            </w:r>
            <w:r>
              <w:rPr>
                <w:noProof/>
              </w:rPr>
              <w:fldChar w:fldCharType="end"/>
            </w:r>
          </w:hyperlink>
        </w:p>
        <w:p w14:paraId="2914FAE6" w14:textId="4386C127" w:rsidR="00577CEB" w:rsidRDefault="00C60FFE">
          <w:pPr>
            <w:pStyle w:val="TOC3"/>
            <w:tabs>
              <w:tab w:val="right" w:leader="dot" w:pos="8306"/>
            </w:tabs>
            <w:spacing w:line="560" w:lineRule="exact"/>
            <w:ind w:left="1120"/>
            <w:rPr>
              <w:rFonts w:hint="eastAsia"/>
              <w:noProof/>
            </w:rPr>
          </w:pPr>
          <w:hyperlink w:anchor="_Toc25235" w:history="1">
            <w:r>
              <w:rPr>
                <w:noProof/>
              </w:rPr>
              <w:t xml:space="preserve">7.4.1 </w:t>
            </w:r>
            <w:r>
              <w:rPr>
                <w:rFonts w:hint="eastAsia"/>
                <w:noProof/>
              </w:rPr>
              <w:t>投资回收期</w:t>
            </w:r>
            <w:r>
              <w:rPr>
                <w:noProof/>
              </w:rPr>
              <w:tab/>
            </w:r>
            <w:r>
              <w:rPr>
                <w:noProof/>
              </w:rPr>
              <w:fldChar w:fldCharType="begin"/>
            </w:r>
            <w:r>
              <w:rPr>
                <w:noProof/>
              </w:rPr>
              <w:instrText xml:space="preserve"> PAGEREF _Toc25235 \h </w:instrText>
            </w:r>
            <w:r>
              <w:rPr>
                <w:noProof/>
              </w:rPr>
            </w:r>
            <w:r>
              <w:rPr>
                <w:noProof/>
              </w:rPr>
              <w:fldChar w:fldCharType="separate"/>
            </w:r>
            <w:r w:rsidR="00505F6A">
              <w:rPr>
                <w:noProof/>
              </w:rPr>
              <w:t>28</w:t>
            </w:r>
            <w:r>
              <w:rPr>
                <w:noProof/>
              </w:rPr>
              <w:fldChar w:fldCharType="end"/>
            </w:r>
          </w:hyperlink>
        </w:p>
        <w:p w14:paraId="24EA0D38" w14:textId="27AB0691" w:rsidR="00577CEB" w:rsidRDefault="00C60FFE">
          <w:pPr>
            <w:rPr>
              <w:rFonts w:hint="eastAsia"/>
            </w:rPr>
          </w:pPr>
          <w:r>
            <w:fldChar w:fldCharType="end"/>
          </w:r>
        </w:p>
      </w:sdtContent>
    </w:sdt>
    <w:p w14:paraId="4209D1A5" w14:textId="77777777" w:rsidR="00577CEB" w:rsidRDefault="00577CEB">
      <w:pPr>
        <w:rPr>
          <w:rFonts w:hint="eastAsia"/>
        </w:rPr>
        <w:sectPr w:rsidR="00577CEB">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0"/>
          <w:cols w:space="425"/>
          <w:titlePg/>
          <w:docGrid w:type="lines" w:linePitch="326"/>
        </w:sectPr>
      </w:pPr>
    </w:p>
    <w:p w14:paraId="0DBC788B" w14:textId="77777777" w:rsidR="00577CEB" w:rsidRDefault="00C60FFE">
      <w:pPr>
        <w:pStyle w:val="1"/>
        <w:rPr>
          <w:rFonts w:hint="eastAsia"/>
        </w:rPr>
      </w:pPr>
      <w:bookmarkStart w:id="1" w:name="_Toc162199539"/>
      <w:bookmarkStart w:id="2" w:name="_Toc21487"/>
      <w:bookmarkStart w:id="3" w:name="_Toc17583"/>
      <w:bookmarkStart w:id="4" w:name="_Toc32666"/>
      <w:r>
        <w:rPr>
          <w:rFonts w:hint="eastAsia"/>
        </w:rPr>
        <w:lastRenderedPageBreak/>
        <w:t>项目介绍</w:t>
      </w:r>
      <w:bookmarkEnd w:id="1"/>
      <w:bookmarkEnd w:id="2"/>
      <w:bookmarkEnd w:id="3"/>
      <w:bookmarkEnd w:id="4"/>
    </w:p>
    <w:p w14:paraId="1269188F" w14:textId="77777777" w:rsidR="00577CEB" w:rsidRDefault="00C60FFE">
      <w:pPr>
        <w:pStyle w:val="2"/>
        <w:rPr>
          <w:rFonts w:hint="eastAsia"/>
        </w:rPr>
      </w:pPr>
      <w:bookmarkStart w:id="5" w:name="_Toc162199540"/>
      <w:bookmarkStart w:id="6" w:name="_Toc6692"/>
      <w:bookmarkStart w:id="7" w:name="_Toc10943"/>
      <w:bookmarkStart w:id="8" w:name="_Toc8667"/>
      <w:r>
        <w:rPr>
          <w:rFonts w:hint="eastAsia"/>
        </w:rPr>
        <w:t>项目简介</w:t>
      </w:r>
      <w:bookmarkEnd w:id="5"/>
      <w:bookmarkEnd w:id="6"/>
      <w:bookmarkEnd w:id="7"/>
      <w:bookmarkEnd w:id="8"/>
    </w:p>
    <w:p w14:paraId="64DFD1EE" w14:textId="015FE244" w:rsidR="00577CEB" w:rsidRDefault="00C60FFE">
      <w:pPr>
        <w:rPr>
          <w:rFonts w:hint="eastAsia"/>
        </w:rPr>
      </w:pPr>
      <w:r>
        <w:rPr>
          <w:rFonts w:hint="eastAsia"/>
        </w:rPr>
        <w:t>本项目旨在构建一个面向普通用户的物联网事件驱动型智能家居系统一体化数字平台。该平台深度融合大语言模型（</w:t>
      </w:r>
      <w:r>
        <w:rPr>
          <w:rFonts w:hint="eastAsia"/>
        </w:rPr>
        <w:t>LLM</w:t>
      </w:r>
      <w:r>
        <w:t>）</w:t>
      </w:r>
      <w:r>
        <w:rPr>
          <w:rFonts w:hint="eastAsia"/>
        </w:rPr>
        <w:t>、形式化方法（</w:t>
      </w:r>
      <w:r>
        <w:t xml:space="preserve">Formal </w:t>
      </w:r>
      <w:r>
        <w:rPr>
          <w:rFonts w:hint="eastAsia"/>
        </w:rPr>
        <w:t>Me</w:t>
      </w:r>
      <w:r>
        <w:t>thod</w:t>
      </w:r>
      <w:r>
        <w:t>）</w:t>
      </w:r>
      <w:r>
        <w:rPr>
          <w:rFonts w:hint="eastAsia"/>
        </w:rPr>
        <w:t>等技术，实现从用户意图解析、自动化建模与仿真、安全性检测到智能修复的闭环流程。项目解决了当前智能家居领域存在的设计门槛高、隐患检测难、问题修复难等核心痛点，为智能家居物联网生态的安全与普及提供了一站式解决方案。具体情况如下：</w:t>
      </w:r>
    </w:p>
    <w:p w14:paraId="79858933" w14:textId="77777777" w:rsidR="00577CEB" w:rsidRDefault="00C60FFE">
      <w:pPr>
        <w:rPr>
          <w:rFonts w:hint="eastAsia"/>
        </w:rPr>
      </w:pPr>
      <w:r>
        <w:rPr>
          <w:rFonts w:hint="eastAsia"/>
        </w:rPr>
        <w:t>物联网（</w:t>
      </w:r>
      <w:r>
        <w:rPr>
          <w:rFonts w:hint="eastAsia"/>
        </w:rPr>
        <w:t>I</w:t>
      </w:r>
      <w:r>
        <w:t>oT</w:t>
      </w:r>
      <w:r>
        <w:rPr>
          <w:rFonts w:hint="eastAsia"/>
        </w:rPr>
        <w:t>）能够将世界更紧密地联系起来，在很多领域都发挥着重要作用，智能家居就是一个典型的物联网应用场景。随着科技的进步与社会的发展，人们更加注重生活的舒适和便利，智能家居的出现满足了人们在居家方式上对更高质量的需求，也因此受到了广泛关注。在智能家居物联网生态中，以“触发</w:t>
      </w:r>
      <w:r>
        <w:t>-</w:t>
      </w:r>
      <w:r>
        <w:t>动作</w:t>
      </w:r>
      <w:r>
        <w:t>”</w:t>
      </w:r>
      <w:r>
        <w:rPr>
          <w:rFonts w:hint="eastAsia"/>
        </w:rPr>
        <w:t>（</w:t>
      </w:r>
      <w:r>
        <w:t>Trigger-Action Programming, TAP</w:t>
      </w:r>
      <w:r>
        <w:t>）为代表的事件驱动编程范式</w:t>
      </w:r>
      <w:r>
        <w:rPr>
          <w:rFonts w:hint="eastAsia"/>
        </w:rPr>
        <w:t>,</w:t>
      </w:r>
      <w:r>
        <w:t>允许用户通过编写简单的</w:t>
      </w:r>
      <w:r>
        <w:t>IFTTT</w:t>
      </w:r>
      <w:r>
        <w:t>（</w:t>
      </w:r>
      <w:r>
        <w:t>If This Then That</w:t>
      </w:r>
      <w:r>
        <w:t>）式规则，灵活定制家庭自动化场景</w:t>
      </w:r>
      <w:r>
        <w:rPr>
          <w:rFonts w:hint="eastAsia"/>
        </w:rPr>
        <w:t>。图</w:t>
      </w:r>
      <w:r>
        <w:t>1-1</w:t>
      </w:r>
      <w:r>
        <w:rPr>
          <w:rFonts w:hint="eastAsia"/>
        </w:rPr>
        <w:t>展示了两条自动化规则：当烟雾浓度超过阈值范围，自动触发警报并开启门禁；深夜时保持门禁紧闭。</w:t>
      </w:r>
      <w:r>
        <w:t>事件驱动编程</w:t>
      </w:r>
      <w:proofErr w:type="gramStart"/>
      <w:r>
        <w:t>范式</w:t>
      </w:r>
      <w:r>
        <w:rPr>
          <w:rFonts w:hint="eastAsia"/>
        </w:rPr>
        <w:t>范式</w:t>
      </w:r>
      <w:proofErr w:type="gramEnd"/>
      <w:r>
        <w:rPr>
          <w:rFonts w:hint="eastAsia"/>
        </w:rPr>
        <w:t>已被</w:t>
      </w:r>
      <w:r>
        <w:t>广泛应用</w:t>
      </w:r>
      <w:proofErr w:type="gramStart"/>
      <w:r>
        <w:t>于谷歌</w:t>
      </w:r>
      <w:proofErr w:type="gramEnd"/>
      <w:r>
        <w:rPr>
          <w:rFonts w:hint="eastAsia"/>
        </w:rPr>
        <w:t>（</w:t>
      </w:r>
      <w:r>
        <w:t>Google Home</w:t>
      </w:r>
      <w:r>
        <w:t>）、苹果</w:t>
      </w:r>
      <w:r>
        <w:rPr>
          <w:rFonts w:hint="eastAsia"/>
        </w:rPr>
        <w:t>（</w:t>
      </w:r>
      <w:r>
        <w:t>Apple HomeKit</w:t>
      </w:r>
      <w:r>
        <w:t>）、三星</w:t>
      </w:r>
      <w:r>
        <w:rPr>
          <w:rFonts w:hint="eastAsia"/>
        </w:rPr>
        <w:t>（</w:t>
      </w:r>
      <w:r>
        <w:t>SmartThings</w:t>
      </w:r>
      <w:r>
        <w:t>）</w:t>
      </w:r>
      <w:r>
        <w:rPr>
          <w:rFonts w:hint="eastAsia"/>
        </w:rPr>
        <w:t>及国内的</w:t>
      </w:r>
      <w:r>
        <w:t>小米</w:t>
      </w:r>
      <w:r>
        <w:rPr>
          <w:rFonts w:hint="eastAsia"/>
        </w:rPr>
        <w:t>（米家）</w:t>
      </w:r>
      <w:r>
        <w:t>、华为等</w:t>
      </w:r>
      <w:r>
        <w:rPr>
          <w:rFonts w:hint="eastAsia"/>
        </w:rPr>
        <w:t>头部</w:t>
      </w:r>
      <w:r>
        <w:t>企业的智能家居平台，真正走进了全球千家万户。</w:t>
      </w:r>
    </w:p>
    <w:p w14:paraId="12ED5F65" w14:textId="77777777" w:rsidR="00577CEB" w:rsidRDefault="00C60FFE">
      <w:pPr>
        <w:rPr>
          <w:rFonts w:hint="eastAsia"/>
        </w:rPr>
      </w:pPr>
      <w:r>
        <w:rPr>
          <w:rFonts w:hint="eastAsia"/>
        </w:rPr>
        <w:t>然而，随着使用人数增加、系统复杂度提升，这一范式在实际应用中面临着严峻挑战：</w:t>
      </w:r>
    </w:p>
    <w:p w14:paraId="37714E87" w14:textId="77777777" w:rsidR="00577CEB" w:rsidRDefault="00C60FFE">
      <w:pPr>
        <w:rPr>
          <w:rFonts w:hint="eastAsia"/>
        </w:rPr>
      </w:pPr>
      <w:r>
        <w:rPr>
          <w:rFonts w:hint="eastAsia"/>
        </w:rPr>
        <w:t>1</w:t>
      </w:r>
      <w:r>
        <w:t xml:space="preserve">. </w:t>
      </w:r>
      <w:r>
        <w:rPr>
          <w:rFonts w:hint="eastAsia"/>
        </w:rPr>
        <w:t>设计阶段存在“意图鸿沟”：编写自动化规则要求用户具备较强的逻辑思维能力，导致大量普通用户（尤其是老年群体）面临“意图难以表达”的困境，无法享受高科技带来的便利。</w:t>
      </w:r>
    </w:p>
    <w:p w14:paraId="10DE6AA9" w14:textId="77777777" w:rsidR="00577CEB" w:rsidRDefault="00C60FFE">
      <w:pPr>
        <w:rPr>
          <w:rFonts w:hint="eastAsia"/>
        </w:rPr>
      </w:pPr>
      <w:r>
        <w:rPr>
          <w:rFonts w:hint="eastAsia"/>
        </w:rPr>
        <w:t>2</w:t>
      </w:r>
      <w:r>
        <w:t xml:space="preserve">. </w:t>
      </w:r>
      <w:r>
        <w:rPr>
          <w:rFonts w:hint="eastAsia"/>
        </w:rPr>
        <w:t>使用阶段存在“潜在隐患”：当前自动化规则普遍缺乏有效</w:t>
      </w:r>
      <w:r>
        <w:rPr>
          <w:rFonts w:hint="eastAsia"/>
        </w:rPr>
        <w:lastRenderedPageBreak/>
        <w:t>的安全检测机制。对于单个互联规则的行为，用户一般可以理解并进行控制，但随着自动化规则数量增多及设备间互联关系日趋复杂，如若系统设计不当，很容易出现异常行为</w:t>
      </w:r>
      <w:r>
        <w:t>。这类问题潜藏着严重的安全隐患，但由于其专业性，普通用户通常难以察觉</w:t>
      </w:r>
      <w:r>
        <w:rPr>
          <w:rFonts w:hint="eastAsia"/>
        </w:rPr>
        <w:t>。此外，</w:t>
      </w:r>
      <w:r>
        <w:t>绝大多数普通用户并没有安全概念，他们会在系统配置完成后直接使用，这样的做法存在极大的安全隐患</w:t>
      </w:r>
      <w:r>
        <w:rPr>
          <w:rFonts w:hint="eastAsia"/>
        </w:rPr>
        <w:t>。如图</w:t>
      </w:r>
      <w:r>
        <w:t>1-1</w:t>
      </w:r>
      <w:r>
        <w:t>所示，</w:t>
      </w:r>
      <w:r>
        <w:rPr>
          <w:rFonts w:hint="eastAsia"/>
        </w:rPr>
        <w:t>用户为保障家庭安全设置了两条</w:t>
      </w:r>
      <w:r>
        <w:t>IFTTT</w:t>
      </w:r>
      <w:r>
        <w:t>规则。然而，如果深夜突发火灾，且系统</w:t>
      </w:r>
      <w:r>
        <w:rPr>
          <w:rFonts w:hint="eastAsia"/>
        </w:rPr>
        <w:t>机械</w:t>
      </w:r>
      <w:r>
        <w:t>按顺序执行</w:t>
      </w:r>
      <w:r>
        <w:t>“</w:t>
      </w:r>
      <w:r>
        <w:t>深夜关闭门禁</w:t>
      </w:r>
      <w:r>
        <w:t>”</w:t>
      </w:r>
      <w:r>
        <w:t>规则，那将导致智能门在火灾时仍保持关闭，逃</w:t>
      </w:r>
      <w:r>
        <w:rPr>
          <w:noProof/>
        </w:rPr>
        <w:drawing>
          <wp:anchor distT="0" distB="0" distL="114300" distR="114300" simplePos="0" relativeHeight="251662336" behindDoc="0" locked="0" layoutInCell="1" allowOverlap="1" wp14:anchorId="3DF248E7" wp14:editId="12E393C6">
            <wp:simplePos x="0" y="0"/>
            <wp:positionH relativeFrom="margin">
              <wp:posOffset>762635</wp:posOffset>
            </wp:positionH>
            <wp:positionV relativeFrom="paragraph">
              <wp:posOffset>2906395</wp:posOffset>
            </wp:positionV>
            <wp:extent cx="3834130" cy="965835"/>
            <wp:effectExtent l="0" t="0" r="0" b="5715"/>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834130" cy="965835"/>
                    </a:xfrm>
                    <a:prstGeom prst="rect">
                      <a:avLst/>
                    </a:prstGeom>
                    <a:noFill/>
                    <a:ln>
                      <a:noFill/>
                    </a:ln>
                  </pic:spPr>
                </pic:pic>
              </a:graphicData>
            </a:graphic>
          </wp:anchor>
        </w:drawing>
      </w:r>
      <w:r>
        <w:t>生通道受阻</w:t>
      </w:r>
      <w:r>
        <w:rPr>
          <w:rFonts w:hint="eastAsia"/>
        </w:rPr>
        <w:t>，</w:t>
      </w:r>
      <w:r>
        <w:t>严重威胁</w:t>
      </w:r>
      <w:r>
        <w:rPr>
          <w:rFonts w:hint="eastAsia"/>
        </w:rPr>
        <w:t>用户的</w:t>
      </w:r>
      <w:r>
        <w:t>生命财产安全。</w:t>
      </w:r>
    </w:p>
    <w:p w14:paraId="3FAE9229" w14:textId="77777777" w:rsidR="00577CEB" w:rsidRDefault="00C60FFE">
      <w:pPr>
        <w:ind w:firstLine="420"/>
        <w:jc w:val="center"/>
        <w:rPr>
          <w:rFonts w:ascii="黑体" w:eastAsia="黑体" w:hAnsi="黑体" w:hint="eastAsia"/>
          <w:sz w:val="21"/>
          <w:szCs w:val="21"/>
        </w:rPr>
      </w:pPr>
      <w:r>
        <w:rPr>
          <w:rFonts w:ascii="黑体" w:eastAsia="黑体" w:hAnsi="黑体" w:hint="eastAsia"/>
          <w:sz w:val="21"/>
          <w:szCs w:val="21"/>
        </w:rPr>
        <w:t>图</w:t>
      </w:r>
      <w:r>
        <w:rPr>
          <w:rFonts w:ascii="黑体" w:eastAsia="黑体" w:hAnsi="黑体"/>
          <w:sz w:val="21"/>
          <w:szCs w:val="21"/>
        </w:rPr>
        <w:t xml:space="preserve">1-1 </w:t>
      </w:r>
      <w:r>
        <w:rPr>
          <w:rFonts w:ascii="黑体" w:eastAsia="黑体" w:hAnsi="黑体" w:hint="eastAsia"/>
          <w:sz w:val="21"/>
          <w:szCs w:val="21"/>
        </w:rPr>
        <w:t>IFTTT</w:t>
      </w:r>
      <w:r>
        <w:rPr>
          <w:rFonts w:ascii="黑体" w:eastAsia="黑体" w:hAnsi="黑体"/>
          <w:sz w:val="21"/>
          <w:szCs w:val="21"/>
        </w:rPr>
        <w:t xml:space="preserve"> </w:t>
      </w:r>
      <w:r>
        <w:rPr>
          <w:rFonts w:ascii="黑体" w:eastAsia="黑体" w:hAnsi="黑体" w:hint="eastAsia"/>
          <w:sz w:val="21"/>
          <w:szCs w:val="21"/>
        </w:rPr>
        <w:t>自动化规则示例</w:t>
      </w:r>
    </w:p>
    <w:p w14:paraId="272A14A6" w14:textId="77777777" w:rsidR="00577CEB" w:rsidRDefault="00C60FFE">
      <w:pPr>
        <w:rPr>
          <w:rFonts w:hint="eastAsia"/>
        </w:rPr>
      </w:pPr>
      <w:r>
        <w:rPr>
          <w:rFonts w:hint="eastAsia"/>
        </w:rPr>
        <w:t>3</w:t>
      </w:r>
      <w:r>
        <w:t xml:space="preserve">. </w:t>
      </w:r>
      <w:r>
        <w:rPr>
          <w:rFonts w:hint="eastAsia"/>
        </w:rPr>
        <w:t>修复阶段存在“依赖困局”：即便系统检测出潜在的安全隐患，普通用户也难以精准定位问题根源，且手动修复过程极易破坏原有设备的依赖关系，引发连锁反应。例如，直接删除某些规则，会使系统失去用户想要其完成的功能；简单修改规则的触发条件或行为，又容易带来新的安全隐患。</w:t>
      </w:r>
    </w:p>
    <w:p w14:paraId="1466F169" w14:textId="77777777" w:rsidR="00577CEB" w:rsidRDefault="00C60FFE">
      <w:pPr>
        <w:rPr>
          <w:rFonts w:hint="eastAsia"/>
        </w:rPr>
      </w:pPr>
      <w:r>
        <w:rPr>
          <w:rFonts w:hint="eastAsia"/>
        </w:rPr>
        <w:t>因此，降低智能家居的使用门槛，自动化地保障事件驱动型智能家居物联网系统的正确性及安全性，并在提升系统安全性的同时，推动物联网智能生活向更深层次、更广人群普及，成为我们必须为之努力的一个目标。</w:t>
      </w:r>
    </w:p>
    <w:p w14:paraId="4C47F919" w14:textId="77777777" w:rsidR="00577CEB" w:rsidRDefault="00C60FFE">
      <w:pPr>
        <w:rPr>
          <w:rFonts w:hint="eastAsia"/>
        </w:rPr>
      </w:pPr>
      <w:r>
        <w:br w:type="page"/>
      </w:r>
    </w:p>
    <w:p w14:paraId="002C1784" w14:textId="77777777" w:rsidR="00577CEB" w:rsidRDefault="00C60FFE">
      <w:pPr>
        <w:pStyle w:val="2"/>
        <w:rPr>
          <w:rFonts w:hint="eastAsia"/>
        </w:rPr>
      </w:pPr>
      <w:bookmarkStart w:id="9" w:name="_Toc162199541"/>
      <w:bookmarkStart w:id="10" w:name="_Toc2055"/>
      <w:bookmarkStart w:id="11" w:name="_Toc5556"/>
      <w:bookmarkStart w:id="12" w:name="_Toc14433"/>
      <w:r>
        <w:rPr>
          <w:rFonts w:hint="eastAsia"/>
        </w:rPr>
        <w:lastRenderedPageBreak/>
        <w:t>可行性分析</w:t>
      </w:r>
      <w:bookmarkEnd w:id="9"/>
      <w:bookmarkEnd w:id="10"/>
      <w:bookmarkEnd w:id="11"/>
      <w:bookmarkEnd w:id="12"/>
    </w:p>
    <w:p w14:paraId="368ED7DA" w14:textId="77777777" w:rsidR="00577CEB" w:rsidRDefault="00C60FFE">
      <w:pPr>
        <w:pStyle w:val="3"/>
        <w:rPr>
          <w:rFonts w:hint="eastAsia"/>
        </w:rPr>
      </w:pPr>
      <w:bookmarkStart w:id="13" w:name="_Toc162199542"/>
      <w:bookmarkStart w:id="14" w:name="_Toc527"/>
      <w:bookmarkStart w:id="15" w:name="_Toc8790"/>
      <w:bookmarkStart w:id="16" w:name="_Toc25503"/>
      <w:r>
        <w:rPr>
          <w:rFonts w:hint="eastAsia"/>
        </w:rPr>
        <w:t>市场分析</w:t>
      </w:r>
      <w:bookmarkEnd w:id="13"/>
      <w:bookmarkEnd w:id="14"/>
      <w:bookmarkEnd w:id="15"/>
      <w:bookmarkEnd w:id="16"/>
    </w:p>
    <w:p w14:paraId="20FBA92E" w14:textId="1BAEA6C4" w:rsidR="00577CEB" w:rsidRDefault="00C60FFE">
      <w:pPr>
        <w:rPr>
          <w:rFonts w:hint="eastAsia"/>
        </w:rPr>
      </w:pPr>
      <w:r>
        <w:rPr>
          <w:rFonts w:hint="eastAsia"/>
        </w:rPr>
        <w:t>物联网与智能家居产业的飞速发展为本项目提供了广阔的市场空间。</w:t>
      </w:r>
      <w:r>
        <w:rPr>
          <w:rFonts w:hint="eastAsia"/>
        </w:rPr>
        <w:t>2024</w:t>
      </w:r>
      <w:r>
        <w:rPr>
          <w:rFonts w:hint="eastAsia"/>
        </w:rPr>
        <w:t>年，全球物联网（</w:t>
      </w:r>
      <w:r>
        <w:rPr>
          <w:rFonts w:hint="eastAsia"/>
        </w:rPr>
        <w:t>IoT</w:t>
      </w:r>
      <w:r>
        <w:rPr>
          <w:rFonts w:hint="eastAsia"/>
        </w:rPr>
        <w:t>）市场规模为</w:t>
      </w:r>
      <w:r>
        <w:rPr>
          <w:rFonts w:hint="eastAsia"/>
        </w:rPr>
        <w:t>7144.8</w:t>
      </w:r>
      <w:r>
        <w:rPr>
          <w:rFonts w:hint="eastAsia"/>
        </w:rPr>
        <w:t>亿美元，预计该市场在</w:t>
      </w:r>
      <w:r>
        <w:rPr>
          <w:rFonts w:hint="eastAsia"/>
        </w:rPr>
        <w:t>2032</w:t>
      </w:r>
      <w:r>
        <w:rPr>
          <w:rFonts w:hint="eastAsia"/>
        </w:rPr>
        <w:t>年将达到</w:t>
      </w:r>
      <w:r>
        <w:rPr>
          <w:rFonts w:hint="eastAsia"/>
        </w:rPr>
        <w:t>40623.4</w:t>
      </w:r>
      <w:r>
        <w:rPr>
          <w:rFonts w:hint="eastAsia"/>
        </w:rPr>
        <w:t>亿美元，预测期内复合年增长率为</w:t>
      </w:r>
      <w:r>
        <w:rPr>
          <w:rFonts w:hint="eastAsia"/>
        </w:rPr>
        <w:t>24.30%</w:t>
      </w:r>
      <w:r>
        <w:rPr>
          <w:rFonts w:hint="eastAsia"/>
        </w:rPr>
        <w:t>。此外，截至</w:t>
      </w:r>
      <w:r>
        <w:rPr>
          <w:rFonts w:hint="eastAsia"/>
        </w:rPr>
        <w:t>2025</w:t>
      </w:r>
      <w:r>
        <w:rPr>
          <w:rFonts w:hint="eastAsia"/>
        </w:rPr>
        <w:t>年</w:t>
      </w:r>
      <w:r>
        <w:rPr>
          <w:rFonts w:hint="eastAsia"/>
        </w:rPr>
        <w:t>12</w:t>
      </w:r>
      <w:r>
        <w:rPr>
          <w:rFonts w:hint="eastAsia"/>
        </w:rPr>
        <w:t>月，全球物联网设备数量将达到</w:t>
      </w:r>
      <w:r>
        <w:rPr>
          <w:rFonts w:hint="eastAsia"/>
        </w:rPr>
        <w:t>211</w:t>
      </w:r>
      <w:r>
        <w:rPr>
          <w:rFonts w:hint="eastAsia"/>
        </w:rPr>
        <w:t>亿台，同比增长</w:t>
      </w:r>
      <w:r>
        <w:rPr>
          <w:rFonts w:hint="eastAsia"/>
        </w:rPr>
        <w:t xml:space="preserve"> 14%</w:t>
      </w:r>
      <w:r>
        <w:rPr>
          <w:rFonts w:hint="eastAsia"/>
        </w:rPr>
        <w:t>，相对去年同比增速加快。在智能家居领域，事件驱动型智能家居系统（</w:t>
      </w:r>
      <w:r>
        <w:rPr>
          <w:rFonts w:hint="eastAsia"/>
        </w:rPr>
        <w:t>IFTTT</w:t>
      </w:r>
      <w:r>
        <w:rPr>
          <w:rFonts w:hint="eastAsia"/>
        </w:rPr>
        <w:t>范式）作为华为鸿蒙智家、苹果</w:t>
      </w:r>
      <w:r>
        <w:rPr>
          <w:rFonts w:hint="eastAsia"/>
        </w:rPr>
        <w:t>HomeKit</w:t>
      </w:r>
      <w:r>
        <w:rPr>
          <w:rFonts w:hint="eastAsia"/>
        </w:rPr>
        <w:t>等主流厂商的核心开发框架，已经成为连接</w:t>
      </w:r>
      <w:r w:rsidR="00D82598">
        <w:rPr>
          <w:rFonts w:hint="eastAsia"/>
        </w:rPr>
        <w:t>物</w:t>
      </w:r>
      <w:r>
        <w:rPr>
          <w:rFonts w:hint="eastAsia"/>
        </w:rPr>
        <w:t>联网平台与现实场景的关键桥梁。</w:t>
      </w:r>
    </w:p>
    <w:p w14:paraId="7196098C" w14:textId="77777777" w:rsidR="00577CEB" w:rsidRDefault="00C60FFE">
      <w:pPr>
        <w:rPr>
          <w:rFonts w:hint="eastAsia"/>
        </w:rPr>
      </w:pPr>
      <w:r>
        <w:rPr>
          <w:rFonts w:hint="eastAsia"/>
        </w:rPr>
        <w:t>在国家政策层面，</w:t>
      </w:r>
      <w:r>
        <w:rPr>
          <w:rFonts w:hint="eastAsia"/>
        </w:rPr>
        <w:t>2024</w:t>
      </w:r>
      <w:r>
        <w:rPr>
          <w:rFonts w:hint="eastAsia"/>
        </w:rPr>
        <w:t>年</w:t>
      </w:r>
      <w:r>
        <w:rPr>
          <w:rFonts w:hint="eastAsia"/>
        </w:rPr>
        <w:t>9</w:t>
      </w:r>
      <w:r>
        <w:rPr>
          <w:rFonts w:hint="eastAsia"/>
        </w:rPr>
        <w:t>月国家发布《工业和信息化部办公厅关于推进移动物联网“万物智联”发展的通知》（工信厅通信〔</w:t>
      </w:r>
      <w:r>
        <w:rPr>
          <w:rFonts w:hint="eastAsia"/>
        </w:rPr>
        <w:t>2024</w:t>
      </w:r>
      <w:r>
        <w:rPr>
          <w:rFonts w:hint="eastAsia"/>
        </w:rPr>
        <w:t>〕</w:t>
      </w:r>
      <w:r>
        <w:rPr>
          <w:rFonts w:hint="eastAsia"/>
        </w:rPr>
        <w:t>52</w:t>
      </w:r>
      <w:r>
        <w:rPr>
          <w:rFonts w:hint="eastAsia"/>
        </w:rPr>
        <w:t>号），里面明确提出未来需要加快人工智能技术在移动物联网络的应用部署，推动实现网络连接、资源管理、运行维护等方面的内生智能，推动产业从“万物互联”迈向“万物智联”。</w:t>
      </w:r>
    </w:p>
    <w:p w14:paraId="23F936C6" w14:textId="77777777" w:rsidR="00577CEB" w:rsidRDefault="00C60FFE">
      <w:pPr>
        <w:rPr>
          <w:rFonts w:hint="eastAsia"/>
        </w:rPr>
      </w:pPr>
      <w:r>
        <w:rPr>
          <w:rFonts w:hint="eastAsia"/>
        </w:rPr>
        <w:t>从市场需求方面分析发现，普通用户在使用</w:t>
      </w:r>
      <w:r>
        <w:rPr>
          <w:rFonts w:hint="eastAsia"/>
        </w:rPr>
        <w:t>IFTTT</w:t>
      </w:r>
      <w:r>
        <w:rPr>
          <w:rFonts w:hint="eastAsia"/>
        </w:rPr>
        <w:t>范式时面临着在设计、检测和修复方面的困难与挑战。具体表现为，在设计上用户以自然语言表达的个性化需求和系统所需的精确化、标准化规则之间存在语义转化障碍，导致用户的个性化定制化诉求难以得到满足；在检测方面，用户自主搭建的智能家居系统中可能存在安全风险隐患与设备的逻辑冲突具有隐蔽性，且缺乏专业工具支撑的情况下，用户难以精准识别；修复方面，当系统出现运行异常时，用户难以快速定位问题根源，且在对冲突规则进行调整时，容易破坏原有设备间的关联与依赖关系，导致修复过程引发新的系统问题。此外，随着智能家居设备的渗透率提升，不同类型主体的不同需求不断增长，高端个人用户追求个性化配置、厂商希望满足跨生态兼容性、系统集成商持续关注安全审计工具，进而形成了多层次的市场需求缺口。</w:t>
      </w:r>
    </w:p>
    <w:p w14:paraId="2AB70799" w14:textId="77777777" w:rsidR="00577CEB" w:rsidRDefault="00C60FFE">
      <w:pPr>
        <w:rPr>
          <w:rFonts w:hint="eastAsia"/>
        </w:rPr>
      </w:pPr>
      <w:r>
        <w:rPr>
          <w:rFonts w:hint="eastAsia"/>
        </w:rPr>
        <w:lastRenderedPageBreak/>
        <w:t>当前全球智能家居市场处于“巨头生态割据、细分赛道空白”的格局，头部厂商聚焦硬件生态与底层</w:t>
      </w:r>
      <w:r>
        <w:rPr>
          <w:rFonts w:hint="eastAsia"/>
        </w:rPr>
        <w:t>OS</w:t>
      </w:r>
      <w:r>
        <w:rPr>
          <w:rFonts w:hint="eastAsia"/>
        </w:rPr>
        <w:t>，如华为的鸿蒙智家生态，小米的米家生态，内部的智能设备如手机、门锁、音箱、灯具大多只能和自家品牌的设备进行联动，难以与其他品牌打通。对于行业头部，他们的核心精力在于推出新款智能设备以及搭建支撑所有设备运行的底层系统基础平台。而在业务逻辑层面，能够帮助用户联动不同设备、自动化配置同时实现安全验证的实用工具存在业务空白与供给稀缺，此时，若能针对这一缺口进行差异化的切入，既能解决用户用智能家居时的实际痛点，又能避开与行业巨头的直接竞争，取得独特的市场机会。</w:t>
      </w:r>
    </w:p>
    <w:p w14:paraId="4AAB3EDD" w14:textId="77777777" w:rsidR="00577CEB" w:rsidRDefault="00C60FFE">
      <w:pPr>
        <w:pStyle w:val="3"/>
        <w:rPr>
          <w:rFonts w:hint="eastAsia"/>
        </w:rPr>
      </w:pPr>
      <w:bookmarkStart w:id="17" w:name="_Toc162199543"/>
      <w:bookmarkStart w:id="18" w:name="_Toc31059"/>
      <w:bookmarkStart w:id="19" w:name="_Toc25881"/>
      <w:bookmarkStart w:id="20" w:name="_Toc8542"/>
      <w:proofErr w:type="gramStart"/>
      <w:r>
        <w:rPr>
          <w:rFonts w:hint="eastAsia"/>
        </w:rPr>
        <w:t>竞品分析</w:t>
      </w:r>
      <w:bookmarkEnd w:id="17"/>
      <w:bookmarkEnd w:id="18"/>
      <w:bookmarkEnd w:id="19"/>
      <w:bookmarkEnd w:id="20"/>
      <w:proofErr w:type="gramEnd"/>
    </w:p>
    <w:p w14:paraId="26978CAA" w14:textId="77777777" w:rsidR="00577CEB" w:rsidRDefault="00C60FFE">
      <w:pPr>
        <w:pStyle w:val="af0"/>
        <w:ind w:firstLine="560"/>
        <w:rPr>
          <w:rFonts w:ascii="仿宋" w:hAnsi="仿宋" w:hint="eastAsia"/>
          <w:szCs w:val="28"/>
        </w:rPr>
      </w:pPr>
      <w:r>
        <w:rPr>
          <w:rFonts w:ascii="仿宋" w:hAnsi="仿宋" w:hint="eastAsia"/>
          <w:szCs w:val="28"/>
        </w:rPr>
        <w:t>当前市场上的解决方案主要分为三类，但均未有效解决上述痛点，分析如下：</w:t>
      </w:r>
    </w:p>
    <w:p w14:paraId="1EFC0A36" w14:textId="77777777" w:rsidR="00577CEB" w:rsidRDefault="00C60FFE">
      <w:pPr>
        <w:pStyle w:val="af0"/>
        <w:ind w:firstLine="560"/>
        <w:rPr>
          <w:rFonts w:hint="eastAsia"/>
        </w:rPr>
      </w:pPr>
      <w:r>
        <w:rPr>
          <w:rFonts w:ascii="仿宋" w:hAnsi="仿宋" w:hint="eastAsia"/>
          <w:szCs w:val="28"/>
        </w:rPr>
        <w:t>以华为鸿蒙、小米米家、</w:t>
      </w:r>
      <w:r>
        <w:rPr>
          <w:rFonts w:ascii="仿宋" w:hAnsi="仿宋"/>
          <w:szCs w:val="28"/>
        </w:rPr>
        <w:t>Apple HomeKit</w:t>
      </w:r>
      <w:r>
        <w:rPr>
          <w:rFonts w:ascii="仿宋" w:hAnsi="仿宋" w:hint="eastAsia"/>
          <w:szCs w:val="28"/>
        </w:rPr>
        <w:t>为代表的头部云厂商，硬件生态丰富，基础连接稳定性高，但生态封闭，仅能检测自身生态内的简单冲突，缺乏跨品牌联动的深层逻辑验证机制。以</w:t>
      </w:r>
      <w:r>
        <w:rPr>
          <w:rFonts w:ascii="仿宋" w:hAnsi="仿宋"/>
          <w:szCs w:val="28"/>
        </w:rPr>
        <w:t>Home Assistant</w:t>
      </w:r>
      <w:r>
        <w:rPr>
          <w:rFonts w:ascii="仿宋" w:hAnsi="仿宋" w:hint="eastAsia"/>
          <w:szCs w:val="28"/>
        </w:rPr>
        <w:t>代表的开源互联平台，自由度极高，支持脚本编写，但门槛极高，仅面向有编程能力的极客用户，缺乏自动化的安全审计，配置错误风险由用户自行承担。以</w:t>
      </w:r>
      <w:r>
        <w:rPr>
          <w:rFonts w:ascii="仿宋" w:hAnsi="仿宋"/>
          <w:szCs w:val="28"/>
        </w:rPr>
        <w:t>360、奇安信</w:t>
      </w:r>
      <w:r>
        <w:rPr>
          <w:rFonts w:ascii="仿宋" w:hAnsi="仿宋" w:hint="eastAsia"/>
          <w:szCs w:val="28"/>
        </w:rPr>
        <w:t>为代表的传统安全厂商，网络层防御能力强（防火墙、防病毒），但维度单一，主要关注流量攻击与固件漏洞，无法识别自动化规则组合产生的业务逻辑漏洞。</w:t>
      </w:r>
      <w:r>
        <w:br w:type="page"/>
      </w:r>
    </w:p>
    <w:p w14:paraId="462072CA" w14:textId="77777777" w:rsidR="00577CEB" w:rsidRDefault="00C60FFE">
      <w:pPr>
        <w:pStyle w:val="2"/>
        <w:rPr>
          <w:rFonts w:hint="eastAsia"/>
        </w:rPr>
      </w:pPr>
      <w:bookmarkStart w:id="21" w:name="_Toc162199544"/>
      <w:bookmarkStart w:id="22" w:name="_Toc4643"/>
      <w:bookmarkStart w:id="23" w:name="_Toc12104"/>
      <w:bookmarkStart w:id="24" w:name="_Toc17893"/>
      <w:r>
        <w:rPr>
          <w:rFonts w:hint="eastAsia"/>
        </w:rPr>
        <w:lastRenderedPageBreak/>
        <w:t>技术方案与成果</w:t>
      </w:r>
      <w:bookmarkEnd w:id="21"/>
      <w:bookmarkEnd w:id="22"/>
      <w:bookmarkEnd w:id="23"/>
      <w:bookmarkEnd w:id="24"/>
    </w:p>
    <w:p w14:paraId="65E0798F" w14:textId="77777777" w:rsidR="00577CEB" w:rsidRDefault="00C60FFE">
      <w:pPr>
        <w:pStyle w:val="3"/>
        <w:rPr>
          <w:rFonts w:hint="eastAsia"/>
        </w:rPr>
      </w:pPr>
      <w:bookmarkStart w:id="25" w:name="_Toc162199545"/>
      <w:bookmarkStart w:id="26" w:name="_Toc32718"/>
      <w:bookmarkStart w:id="27" w:name="_Toc29701"/>
      <w:bookmarkStart w:id="28" w:name="_Toc10868"/>
      <w:r>
        <w:rPr>
          <w:rFonts w:hint="eastAsia"/>
        </w:rPr>
        <w:t>总体思路</w:t>
      </w:r>
      <w:bookmarkEnd w:id="25"/>
      <w:bookmarkEnd w:id="26"/>
      <w:bookmarkEnd w:id="27"/>
      <w:bookmarkEnd w:id="28"/>
    </w:p>
    <w:p w14:paraId="6FA45C68" w14:textId="7E0998B6" w:rsidR="00577CEB" w:rsidRDefault="00C60FFE">
      <w:pPr>
        <w:rPr>
          <w:rFonts w:hint="eastAsia"/>
        </w:rPr>
      </w:pPr>
      <w:r>
        <w:rPr>
          <w:rFonts w:hint="eastAsia"/>
        </w:rPr>
        <w:t>针对前文提到的智能家居自动化意图识别难、问题检测难、修复难的痛点，本项目利用大模型语义解析、形式化逻辑验证等技术，设计并构建一个面向普通用户的物联网事件驱动型智能家居系统一体化数字平台。该平台通过构建“大语言模型解析自然语言</w:t>
      </w:r>
      <w:r>
        <w:rPr>
          <w:rFonts w:hint="eastAsia"/>
        </w:rPr>
        <w:t>-</w:t>
      </w:r>
      <w:r>
        <w:rPr>
          <w:rFonts w:hint="eastAsia"/>
        </w:rPr>
        <w:t>场景生成</w:t>
      </w:r>
      <w:r>
        <w:t>-</w:t>
      </w:r>
      <w:r>
        <w:t>形式化模型</w:t>
      </w:r>
      <w:r>
        <w:rPr>
          <w:rFonts w:hint="eastAsia"/>
        </w:rPr>
        <w:t>建立</w:t>
      </w:r>
      <w:r>
        <w:t>-</w:t>
      </w:r>
      <w:r>
        <w:rPr>
          <w:rFonts w:hint="eastAsia"/>
        </w:rPr>
        <w:t>仿真</w:t>
      </w:r>
      <w:r>
        <w:rPr>
          <w:rFonts w:hint="eastAsia"/>
        </w:rPr>
        <w:t>-</w:t>
      </w:r>
      <w:r>
        <w:rPr>
          <w:rFonts w:hint="eastAsia"/>
        </w:rPr>
        <w:t>安全性检测</w:t>
      </w:r>
      <w:r>
        <w:rPr>
          <w:rFonts w:hint="eastAsia"/>
        </w:rPr>
        <w:t>-</w:t>
      </w:r>
      <w:r>
        <w:rPr>
          <w:rFonts w:hint="eastAsia"/>
        </w:rPr>
        <w:t>问题</w:t>
      </w:r>
      <w:r>
        <w:t>修复</w:t>
      </w:r>
      <w:r>
        <w:t>”</w:t>
      </w:r>
      <w:r>
        <w:t>的全链路闭环，实现对智能家居系统的全生命周期管理。</w:t>
      </w:r>
      <w:r>
        <w:rPr>
          <w:rFonts w:hint="eastAsia"/>
        </w:rPr>
        <w:t>一方面，大语言模型具有将自然语言指令转化为精确的控制指令的能力，也能进行智能家居的场景推荐；此外，它也能根据当前场景与检测到的问题提供一些修复建议；另一方面，形式化方法能为模型安全性检测与问题修复提供</w:t>
      </w:r>
      <w:r w:rsidR="00EE1B1B">
        <w:rPr>
          <w:rFonts w:hint="eastAsia"/>
        </w:rPr>
        <w:t>了</w:t>
      </w:r>
      <w:r>
        <w:rPr>
          <w:rFonts w:hint="eastAsia"/>
        </w:rPr>
        <w:t>技术保障。项目整体架构如图</w:t>
      </w:r>
      <w:r>
        <w:rPr>
          <w:rFonts w:hint="eastAsia"/>
        </w:rPr>
        <w:t>1</w:t>
      </w:r>
      <w:r>
        <w:t>-</w:t>
      </w:r>
      <w:r w:rsidR="002B17D3">
        <w:t>2</w:t>
      </w:r>
      <w:r>
        <w:rPr>
          <w:rFonts w:hint="eastAsia"/>
        </w:rPr>
        <w:t>所示，预计实现五个目标：</w:t>
      </w:r>
    </w:p>
    <w:p w14:paraId="0F79EC7C" w14:textId="77777777" w:rsidR="00577CEB" w:rsidRDefault="00C60FFE">
      <w:pPr>
        <w:ind w:firstLineChars="0"/>
        <w:rPr>
          <w:rFonts w:hint="eastAsia"/>
        </w:rPr>
      </w:pPr>
      <w:r>
        <w:rPr>
          <w:rFonts w:hint="eastAsia"/>
        </w:rPr>
        <w:t>一、使用大语言模型将自然语言转化生成控制指令并进行场景推荐</w:t>
      </w:r>
    </w:p>
    <w:p w14:paraId="5371F756" w14:textId="77777777" w:rsidR="00577CEB" w:rsidRDefault="00C60FFE">
      <w:pPr>
        <w:ind w:firstLineChars="0"/>
        <w:rPr>
          <w:rFonts w:hint="eastAsia"/>
        </w:rPr>
      </w:pPr>
      <w:r>
        <w:rPr>
          <w:rFonts w:hint="eastAsia"/>
        </w:rPr>
        <w:t>二、完善对真实智能家居自动化系统进行形式化建模的方法</w:t>
      </w:r>
    </w:p>
    <w:p w14:paraId="562A711D" w14:textId="77777777" w:rsidR="00577CEB" w:rsidRDefault="00C60FFE">
      <w:pPr>
        <w:ind w:firstLineChars="0"/>
        <w:rPr>
          <w:rFonts w:hint="eastAsia"/>
        </w:rPr>
      </w:pPr>
      <w:r>
        <w:rPr>
          <w:rFonts w:hint="eastAsia"/>
        </w:rPr>
        <w:t>三、设计相关方法对安全性质进行验证或测试</w:t>
      </w:r>
    </w:p>
    <w:p w14:paraId="35423B54" w14:textId="77777777" w:rsidR="00577CEB" w:rsidRDefault="00C60FFE">
      <w:pPr>
        <w:ind w:firstLineChars="0"/>
        <w:rPr>
          <w:rFonts w:hint="eastAsia"/>
        </w:rPr>
      </w:pPr>
      <w:r>
        <w:rPr>
          <w:rFonts w:hint="eastAsia"/>
        </w:rPr>
        <w:t>四、设计相关方法进行仿真，并能将问题场景直观地展示给用户</w:t>
      </w:r>
    </w:p>
    <w:p w14:paraId="48EADE88" w14:textId="77777777" w:rsidR="00577CEB" w:rsidRDefault="00C60FFE">
      <w:pPr>
        <w:ind w:firstLineChars="0"/>
        <w:rPr>
          <w:rFonts w:hint="eastAsia"/>
        </w:rPr>
      </w:pPr>
      <w:r>
        <w:rPr>
          <w:rFonts w:hint="eastAsia"/>
        </w:rPr>
        <w:t>五、开发对问题场景进行自动化修复的方法。</w:t>
      </w:r>
      <w:r>
        <w:rPr>
          <w:noProof/>
        </w:rPr>
        <w:drawing>
          <wp:anchor distT="0" distB="0" distL="114300" distR="114300" simplePos="0" relativeHeight="251663360" behindDoc="0" locked="0" layoutInCell="1" allowOverlap="1" wp14:anchorId="3FA8BBD7" wp14:editId="473B07B0">
            <wp:simplePos x="0" y="0"/>
            <wp:positionH relativeFrom="margin">
              <wp:posOffset>-36195</wp:posOffset>
            </wp:positionH>
            <wp:positionV relativeFrom="paragraph">
              <wp:posOffset>391795</wp:posOffset>
            </wp:positionV>
            <wp:extent cx="5274310" cy="1117600"/>
            <wp:effectExtent l="0" t="0" r="2540" b="6350"/>
            <wp:wrapTopAndBottom/>
            <wp:docPr id="79"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8"/>
                    <pic:cNvPicPr>
                      <a:picLocks noChangeAspect="1"/>
                    </pic:cNvPicPr>
                  </pic:nvPicPr>
                  <pic:blipFill>
                    <a:blip r:embed="rId16" cstate="print">
                      <a:extLst>
                        <a:ext uri="{28A0092B-C50C-407E-A947-70E740481C1C}">
                          <a14:useLocalDpi xmlns:a14="http://schemas.microsoft.com/office/drawing/2010/main" val="0"/>
                        </a:ext>
                      </a:extLst>
                    </a:blip>
                    <a:srcRect l="5819" t="29507" r="7599" b="31096"/>
                    <a:stretch>
                      <a:fillRect/>
                    </a:stretch>
                  </pic:blipFill>
                  <pic:spPr>
                    <a:xfrm>
                      <a:off x="0" y="0"/>
                      <a:ext cx="5274310" cy="1117600"/>
                    </a:xfrm>
                    <a:prstGeom prst="rect">
                      <a:avLst/>
                    </a:prstGeom>
                  </pic:spPr>
                </pic:pic>
              </a:graphicData>
            </a:graphic>
          </wp:anchor>
        </w:drawing>
      </w:r>
    </w:p>
    <w:p w14:paraId="7567D926" w14:textId="28FE6E7F" w:rsidR="00577CEB" w:rsidRDefault="00C60FFE">
      <w:pPr>
        <w:ind w:firstLine="420"/>
        <w:jc w:val="center"/>
        <w:rPr>
          <w:rFonts w:ascii="黑体" w:eastAsia="黑体" w:hAnsi="黑体" w:hint="eastAsia"/>
          <w:sz w:val="21"/>
          <w:szCs w:val="21"/>
        </w:rPr>
      </w:pPr>
      <w:r>
        <w:rPr>
          <w:rFonts w:ascii="黑体" w:eastAsia="黑体" w:hAnsi="黑体" w:hint="eastAsia"/>
          <w:sz w:val="21"/>
          <w:szCs w:val="21"/>
        </w:rPr>
        <w:t>图1</w:t>
      </w:r>
      <w:r>
        <w:rPr>
          <w:rFonts w:ascii="黑体" w:eastAsia="黑体" w:hAnsi="黑体"/>
          <w:sz w:val="21"/>
          <w:szCs w:val="21"/>
        </w:rPr>
        <w:t>-</w:t>
      </w:r>
      <w:r w:rsidR="002B17D3">
        <w:rPr>
          <w:rFonts w:ascii="黑体" w:eastAsia="黑体" w:hAnsi="黑体"/>
          <w:sz w:val="21"/>
          <w:szCs w:val="21"/>
        </w:rPr>
        <w:t>2</w:t>
      </w:r>
      <w:r>
        <w:rPr>
          <w:rFonts w:ascii="黑体" w:eastAsia="黑体" w:hAnsi="黑体"/>
          <w:sz w:val="21"/>
          <w:szCs w:val="21"/>
        </w:rPr>
        <w:t xml:space="preserve"> </w:t>
      </w:r>
      <w:r>
        <w:rPr>
          <w:rFonts w:ascii="黑体" w:eastAsia="黑体" w:hAnsi="黑体" w:hint="eastAsia"/>
          <w:sz w:val="21"/>
          <w:szCs w:val="21"/>
        </w:rPr>
        <w:t>项目整体架构</w:t>
      </w:r>
    </w:p>
    <w:p w14:paraId="2C028D87" w14:textId="77777777" w:rsidR="00577CEB" w:rsidRDefault="00C60FFE">
      <w:pPr>
        <w:pStyle w:val="3"/>
        <w:rPr>
          <w:rFonts w:hint="eastAsia"/>
        </w:rPr>
      </w:pPr>
      <w:bookmarkStart w:id="29" w:name="_Toc162199546"/>
      <w:bookmarkStart w:id="30" w:name="_Toc12969"/>
      <w:bookmarkStart w:id="31" w:name="_Toc27613"/>
      <w:bookmarkStart w:id="32" w:name="_Toc1037"/>
      <w:r>
        <w:rPr>
          <w:rFonts w:hint="eastAsia"/>
        </w:rPr>
        <w:t>技术</w:t>
      </w:r>
      <w:bookmarkEnd w:id="29"/>
      <w:r>
        <w:rPr>
          <w:rFonts w:hint="eastAsia"/>
        </w:rPr>
        <w:t>方案与项目产出</w:t>
      </w:r>
      <w:bookmarkEnd w:id="30"/>
      <w:bookmarkEnd w:id="31"/>
      <w:bookmarkEnd w:id="32"/>
    </w:p>
    <w:p w14:paraId="78FC3E4B" w14:textId="77777777" w:rsidR="00577CEB" w:rsidRDefault="00C60FFE">
      <w:pPr>
        <w:rPr>
          <w:rFonts w:hint="eastAsia"/>
        </w:rPr>
      </w:pPr>
      <w:r>
        <w:rPr>
          <w:rFonts w:hint="eastAsia"/>
        </w:rPr>
        <w:t>本项目已经提出了一套较为成熟的有关智能家居系统自动化建模、验证、测试的方法，具体技术方案详述如下：</w:t>
      </w:r>
    </w:p>
    <w:p w14:paraId="7FEEC3AB" w14:textId="77777777" w:rsidR="00577CEB" w:rsidRDefault="00C60FFE">
      <w:pPr>
        <w:pStyle w:val="af0"/>
        <w:numPr>
          <w:ilvl w:val="0"/>
          <w:numId w:val="2"/>
        </w:numPr>
        <w:ind w:firstLineChars="0"/>
        <w:rPr>
          <w:rFonts w:hint="eastAsia"/>
        </w:rPr>
      </w:pPr>
      <w:r>
        <w:rPr>
          <w:rFonts w:hint="eastAsia"/>
        </w:rPr>
        <w:t>智能家居系统的自动化建模与形式化验证</w:t>
      </w:r>
    </w:p>
    <w:p w14:paraId="05D58437" w14:textId="43933C57" w:rsidR="00577CEB" w:rsidRDefault="00C60FFE">
      <w:pPr>
        <w:ind w:firstLineChars="0"/>
        <w:rPr>
          <w:rFonts w:hint="eastAsia"/>
        </w:rPr>
      </w:pPr>
      <w:r>
        <w:rPr>
          <w:rFonts w:hint="eastAsia"/>
        </w:rPr>
        <w:t>针对智能家居设备多样性与规则复杂性，项目组提出了一种从文</w:t>
      </w:r>
      <w:r>
        <w:rPr>
          <w:rFonts w:hint="eastAsia"/>
        </w:rPr>
        <w:lastRenderedPageBreak/>
        <w:t>档到形式化模型的自动化构建与检验框架，核心包含以下三个层面：</w:t>
      </w:r>
      <w:r>
        <w:rPr>
          <w:rFonts w:hint="eastAsia"/>
        </w:rPr>
        <w:t xml:space="preserve"> 1</w:t>
      </w:r>
      <w:r>
        <w:t xml:space="preserve">. </w:t>
      </w:r>
      <w:r>
        <w:rPr>
          <w:rFonts w:hint="eastAsia"/>
        </w:rPr>
        <w:t>基于文档的自动化建模。为解决人工建模耗时且易错的问题，我们提出了一套从设备文档到状态模型的自动化转换机制。首先，提取设备文档信息，</w:t>
      </w:r>
      <w:r w:rsidR="00A06583">
        <w:rPr>
          <w:rFonts w:hint="eastAsia"/>
        </w:rPr>
        <w:t>并</w:t>
      </w:r>
      <w:r>
        <w:rPr>
          <w:rFonts w:hint="eastAsia"/>
        </w:rPr>
        <w:t>将其转化为特定的</w:t>
      </w:r>
      <w:r>
        <w:t>JSON Schema</w:t>
      </w:r>
      <w:r>
        <w:t>。随后，系统自动根据</w:t>
      </w:r>
      <w:r>
        <w:t xml:space="preserve"> Schema </w:t>
      </w:r>
      <w:r>
        <w:t>生成有限状态机（</w:t>
      </w:r>
      <w:r>
        <w:t>FSM</w:t>
      </w:r>
      <w:r>
        <w:t>）模型。</w:t>
      </w:r>
      <w:r w:rsidR="00A06583">
        <w:rPr>
          <w:rFonts w:hint="eastAsia"/>
        </w:rPr>
        <w:t>设备</w:t>
      </w:r>
      <w:r>
        <w:t>模型</w:t>
      </w:r>
      <w:r w:rsidR="00A06583">
        <w:rPr>
          <w:rFonts w:hint="eastAsia"/>
        </w:rPr>
        <w:t>建模各</w:t>
      </w:r>
      <w:r>
        <w:t>设备的物理状态（如</w:t>
      </w:r>
      <w:r>
        <w:t>On/Off</w:t>
      </w:r>
      <w:r>
        <w:t>）</w:t>
      </w:r>
      <w:r w:rsidR="00A06583">
        <w:rPr>
          <w:rFonts w:hint="eastAsia"/>
        </w:rPr>
        <w:t>及其迁移关系</w:t>
      </w:r>
      <w:r>
        <w:t>，</w:t>
      </w:r>
      <w:r w:rsidR="00A06583">
        <w:rPr>
          <w:rFonts w:hint="eastAsia"/>
        </w:rPr>
        <w:t>而规则模型建模</w:t>
      </w:r>
      <w:r>
        <w:t>用户定义的</w:t>
      </w:r>
      <w:r>
        <w:t xml:space="preserve"> </w:t>
      </w:r>
      <w:r w:rsidR="004D7968">
        <w:rPr>
          <w:noProof/>
        </w:rPr>
        <w:drawing>
          <wp:anchor distT="0" distB="0" distL="114300" distR="114300" simplePos="0" relativeHeight="251664384" behindDoc="0" locked="0" layoutInCell="1" allowOverlap="1" wp14:anchorId="3EA2C9F2" wp14:editId="635E8EDA">
            <wp:simplePos x="0" y="0"/>
            <wp:positionH relativeFrom="column">
              <wp:posOffset>367728</wp:posOffset>
            </wp:positionH>
            <wp:positionV relativeFrom="paragraph">
              <wp:posOffset>2431819</wp:posOffset>
            </wp:positionV>
            <wp:extent cx="4491355" cy="1460500"/>
            <wp:effectExtent l="0" t="0" r="4445" b="635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491355" cy="1460500"/>
                    </a:xfrm>
                    <a:prstGeom prst="rect">
                      <a:avLst/>
                    </a:prstGeom>
                    <a:noFill/>
                    <a:ln>
                      <a:noFill/>
                    </a:ln>
                  </pic:spPr>
                </pic:pic>
              </a:graphicData>
            </a:graphic>
          </wp:anchor>
        </w:drawing>
      </w:r>
      <w:r>
        <w:t>IFTTT</w:t>
      </w:r>
      <w:r>
        <w:t>自动化规</w:t>
      </w:r>
      <w:r w:rsidR="004D7968">
        <w:rPr>
          <w:rFonts w:hint="eastAsia"/>
        </w:rPr>
        <w:t>则</w:t>
      </w:r>
      <w:r>
        <w:t>，从而构建出完整的设备与规则交互模型。</w:t>
      </w:r>
    </w:p>
    <w:p w14:paraId="6B3DE6A7" w14:textId="41188307" w:rsidR="00577CEB" w:rsidRDefault="00C60FFE">
      <w:pPr>
        <w:ind w:firstLine="420"/>
        <w:jc w:val="center"/>
        <w:rPr>
          <w:rFonts w:ascii="黑体" w:eastAsia="黑体" w:hAnsi="黑体" w:hint="eastAsia"/>
          <w:sz w:val="21"/>
          <w:szCs w:val="21"/>
        </w:rPr>
      </w:pPr>
      <w:r>
        <w:rPr>
          <w:rFonts w:ascii="黑体" w:eastAsia="黑体" w:hAnsi="黑体" w:hint="eastAsia"/>
          <w:sz w:val="21"/>
          <w:szCs w:val="21"/>
        </w:rPr>
        <w:t>图1</w:t>
      </w:r>
      <w:r>
        <w:rPr>
          <w:rFonts w:ascii="黑体" w:eastAsia="黑体" w:hAnsi="黑体"/>
          <w:sz w:val="21"/>
          <w:szCs w:val="21"/>
        </w:rPr>
        <w:t>-</w:t>
      </w:r>
      <w:r w:rsidR="000C0795">
        <w:rPr>
          <w:rFonts w:ascii="黑体" w:eastAsia="黑体" w:hAnsi="黑体"/>
          <w:sz w:val="21"/>
          <w:szCs w:val="21"/>
        </w:rPr>
        <w:t>3</w:t>
      </w:r>
      <w:r>
        <w:rPr>
          <w:rFonts w:ascii="黑体" w:eastAsia="黑体" w:hAnsi="黑体"/>
          <w:sz w:val="21"/>
          <w:szCs w:val="21"/>
        </w:rPr>
        <w:t xml:space="preserve"> </w:t>
      </w:r>
      <w:r>
        <w:rPr>
          <w:rFonts w:ascii="黑体" w:eastAsia="黑体" w:hAnsi="黑体" w:hint="eastAsia"/>
          <w:sz w:val="21"/>
          <w:szCs w:val="21"/>
        </w:rPr>
        <w:t>自动化建模流程</w:t>
      </w:r>
    </w:p>
    <w:p w14:paraId="40C6891B" w14:textId="77777777" w:rsidR="00577CEB" w:rsidRDefault="00C60FFE">
      <w:pPr>
        <w:ind w:firstLineChars="0" w:firstLine="0"/>
        <w:rPr>
          <w:rFonts w:hint="eastAsia"/>
        </w:rPr>
      </w:pPr>
      <w:r>
        <w:rPr>
          <w:rFonts w:hint="eastAsia"/>
        </w:rPr>
        <w:t>2</w:t>
      </w:r>
      <w:r>
        <w:t xml:space="preserve">. </w:t>
      </w:r>
      <w:r>
        <w:rPr>
          <w:rFonts w:hint="eastAsia"/>
        </w:rPr>
        <w:t>引入“可信度”与“隐私度”的语义建模</w:t>
      </w:r>
    </w:p>
    <w:p w14:paraId="1B86B524" w14:textId="4A2AB261" w:rsidR="00577CEB" w:rsidRDefault="00C60FFE">
      <w:pPr>
        <w:ind w:firstLineChars="0"/>
        <w:rPr>
          <w:rFonts w:hint="eastAsia"/>
        </w:rPr>
      </w:pPr>
      <w:r>
        <w:rPr>
          <w:rFonts w:hint="eastAsia"/>
        </w:rPr>
        <w:t>为了检测深层次的安全与隐私问题，我们在</w:t>
      </w:r>
      <w:r>
        <w:t>FSM</w:t>
      </w:r>
      <w:r>
        <w:t>模型中创新性地引入</w:t>
      </w:r>
      <w:r w:rsidR="00E30CAD">
        <w:rPr>
          <w:rFonts w:hint="eastAsia"/>
        </w:rPr>
        <w:t>“可信度”与“隐私度”</w:t>
      </w:r>
      <w:r>
        <w:t>语义变量</w:t>
      </w:r>
      <w:r>
        <w:rPr>
          <w:rFonts w:hint="eastAsia"/>
        </w:rPr>
        <w:t>。</w:t>
      </w:r>
      <w:r>
        <w:t>定义</w:t>
      </w:r>
      <w:r>
        <w:t>trust</w:t>
      </w:r>
      <w:r>
        <w:t>变量用于描述事件</w:t>
      </w:r>
      <w:r w:rsidR="00E221F8">
        <w:rPr>
          <w:rFonts w:hint="eastAsia"/>
        </w:rPr>
        <w:t>是否可信</w:t>
      </w:r>
      <w:r>
        <w:t>。例如，温度变化等不可控环境因素被标记为</w:t>
      </w:r>
      <w:r>
        <w:t xml:space="preserve"> untrusted</w:t>
      </w:r>
      <w:r>
        <w:t>，而用户主动操作被标记为</w:t>
      </w:r>
      <w:r>
        <w:t>trusted</w:t>
      </w:r>
      <w:r>
        <w:t>。该变量随规则传递，用于检测</w:t>
      </w:r>
      <w:r>
        <w:t>“</w:t>
      </w:r>
      <w:r>
        <w:t>关键安全操作（如开门）是否由不可信事件（如温度传感器误报）触发</w:t>
      </w:r>
      <w:r>
        <w:t>”</w:t>
      </w:r>
      <w:r w:rsidR="00DF06F5">
        <w:rPr>
          <w:rFonts w:hint="eastAsia"/>
        </w:rPr>
        <w:t>的</w:t>
      </w:r>
      <w:r>
        <w:t>安全隐患。定义</w:t>
      </w:r>
      <w:r>
        <w:t>privacy</w:t>
      </w:r>
      <w:r>
        <w:t>变量用于追踪</w:t>
      </w:r>
      <w:r w:rsidR="004442E0">
        <w:rPr>
          <w:rFonts w:hint="eastAsia"/>
        </w:rPr>
        <w:t>隐私</w:t>
      </w:r>
      <w:r>
        <w:t>信息流向。例如，摄像头拍摄的照片初始化为</w:t>
      </w:r>
      <w:r>
        <w:t>private</w:t>
      </w:r>
      <w:r>
        <w:t>。该变量随数据流传递，用于检测</w:t>
      </w:r>
      <w:r>
        <w:t>“</w:t>
      </w:r>
      <w:r>
        <w:t>隐私数据是否被泄露至公共域（如社交网络）</w:t>
      </w:r>
      <w:r>
        <w:t>”</w:t>
      </w:r>
      <w:r>
        <w:t>的隐私违规场景。</w:t>
      </w:r>
    </w:p>
    <w:p w14:paraId="19DFE1E0" w14:textId="77777777" w:rsidR="00577CEB" w:rsidRDefault="00C60FFE">
      <w:pPr>
        <w:ind w:firstLineChars="0" w:firstLine="0"/>
        <w:rPr>
          <w:rFonts w:hint="eastAsia"/>
        </w:rPr>
      </w:pPr>
      <w:r>
        <w:rPr>
          <w:rFonts w:hint="eastAsia"/>
        </w:rPr>
        <w:t>3</w:t>
      </w:r>
      <w:r>
        <w:t xml:space="preserve">. </w:t>
      </w:r>
      <w:r>
        <w:rPr>
          <w:rFonts w:hint="eastAsia"/>
        </w:rPr>
        <w:t>基于时序规约的模型检验</w:t>
      </w:r>
    </w:p>
    <w:p w14:paraId="3CE8FFE7" w14:textId="3B69B17E" w:rsidR="00577CEB" w:rsidRDefault="00076481">
      <w:pPr>
        <w:ind w:firstLineChars="0"/>
        <w:rPr>
          <w:rFonts w:hint="eastAsia"/>
        </w:rPr>
      </w:pPr>
      <w:r>
        <w:rPr>
          <w:rFonts w:hint="eastAsia"/>
        </w:rPr>
        <w:t>我们</w:t>
      </w:r>
      <w:r>
        <w:t>利用模型检验工具遍历</w:t>
      </w:r>
      <w:r>
        <w:rPr>
          <w:rFonts w:hint="eastAsia"/>
        </w:rPr>
        <w:t>上述模型构成的整个</w:t>
      </w:r>
      <w:r>
        <w:t>系统</w:t>
      </w:r>
      <w:r>
        <w:rPr>
          <w:rFonts w:hint="eastAsia"/>
        </w:rPr>
        <w:t>的</w:t>
      </w:r>
      <w:r>
        <w:t>状态空间，自动定位违反安全时序规约的场景，并输出反例路径，从而在部署前发现潜在的</w:t>
      </w:r>
      <w:r>
        <w:rPr>
          <w:rFonts w:hint="eastAsia"/>
        </w:rPr>
        <w:t>问题</w:t>
      </w:r>
      <w:r w:rsidR="002175FD">
        <w:rPr>
          <w:rFonts w:hint="eastAsia"/>
        </w:rPr>
        <w:t>。其中，规约可由用户自定义输入。此外，</w:t>
      </w:r>
      <w:r w:rsidR="00C60FFE">
        <w:rPr>
          <w:rFonts w:hint="eastAsia"/>
        </w:rPr>
        <w:t>为了降低用户使用形式化方法的门槛，系统内置了安全规约生成器。当用</w:t>
      </w:r>
      <w:r w:rsidR="00C60FFE">
        <w:rPr>
          <w:rFonts w:hint="eastAsia"/>
        </w:rPr>
        <w:lastRenderedPageBreak/>
        <w:t>户制定规则时，系统会</w:t>
      </w:r>
      <w:r w:rsidR="002175FD">
        <w:rPr>
          <w:rFonts w:hint="eastAsia"/>
        </w:rPr>
        <w:t>围绕上面所述的可信度与隐私度</w:t>
      </w:r>
      <w:r w:rsidR="00C60FFE">
        <w:rPr>
          <w:rFonts w:hint="eastAsia"/>
        </w:rPr>
        <w:t>自动生成对应的线性时序逻辑（</w:t>
      </w:r>
      <w:r w:rsidR="00C60FFE">
        <w:t>LTL</w:t>
      </w:r>
      <w:r w:rsidR="00C60FFE">
        <w:t>）或计算树逻辑（</w:t>
      </w:r>
      <w:r w:rsidR="00C60FFE">
        <w:t>CTL</w:t>
      </w:r>
      <w:r w:rsidR="00C60FFE">
        <w:t>）规约</w:t>
      </w:r>
      <w:r w:rsidR="00C60FFE">
        <w:rPr>
          <w:rFonts w:hint="eastAsia"/>
        </w:rPr>
        <w:t>（规约表示相关事</w:t>
      </w:r>
      <w:r w:rsidR="002175FD">
        <w:rPr>
          <w:noProof/>
        </w:rPr>
        <w:drawing>
          <wp:anchor distT="0" distB="0" distL="114300" distR="114300" simplePos="0" relativeHeight="251669504" behindDoc="0" locked="0" layoutInCell="1" allowOverlap="1" wp14:anchorId="34984A8F" wp14:editId="2FE183D3">
            <wp:simplePos x="0" y="0"/>
            <wp:positionH relativeFrom="column">
              <wp:posOffset>246380</wp:posOffset>
            </wp:positionH>
            <wp:positionV relativeFrom="paragraph">
              <wp:posOffset>1129439</wp:posOffset>
            </wp:positionV>
            <wp:extent cx="4828540" cy="1256030"/>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828540" cy="1256030"/>
                    </a:xfrm>
                    <a:prstGeom prst="rect">
                      <a:avLst/>
                    </a:prstGeom>
                    <a:noFill/>
                    <a:ln>
                      <a:noFill/>
                    </a:ln>
                  </pic:spPr>
                </pic:pic>
              </a:graphicData>
            </a:graphic>
          </wp:anchor>
        </w:drawing>
      </w:r>
      <w:r w:rsidR="00C60FFE">
        <w:rPr>
          <w:rFonts w:hint="eastAsia"/>
        </w:rPr>
        <w:t>件是否会由不可信任的因素触发等）</w:t>
      </w:r>
      <w:r w:rsidR="002175FD">
        <w:rPr>
          <w:rFonts w:hint="eastAsia"/>
        </w:rPr>
        <w:t>，从而进行系统自动化验证。</w:t>
      </w:r>
    </w:p>
    <w:p w14:paraId="51AE1D3B" w14:textId="1B5C34FE" w:rsidR="00577CEB" w:rsidRDefault="00C60FFE">
      <w:pPr>
        <w:ind w:firstLine="420"/>
        <w:jc w:val="center"/>
        <w:rPr>
          <w:rFonts w:ascii="黑体" w:eastAsia="黑体" w:hAnsi="黑体" w:hint="eastAsia"/>
          <w:sz w:val="21"/>
          <w:szCs w:val="21"/>
        </w:rPr>
      </w:pPr>
      <w:r>
        <w:rPr>
          <w:rFonts w:ascii="黑体" w:eastAsia="黑体" w:hAnsi="黑体" w:hint="eastAsia"/>
          <w:sz w:val="21"/>
          <w:szCs w:val="21"/>
        </w:rPr>
        <w:t>图1</w:t>
      </w:r>
      <w:r>
        <w:rPr>
          <w:rFonts w:ascii="黑体" w:eastAsia="黑体" w:hAnsi="黑体"/>
          <w:sz w:val="21"/>
          <w:szCs w:val="21"/>
        </w:rPr>
        <w:t>-</w:t>
      </w:r>
      <w:r w:rsidR="000C0795">
        <w:rPr>
          <w:rFonts w:ascii="黑体" w:eastAsia="黑体" w:hAnsi="黑体"/>
          <w:sz w:val="21"/>
          <w:szCs w:val="21"/>
        </w:rPr>
        <w:t>4</w:t>
      </w:r>
      <w:r>
        <w:rPr>
          <w:rFonts w:ascii="黑体" w:eastAsia="黑体" w:hAnsi="黑体"/>
          <w:sz w:val="21"/>
          <w:szCs w:val="21"/>
        </w:rPr>
        <w:t xml:space="preserve"> </w:t>
      </w:r>
      <w:r>
        <w:rPr>
          <w:rFonts w:ascii="黑体" w:eastAsia="黑体" w:hAnsi="黑体" w:hint="eastAsia"/>
          <w:sz w:val="21"/>
          <w:szCs w:val="21"/>
        </w:rPr>
        <w:t>模型检验流程</w:t>
      </w:r>
    </w:p>
    <w:p w14:paraId="1FA431E2" w14:textId="71F0E8EA" w:rsidR="00577CEB" w:rsidRDefault="00C60FFE">
      <w:pPr>
        <w:pStyle w:val="af0"/>
        <w:numPr>
          <w:ilvl w:val="0"/>
          <w:numId w:val="2"/>
        </w:numPr>
        <w:ind w:firstLineChars="0"/>
        <w:rPr>
          <w:rFonts w:hint="eastAsia"/>
        </w:rPr>
      </w:pPr>
      <w:r>
        <w:rPr>
          <w:rFonts w:hint="eastAsia"/>
        </w:rPr>
        <w:t>基于运行时验证制导的迭代式模糊测试</w:t>
      </w:r>
    </w:p>
    <w:p w14:paraId="791A6F95" w14:textId="6CBF285C" w:rsidR="00577CEB" w:rsidRDefault="00C60FFE">
      <w:pPr>
        <w:ind w:firstLineChars="0"/>
        <w:rPr>
          <w:rFonts w:hint="eastAsia"/>
        </w:rPr>
      </w:pPr>
      <w:r>
        <w:rPr>
          <w:rFonts w:hint="eastAsia"/>
        </w:rPr>
        <w:t>针对状态空间过大的场景，本项目研发了名为</w:t>
      </w:r>
      <w:r>
        <w:t>HAFuzz</w:t>
      </w:r>
      <w:r>
        <w:t>的迭代式模糊测试框架（如图</w:t>
      </w:r>
      <w:r w:rsidR="000C0795">
        <w:rPr>
          <w:rFonts w:hint="eastAsia"/>
        </w:rPr>
        <w:t>1</w:t>
      </w:r>
      <w:r w:rsidR="000C0795">
        <w:t>-5</w:t>
      </w:r>
      <w:r>
        <w:t>所示）。该方法采用运行时验证作为反馈机制，指导种子变异，以高效发现系统违规行为。主要流程包括：</w:t>
      </w:r>
    </w:p>
    <w:p w14:paraId="0637A816" w14:textId="70714EBA" w:rsidR="00577CEB" w:rsidRDefault="00C60FFE">
      <w:pPr>
        <w:pStyle w:val="af0"/>
        <w:ind w:firstLineChars="0" w:firstLine="0"/>
        <w:rPr>
          <w:rFonts w:hint="eastAsia"/>
        </w:rPr>
      </w:pPr>
      <w:r>
        <w:rPr>
          <w:rFonts w:hint="eastAsia"/>
        </w:rPr>
        <w:t>1</w:t>
      </w:r>
      <w:r>
        <w:t xml:space="preserve">. </w:t>
      </w:r>
      <w:r>
        <w:rPr>
          <w:rFonts w:hint="eastAsia"/>
        </w:rPr>
        <w:t>种子集构建与真实状态路径映射</w:t>
      </w:r>
      <w:r w:rsidR="00E3385A">
        <w:rPr>
          <w:rFonts w:hint="eastAsia"/>
        </w:rPr>
        <w:t>。</w:t>
      </w:r>
      <w:r>
        <w:t xml:space="preserve">HAFuzz </w:t>
      </w:r>
      <w:r>
        <w:t>引入</w:t>
      </w:r>
      <w:r>
        <w:t>“</w:t>
      </w:r>
      <w:r>
        <w:t>状态路径</w:t>
      </w:r>
      <w:r>
        <w:t>”</w:t>
      </w:r>
      <w:r>
        <w:t>概念，通过种子（包含事件类型、标识符、状态值及时间戳）生成一系列反映系统在连续时间点行为的状态序列。在生成过程中，系统会根据</w:t>
      </w:r>
      <w:r>
        <w:t>IFTTT</w:t>
      </w:r>
      <w:r>
        <w:t>规则约束对逻辑进行修正，确保生成的路径符合智能家居系统的真实运行逻辑。</w:t>
      </w:r>
    </w:p>
    <w:p w14:paraId="2037F856" w14:textId="6F363299" w:rsidR="00577CEB" w:rsidRDefault="00C60FFE">
      <w:pPr>
        <w:pStyle w:val="af0"/>
        <w:ind w:firstLineChars="0" w:firstLine="0"/>
        <w:rPr>
          <w:rFonts w:hint="eastAsia"/>
        </w:rPr>
      </w:pPr>
      <w:r>
        <w:rPr>
          <w:rFonts w:hint="eastAsia"/>
        </w:rPr>
        <w:t>2</w:t>
      </w:r>
      <w:r>
        <w:t xml:space="preserve">. </w:t>
      </w:r>
      <w:r>
        <w:rPr>
          <w:rFonts w:hint="eastAsia"/>
        </w:rPr>
        <w:t>运行时验证制导的距离度量。为了评估测试用例的质量，我们利用运行时验证技术将</w:t>
      </w:r>
      <w:r>
        <w:t>LTL</w:t>
      </w:r>
      <w:r>
        <w:t>安全规约转化为等价的</w:t>
      </w:r>
      <w:r>
        <w:t>FSM</w:t>
      </w:r>
      <w:r>
        <w:t>自动机。在测试执行过程中，计算当前状态路径与规约违规状态之间的距离。该距离由两部分组成：</w:t>
      </w:r>
      <w:r>
        <w:rPr>
          <w:rFonts w:hint="eastAsia"/>
        </w:rPr>
        <w:t>图距离</w:t>
      </w:r>
      <w:r>
        <w:t>：当前状态在自动机中距离最近违规节点的路径长度；</w:t>
      </w:r>
      <w:r>
        <w:rPr>
          <w:rFonts w:hint="eastAsia"/>
        </w:rPr>
        <w:t>迁移距离</w:t>
      </w:r>
      <w:r>
        <w:t>：下一状态迁移条件的满足程度</w:t>
      </w:r>
      <w:r w:rsidR="00E3385A">
        <w:rPr>
          <w:rFonts w:hint="eastAsia"/>
        </w:rPr>
        <w:t>，结合两者</w:t>
      </w:r>
      <w:r>
        <w:t>进行量化评估。</w:t>
      </w:r>
    </w:p>
    <w:p w14:paraId="1E3EB264" w14:textId="77777777" w:rsidR="00577CEB" w:rsidRDefault="00C60FFE">
      <w:pPr>
        <w:ind w:firstLineChars="0" w:firstLine="0"/>
        <w:rPr>
          <w:rFonts w:hint="eastAsia"/>
        </w:rPr>
      </w:pPr>
      <w:r>
        <w:rPr>
          <w:rFonts w:hint="eastAsia"/>
        </w:rPr>
        <w:t>3</w:t>
      </w:r>
      <w:r>
        <w:t xml:space="preserve">. </w:t>
      </w:r>
      <w:r>
        <w:rPr>
          <w:rFonts w:hint="eastAsia"/>
        </w:rPr>
        <w:t>基于距离反馈的种子筛选与变异</w:t>
      </w:r>
    </w:p>
    <w:p w14:paraId="664E742D" w14:textId="24575EAD" w:rsidR="00577CEB" w:rsidRDefault="00C60FFE">
      <w:pPr>
        <w:ind w:firstLineChars="0"/>
        <w:rPr>
          <w:rFonts w:hint="eastAsia"/>
        </w:rPr>
      </w:pPr>
      <w:r>
        <w:rPr>
          <w:rFonts w:hint="eastAsia"/>
        </w:rPr>
        <w:t>系统根据计算出的距离值对种子进行排序，选择距离违规状态最近（量化值最小）的种子作为优选对象。随后，对该种子执行启发式变异操作（如增加、修改或删除事件），生成新的测试用例进入下一</w:t>
      </w:r>
      <w:r w:rsidR="00A96778">
        <w:rPr>
          <w:noProof/>
          <w:sz w:val="18"/>
          <w:szCs w:val="18"/>
        </w:rPr>
        <w:lastRenderedPageBreak/>
        <w:drawing>
          <wp:anchor distT="0" distB="0" distL="114300" distR="114300" simplePos="0" relativeHeight="251666432" behindDoc="0" locked="0" layoutInCell="1" allowOverlap="1" wp14:anchorId="2E1D12A0" wp14:editId="46D7DC94">
            <wp:simplePos x="0" y="0"/>
            <wp:positionH relativeFrom="margin">
              <wp:align>center</wp:align>
            </wp:positionH>
            <wp:positionV relativeFrom="page">
              <wp:posOffset>1377950</wp:posOffset>
            </wp:positionV>
            <wp:extent cx="3615055" cy="1984375"/>
            <wp:effectExtent l="0" t="0" r="4445" b="0"/>
            <wp:wrapTopAndBottom/>
            <wp:docPr id="15"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1"/>
                    <pic:cNvPicPr>
                      <a:picLocks noChangeAspect="1"/>
                    </pic:cNvPicPr>
                  </pic:nvPicPr>
                  <pic:blipFill>
                    <a:blip r:embed="rId19"/>
                    <a:stretch>
                      <a:fillRect/>
                    </a:stretch>
                  </pic:blipFill>
                  <pic:spPr>
                    <a:xfrm>
                      <a:off x="0" y="0"/>
                      <a:ext cx="3615055" cy="1984375"/>
                    </a:xfrm>
                    <a:prstGeom prst="rect">
                      <a:avLst/>
                    </a:prstGeom>
                  </pic:spPr>
                </pic:pic>
              </a:graphicData>
            </a:graphic>
          </wp:anchor>
        </w:drawing>
      </w:r>
      <w:r>
        <w:rPr>
          <w:rFonts w:hint="eastAsia"/>
        </w:rPr>
        <w:t>轮迭代。这种机制显著提高</w:t>
      </w:r>
      <w:r w:rsidR="00F45733">
        <w:rPr>
          <w:rFonts w:hint="eastAsia"/>
        </w:rPr>
        <w:t>违规场景的</w:t>
      </w:r>
      <w:r>
        <w:rPr>
          <w:rFonts w:hint="eastAsia"/>
        </w:rPr>
        <w:t>发现效率。</w:t>
      </w:r>
    </w:p>
    <w:p w14:paraId="6ACBD7FC" w14:textId="46F0B991" w:rsidR="00577CEB" w:rsidRDefault="00C60FFE">
      <w:pPr>
        <w:ind w:firstLine="420"/>
        <w:jc w:val="center"/>
        <w:rPr>
          <w:rFonts w:ascii="黑体" w:eastAsia="黑体" w:hAnsi="黑体"/>
          <w:sz w:val="21"/>
          <w:szCs w:val="21"/>
        </w:rPr>
      </w:pPr>
      <w:r>
        <w:rPr>
          <w:rFonts w:ascii="黑体" w:eastAsia="黑体" w:hAnsi="黑体" w:hint="eastAsia"/>
          <w:sz w:val="21"/>
          <w:szCs w:val="21"/>
        </w:rPr>
        <w:t>图1</w:t>
      </w:r>
      <w:r>
        <w:rPr>
          <w:rFonts w:ascii="黑体" w:eastAsia="黑体" w:hAnsi="黑体"/>
          <w:sz w:val="21"/>
          <w:szCs w:val="21"/>
        </w:rPr>
        <w:t>-</w:t>
      </w:r>
      <w:r w:rsidR="000C0795">
        <w:rPr>
          <w:rFonts w:ascii="黑体" w:eastAsia="黑体" w:hAnsi="黑体"/>
          <w:sz w:val="21"/>
          <w:szCs w:val="21"/>
        </w:rPr>
        <w:t>5</w:t>
      </w:r>
      <w:r>
        <w:rPr>
          <w:rFonts w:ascii="黑体" w:eastAsia="黑体" w:hAnsi="黑体"/>
          <w:sz w:val="21"/>
          <w:szCs w:val="21"/>
        </w:rPr>
        <w:t xml:space="preserve"> </w:t>
      </w:r>
      <w:r>
        <w:rPr>
          <w:rFonts w:ascii="黑体" w:eastAsia="黑体" w:hAnsi="黑体" w:hint="eastAsia"/>
          <w:sz w:val="21"/>
          <w:szCs w:val="21"/>
        </w:rPr>
        <w:t>系统模糊测试框架</w:t>
      </w:r>
    </w:p>
    <w:p w14:paraId="6A13214E" w14:textId="24C7A8F1" w:rsidR="00BE27B9" w:rsidRDefault="00BE27B9" w:rsidP="00BE27B9">
      <w:pPr>
        <w:pStyle w:val="af0"/>
        <w:numPr>
          <w:ilvl w:val="0"/>
          <w:numId w:val="2"/>
        </w:numPr>
        <w:ind w:firstLineChars="0"/>
        <w:rPr>
          <w:rFonts w:hint="eastAsia"/>
        </w:rPr>
      </w:pPr>
      <w:r>
        <w:rPr>
          <w:rFonts w:ascii="黑体" w:eastAsia="黑体" w:hAnsi="黑体" w:hint="eastAsia"/>
          <w:sz w:val="21"/>
          <w:szCs w:val="21"/>
        </w:rPr>
        <w:t xml:space="preserve"> </w:t>
      </w:r>
      <w:r w:rsidR="00E50AC3" w:rsidRPr="00E50AC3">
        <w:rPr>
          <w:rFonts w:hint="eastAsia"/>
        </w:rPr>
        <w:t>基于反例轨迹的自动化修复</w:t>
      </w:r>
    </w:p>
    <w:p w14:paraId="7997D93F" w14:textId="7CC7002B" w:rsidR="00BE27B9" w:rsidRPr="00E50AC3" w:rsidRDefault="00E50AC3" w:rsidP="00BE27B9">
      <w:pPr>
        <w:ind w:firstLineChars="0" w:firstLine="0"/>
        <w:rPr>
          <w:rFonts w:hint="eastAsia"/>
        </w:rPr>
      </w:pPr>
      <w:r>
        <w:rPr>
          <w:rFonts w:ascii="黑体" w:eastAsia="黑体" w:hAnsi="黑体" w:hint="eastAsia"/>
          <w:sz w:val="21"/>
          <w:szCs w:val="21"/>
        </w:rPr>
        <w:t xml:space="preserve">   </w:t>
      </w:r>
      <w:r>
        <w:rPr>
          <w:rFonts w:hint="eastAsia"/>
        </w:rPr>
        <w:t>面向</w:t>
      </w:r>
      <w:r w:rsidRPr="00E50AC3">
        <w:t>验证与测试阶段发现的违规场景，本项目进一步设计了针对事件驱动型智能家居系统的自动化修复方法，使平台具备从</w:t>
      </w:r>
      <w:r w:rsidRPr="00E50AC3">
        <w:t>“</w:t>
      </w:r>
      <w:r w:rsidRPr="00E50AC3">
        <w:t>发现问题</w:t>
      </w:r>
      <w:r w:rsidRPr="00E50AC3">
        <w:t>”</w:t>
      </w:r>
      <w:r w:rsidRPr="00E50AC3">
        <w:t>到</w:t>
      </w:r>
      <w:r w:rsidRPr="00E50AC3">
        <w:t>“</w:t>
      </w:r>
      <w:r w:rsidRPr="00E50AC3">
        <w:t>生成修复建议</w:t>
      </w:r>
      <w:r w:rsidRPr="00E50AC3">
        <w:t>”</w:t>
      </w:r>
      <w:r w:rsidRPr="00E50AC3">
        <w:t>的闭环能力。系统首先基于模型检验得到的反例轨迹，对违规发生过程进行回溯分析，定位触发违规的关键规则及其作用步骤，将抽象的形式化反例转化为可解释的问题定位结果。随后，围绕被定位的问题规则，系统设计了参数调整、条件调整与规则停用三类修复策略。其中，参数调整通过优化阈值等关键参数，在满足安全规约的前提下尽量保留原有自动化意图；条件调整通过补充或重组触发条件，降低误触发和错误传播风险；规则停用则作为兜底机制，在前两类策略均不可行时快速消除违规行为。对于生成的候选修复方案，系统会重新进行形式化验证，仅保留能够有效消除违规的建议，从而提升修复结果的可靠性与可解释性。当前，项目原型已具备反例恢复、问题规则定位、修复建议生成与再次验证等核心能力，为后续构建面向普通用户的可视化交互式修复模块奠定了基础。</w:t>
      </w:r>
    </w:p>
    <w:p w14:paraId="2929BF22" w14:textId="77777777" w:rsidR="00577CEB" w:rsidRDefault="00C60FFE">
      <w:pPr>
        <w:pStyle w:val="af0"/>
        <w:numPr>
          <w:ilvl w:val="0"/>
          <w:numId w:val="2"/>
        </w:numPr>
        <w:ind w:firstLineChars="0"/>
        <w:rPr>
          <w:rFonts w:hint="eastAsia"/>
        </w:rPr>
      </w:pPr>
      <w:r>
        <w:rPr>
          <w:rFonts w:hint="eastAsia"/>
        </w:rPr>
        <w:t>项目产出</w:t>
      </w:r>
    </w:p>
    <w:p w14:paraId="41963413" w14:textId="65AC51C9" w:rsidR="00577CEB" w:rsidRDefault="00C60FFE">
      <w:pPr>
        <w:ind w:firstLineChars="0" w:firstLine="420"/>
        <w:rPr>
          <w:rFonts w:hint="eastAsia"/>
        </w:rPr>
      </w:pPr>
      <w:r>
        <w:rPr>
          <w:rFonts w:hint="eastAsia"/>
        </w:rPr>
        <w:t>基于上述技术方案，本项目已成功实现了原型系统，并在多个典型的智能家居场景中验证了其有效性。相关核心算法与研究成果已整理成文，并被计算机领域的国际顶级会议</w:t>
      </w:r>
      <w:r>
        <w:rPr>
          <w:rFonts w:hint="eastAsia"/>
        </w:rPr>
        <w:t>ICSE</w:t>
      </w:r>
      <w:r>
        <w:rPr>
          <w:rFonts w:hint="eastAsia"/>
        </w:rPr>
        <w:t>与</w:t>
      </w:r>
      <w:r>
        <w:rPr>
          <w:rFonts w:hint="eastAsia"/>
        </w:rPr>
        <w:t>ISSTA</w:t>
      </w:r>
      <w:r>
        <w:rPr>
          <w:rFonts w:hint="eastAsia"/>
        </w:rPr>
        <w:t>录用发表，</w:t>
      </w:r>
      <w:r>
        <w:rPr>
          <w:rFonts w:hint="eastAsia"/>
        </w:rPr>
        <w:lastRenderedPageBreak/>
        <w:t>标志着该技术方案在学术界具有较高的创新性与实用价值。</w:t>
      </w:r>
    </w:p>
    <w:p w14:paraId="3A5883A3" w14:textId="77777777" w:rsidR="00577CEB" w:rsidRDefault="00C60FFE">
      <w:pPr>
        <w:pStyle w:val="3"/>
        <w:rPr>
          <w:rFonts w:hint="eastAsia"/>
        </w:rPr>
      </w:pPr>
      <w:bookmarkStart w:id="33" w:name="_Toc162199548"/>
      <w:bookmarkStart w:id="34" w:name="_Toc31215"/>
      <w:bookmarkStart w:id="35" w:name="_Toc25178"/>
      <w:bookmarkStart w:id="36" w:name="_Toc10339"/>
      <w:r>
        <w:rPr>
          <w:rFonts w:hint="eastAsia"/>
        </w:rPr>
        <w:t>项目未来规划</w:t>
      </w:r>
      <w:bookmarkEnd w:id="33"/>
      <w:bookmarkEnd w:id="34"/>
      <w:bookmarkEnd w:id="35"/>
      <w:bookmarkEnd w:id="36"/>
    </w:p>
    <w:p w14:paraId="70BEC9AC" w14:textId="77777777" w:rsidR="00577CEB" w:rsidRDefault="00C60FFE">
      <w:pPr>
        <w:rPr>
          <w:rFonts w:hint="eastAsia"/>
        </w:rPr>
      </w:pPr>
      <w:r>
        <w:rPr>
          <w:rFonts w:hint="eastAsia"/>
        </w:rPr>
        <w:t>我们将在一年内将整个平台完全打造出来，以达到显著提升智能家居自动化系统可靠性、智能化程度及优化用户体验的既定目标。总的来说，我们将：</w:t>
      </w:r>
    </w:p>
    <w:p w14:paraId="624BB3EF" w14:textId="77777777" w:rsidR="00577CEB" w:rsidRDefault="00C60FFE">
      <w:pPr>
        <w:pStyle w:val="af0"/>
        <w:numPr>
          <w:ilvl w:val="0"/>
          <w:numId w:val="3"/>
        </w:numPr>
        <w:ind w:firstLineChars="0"/>
        <w:rPr>
          <w:rFonts w:hint="eastAsia"/>
        </w:rPr>
      </w:pPr>
      <w:r>
        <w:rPr>
          <w:rFonts w:hint="eastAsia"/>
        </w:rPr>
        <w:t>深化现有核心能力</w:t>
      </w:r>
    </w:p>
    <w:p w14:paraId="0D42B9C2" w14:textId="77777777" w:rsidR="00577CEB" w:rsidRDefault="00C60FFE">
      <w:pPr>
        <w:ind w:firstLineChars="0"/>
        <w:rPr>
          <w:rFonts w:hint="eastAsia"/>
        </w:rPr>
      </w:pPr>
      <w:r>
        <w:rPr>
          <w:rFonts w:hint="eastAsia"/>
        </w:rPr>
        <w:t>针对目前已经实现的智能家居系统建模、验证、测试功能，我们将进行更深层次的优化与完善，包括：</w:t>
      </w:r>
    </w:p>
    <w:p w14:paraId="53DD0A76" w14:textId="77777777" w:rsidR="00577CEB" w:rsidRDefault="00C60FFE">
      <w:pPr>
        <w:ind w:firstLineChars="0"/>
        <w:rPr>
          <w:rFonts w:hint="eastAsia"/>
        </w:rPr>
      </w:pPr>
      <w:r>
        <w:rPr>
          <w:rFonts w:hint="eastAsia"/>
        </w:rPr>
        <w:t>1</w:t>
      </w:r>
      <w:r>
        <w:t xml:space="preserve">. </w:t>
      </w:r>
      <w:r>
        <w:rPr>
          <w:rFonts w:hint="eastAsia"/>
        </w:rPr>
        <w:t>精细化建模：</w:t>
      </w:r>
      <w:r>
        <w:t xml:space="preserve"> </w:t>
      </w:r>
      <w:r>
        <w:t>进一步提升模型对复杂环境和设备交互的刻画能力，使其更能反映真实世界的动态变化。</w:t>
      </w:r>
    </w:p>
    <w:p w14:paraId="61E7398A" w14:textId="77777777" w:rsidR="00577CEB" w:rsidRDefault="00C60FFE">
      <w:pPr>
        <w:ind w:firstLineChars="0"/>
        <w:rPr>
          <w:rFonts w:hint="eastAsia"/>
        </w:rPr>
      </w:pPr>
      <w:r>
        <w:t xml:space="preserve">2. </w:t>
      </w:r>
      <w:r>
        <w:rPr>
          <w:rFonts w:hint="eastAsia"/>
        </w:rPr>
        <w:t>高效验证与测试：</w:t>
      </w:r>
      <w:r>
        <w:t xml:space="preserve"> </w:t>
      </w:r>
      <w:r>
        <w:t>优化现有的形式化算法和测试流程，提高在大规模</w:t>
      </w:r>
      <w:r>
        <w:rPr>
          <w:rFonts w:hint="eastAsia"/>
        </w:rPr>
        <w:t>、多组件</w:t>
      </w:r>
      <w:r>
        <w:t>设备节点下的运行效率，确保系统在极端或复杂场景下的稳定性与安全性。我们将致力于打造一个</w:t>
      </w:r>
      <w:r>
        <w:t>“</w:t>
      </w:r>
      <w:r>
        <w:t>零死角</w:t>
      </w:r>
      <w:r>
        <w:t>”</w:t>
      </w:r>
      <w:r>
        <w:t>的质量保障底座。</w:t>
      </w:r>
    </w:p>
    <w:p w14:paraId="7E9759D1" w14:textId="77777777" w:rsidR="00577CEB" w:rsidRDefault="00C60FFE">
      <w:pPr>
        <w:ind w:firstLineChars="0" w:firstLine="0"/>
        <w:rPr>
          <w:rFonts w:hint="eastAsia"/>
        </w:rPr>
      </w:pPr>
      <w:r>
        <w:rPr>
          <w:rFonts w:hint="eastAsia"/>
        </w:rPr>
        <w:t>（</w:t>
      </w:r>
      <w:r>
        <w:rPr>
          <w:rFonts w:hint="eastAsia"/>
        </w:rPr>
        <w:t>2</w:t>
      </w:r>
      <w:r>
        <w:rPr>
          <w:rFonts w:hint="eastAsia"/>
        </w:rPr>
        <w:t>）引入大模型驱动的智能化新功能</w:t>
      </w:r>
    </w:p>
    <w:p w14:paraId="0F5D9C57" w14:textId="77777777" w:rsidR="00577CEB" w:rsidRDefault="00C60FFE">
      <w:pPr>
        <w:ind w:firstLineChars="0" w:firstLine="0"/>
        <w:rPr>
          <w:rFonts w:hint="eastAsia"/>
        </w:rPr>
      </w:pPr>
      <w:r>
        <w:tab/>
      </w:r>
      <w:r>
        <w:rPr>
          <w:rFonts w:hint="eastAsia"/>
        </w:rPr>
        <w:t>为了让系统从“自动化”向真正的“智能化”跨越，我们将重点开发场景推荐功能与自动修复功能，深度融合大语言模型（</w:t>
      </w:r>
      <w:r>
        <w:t>LLM</w:t>
      </w:r>
      <w:r>
        <w:t>）的前沿技术：</w:t>
      </w:r>
    </w:p>
    <w:p w14:paraId="1543815C" w14:textId="77777777" w:rsidR="00577CEB" w:rsidRDefault="00C60FFE">
      <w:pPr>
        <w:ind w:firstLineChars="0" w:firstLine="0"/>
        <w:rPr>
          <w:rFonts w:hint="eastAsia"/>
        </w:rPr>
      </w:pPr>
      <w:r>
        <w:rPr>
          <w:rFonts w:hint="eastAsia"/>
        </w:rPr>
        <w:t>（</w:t>
      </w:r>
      <w:r>
        <w:rPr>
          <w:rFonts w:hint="eastAsia"/>
        </w:rPr>
        <w:t>1</w:t>
      </w:r>
      <w:r>
        <w:rPr>
          <w:rFonts w:hint="eastAsia"/>
        </w:rPr>
        <w:t>）基于大语言模型的场景推荐：我们将利用大语言模型强大的语义理解与推理能力，对用户的历史行为数据、生活习惯以及自然语言指令进行深度分析。系统将不再局限于刻板的规则触发，而是能够主动感知用户意图，生成个性化、动态化的智能家居场景配置（如自动生成“阅读模式”或“离家安防模式”），实现“懂你所想”的主动服务。</w:t>
      </w:r>
    </w:p>
    <w:p w14:paraId="59C67266" w14:textId="77777777" w:rsidR="00577CEB" w:rsidRDefault="00C60FFE">
      <w:pPr>
        <w:ind w:firstLineChars="0" w:firstLine="0"/>
        <w:rPr>
          <w:rFonts w:hint="eastAsia"/>
        </w:rPr>
      </w:pPr>
      <w:r>
        <w:rPr>
          <w:rFonts w:hint="eastAsia"/>
        </w:rPr>
        <w:t>（</w:t>
      </w:r>
      <w:r>
        <w:rPr>
          <w:rFonts w:hint="eastAsia"/>
        </w:rPr>
        <w:t>2</w:t>
      </w:r>
      <w:r>
        <w:rPr>
          <w:rFonts w:hint="eastAsia"/>
        </w:rPr>
        <w:t>）双轨并行的系统修复机制：针对系统验证、测试中被证实的错误或逻辑冲突，我们将采用“双管齐下”的修复策略。首先是基于参数替换的形式化修复方法，我们已有基础技术支持，优化、完善后快</w:t>
      </w:r>
      <w:r>
        <w:rPr>
          <w:rFonts w:hint="eastAsia"/>
        </w:rPr>
        <w:lastRenderedPageBreak/>
        <w:t>速投入到平台使用。此外，我们准备开发基于大语言模型的修复方法，将检测出的反例场景与问题描述交由大语言模型进行推理、分析，使其</w:t>
      </w:r>
      <w:r>
        <w:t>提供智能化的修复建议</w:t>
      </w:r>
      <w:r>
        <w:rPr>
          <w:rFonts w:hint="eastAsia"/>
        </w:rPr>
        <w:t>。</w:t>
      </w:r>
    </w:p>
    <w:p w14:paraId="2D1F93F0" w14:textId="77777777" w:rsidR="00577CEB" w:rsidRDefault="00C60FFE">
      <w:pPr>
        <w:ind w:firstLineChars="0" w:firstLine="0"/>
        <w:rPr>
          <w:rFonts w:hint="eastAsia"/>
        </w:rPr>
      </w:pPr>
      <w:r>
        <w:rPr>
          <w:rFonts w:hint="eastAsia"/>
        </w:rPr>
        <w:t>这两种方法的结合，将极大降低系统维护门槛，缩短故障恢复时间。</w:t>
      </w:r>
    </w:p>
    <w:p w14:paraId="67894FDA" w14:textId="77777777" w:rsidR="00577CEB" w:rsidRDefault="00577CEB" w:rsidP="00676284">
      <w:pPr>
        <w:ind w:firstLineChars="0" w:firstLine="0"/>
        <w:rPr>
          <w:rFonts w:hint="eastAsia"/>
        </w:rPr>
      </w:pPr>
    </w:p>
    <w:p w14:paraId="5A1B048C" w14:textId="19B14614" w:rsidR="00577CEB" w:rsidRDefault="00D71C3A" w:rsidP="00D71C3A">
      <w:pPr>
        <w:widowControl/>
        <w:spacing w:line="240" w:lineRule="auto"/>
        <w:ind w:firstLineChars="0" w:firstLine="0"/>
        <w:jc w:val="left"/>
        <w:rPr>
          <w:rFonts w:hint="eastAsia"/>
        </w:rPr>
      </w:pPr>
      <w:r>
        <w:br w:type="page"/>
      </w:r>
    </w:p>
    <w:p w14:paraId="598A653F" w14:textId="77777777" w:rsidR="00577CEB" w:rsidRDefault="00C60FFE">
      <w:pPr>
        <w:pStyle w:val="2"/>
        <w:rPr>
          <w:rFonts w:hint="eastAsia"/>
        </w:rPr>
      </w:pPr>
      <w:bookmarkStart w:id="37" w:name="_Toc19021"/>
      <w:bookmarkStart w:id="38" w:name="_Toc5189"/>
      <w:bookmarkStart w:id="39" w:name="_Toc4909"/>
      <w:r>
        <w:rPr>
          <w:rFonts w:hint="eastAsia"/>
        </w:rPr>
        <w:lastRenderedPageBreak/>
        <w:t>竞争优势</w:t>
      </w:r>
      <w:bookmarkEnd w:id="37"/>
      <w:bookmarkEnd w:id="38"/>
      <w:bookmarkEnd w:id="39"/>
    </w:p>
    <w:p w14:paraId="2D5AFB6D" w14:textId="77777777" w:rsidR="00577CEB" w:rsidRDefault="00C60FFE">
      <w:pPr>
        <w:jc w:val="left"/>
        <w:rPr>
          <w:rFonts w:hint="eastAsia"/>
        </w:rPr>
      </w:pPr>
      <w:r>
        <w:rPr>
          <w:rFonts w:hint="eastAsia"/>
        </w:rPr>
        <w:t>相较于现阶段市场上存在的竞品，本项目的核心竞争力在于对技术、产品与产业价值的多重创新，形成了难以复制的差异化优势。</w:t>
      </w:r>
    </w:p>
    <w:p w14:paraId="166C60C3" w14:textId="77777777" w:rsidR="00577CEB" w:rsidRDefault="00C60FFE">
      <w:pPr>
        <w:jc w:val="left"/>
        <w:rPr>
          <w:rFonts w:hint="eastAsia"/>
        </w:rPr>
      </w:pPr>
      <w:r>
        <w:rPr>
          <w:rFonts w:hint="eastAsia"/>
        </w:rPr>
        <w:t>首先，本项目精准解决智能家居配置难、不安全的痛点，突破头部厂商的生态封闭限制，构建出一个面向事件驱动型智能家居系统的一体化数字平台，实现意图解析、建模、检测到修复的闭环流程。</w:t>
      </w:r>
    </w:p>
    <w:p w14:paraId="56C8DC59" w14:textId="28EBE438" w:rsidR="00577CEB" w:rsidRDefault="00C60FFE">
      <w:pPr>
        <w:jc w:val="left"/>
        <w:rPr>
          <w:rFonts w:ascii="仿宋" w:hAnsi="仿宋" w:cs="仿宋" w:hint="eastAsia"/>
        </w:rPr>
      </w:pPr>
      <w:r>
        <w:rPr>
          <w:rFonts w:hint="eastAsia"/>
        </w:rPr>
        <w:t>其次，本项目的技术壁垒高，核心技术具有高门槛特征，融合</w:t>
      </w:r>
      <w:r w:rsidR="000F378B">
        <w:rPr>
          <w:rFonts w:hint="eastAsia"/>
        </w:rPr>
        <w:t>模型</w:t>
      </w:r>
      <w:r>
        <w:rPr>
          <w:rFonts w:hint="eastAsia"/>
        </w:rPr>
        <w:t>检测、运行时验证等形式化验证技术，并结合模糊测试等主流测试技术，更好验证、测试系统行为是否符合规范。且相关技术突破已产</w:t>
      </w:r>
      <w:r>
        <w:rPr>
          <w:rFonts w:ascii="仿宋" w:hAnsi="仿宋" w:cs="仿宋" w:hint="eastAsia"/>
        </w:rPr>
        <w:t>出 CCF-A 类国际顶会论文（ICSE 2026 / ISSTA 2023），学术权威性与技术领先性显著。</w:t>
      </w:r>
    </w:p>
    <w:p w14:paraId="72BA356B" w14:textId="184F6B6C" w:rsidR="00577CEB" w:rsidRDefault="00C60FFE">
      <w:pPr>
        <w:jc w:val="left"/>
        <w:rPr>
          <w:rFonts w:ascii="仿宋" w:hAnsi="仿宋" w:cs="仿宋" w:hint="eastAsia"/>
        </w:rPr>
      </w:pPr>
      <w:r>
        <w:rPr>
          <w:rFonts w:ascii="仿宋" w:hAnsi="仿宋" w:cs="仿宋" w:hint="eastAsia"/>
        </w:rPr>
        <w:t>此外，本项目产业认可度高。本项目填补市场空白，实现跨生态、跨领域的双重认可，目前已与行业巨头华为鸿蒙智家建立联系并开展合作，不仅有品牌背书，还</w:t>
      </w:r>
      <w:r w:rsidR="002F042D">
        <w:rPr>
          <w:rFonts w:ascii="仿宋" w:hAnsi="仿宋" w:cs="仿宋" w:hint="eastAsia"/>
        </w:rPr>
        <w:t>将</w:t>
      </w:r>
      <w:r>
        <w:rPr>
          <w:rFonts w:ascii="仿宋" w:hAnsi="仿宋" w:cs="仿宋" w:hint="eastAsia"/>
        </w:rPr>
        <w:t>完成与主流智能家居底层系统的适配，进一步能够快速打开B端市场，项目具备落地的潜力与商业价值。</w:t>
      </w:r>
    </w:p>
    <w:p w14:paraId="6CA04A12" w14:textId="77777777" w:rsidR="00577CEB" w:rsidRDefault="00C60FFE">
      <w:pPr>
        <w:rPr>
          <w:rFonts w:hint="eastAsia"/>
        </w:rPr>
      </w:pPr>
      <w:r>
        <w:br w:type="page"/>
      </w:r>
    </w:p>
    <w:p w14:paraId="5C468CA6" w14:textId="77777777" w:rsidR="00577CEB" w:rsidRDefault="00C60FFE">
      <w:pPr>
        <w:pStyle w:val="2"/>
        <w:rPr>
          <w:rFonts w:hint="eastAsia"/>
        </w:rPr>
      </w:pPr>
      <w:bookmarkStart w:id="40" w:name="_Toc162199552"/>
      <w:bookmarkStart w:id="41" w:name="_Toc21908"/>
      <w:bookmarkStart w:id="42" w:name="_Toc28690"/>
      <w:bookmarkStart w:id="43" w:name="_Toc18906"/>
      <w:r>
        <w:rPr>
          <w:rFonts w:hint="eastAsia"/>
        </w:rPr>
        <w:lastRenderedPageBreak/>
        <w:t>应用场景</w:t>
      </w:r>
      <w:bookmarkEnd w:id="40"/>
      <w:bookmarkEnd w:id="41"/>
      <w:bookmarkEnd w:id="42"/>
      <w:bookmarkEnd w:id="43"/>
    </w:p>
    <w:p w14:paraId="198E9CBD" w14:textId="77777777" w:rsidR="00577CEB" w:rsidRDefault="00C60FFE">
      <w:pPr>
        <w:pStyle w:val="3"/>
        <w:rPr>
          <w:rFonts w:hint="eastAsia"/>
        </w:rPr>
      </w:pPr>
      <w:bookmarkStart w:id="44" w:name="_Toc12743"/>
      <w:bookmarkStart w:id="45" w:name="_Toc13039"/>
      <w:bookmarkStart w:id="46" w:name="_Toc1383"/>
      <w:r>
        <w:rPr>
          <w:rFonts w:hint="eastAsia"/>
        </w:rPr>
        <w:t>面向个人用户：零门槛的交互式智能管家</w:t>
      </w:r>
      <w:bookmarkEnd w:id="44"/>
      <w:bookmarkEnd w:id="45"/>
      <w:bookmarkEnd w:id="46"/>
    </w:p>
    <w:p w14:paraId="0F1FCFBC" w14:textId="77777777" w:rsidR="00577CEB" w:rsidRDefault="00C60FFE">
      <w:pPr>
        <w:rPr>
          <w:rFonts w:hint="eastAsia"/>
        </w:rPr>
      </w:pPr>
      <w:r>
        <w:rPr>
          <w:rFonts w:hint="eastAsia"/>
        </w:rPr>
        <w:t>对于普通用户而言，本平台主要作为家庭智能控制的中枢神经。在实际应用中，用户无需学习复杂的“</w:t>
      </w:r>
      <w:r>
        <w:t>If-Then”</w:t>
      </w:r>
      <w:r>
        <w:t>编程逻辑，仅需通过自然语言与系统对话。例如，用户发出</w:t>
      </w:r>
      <w:r>
        <w:t>“</w:t>
      </w:r>
      <w:r>
        <w:t>我下周要出差，家里没人</w:t>
      </w:r>
      <w:r>
        <w:t>”</w:t>
      </w:r>
      <w:r>
        <w:t>的模糊指令，平台的大模型模块会立即解析意图，自动生成包含</w:t>
      </w:r>
      <w:r>
        <w:t>“</w:t>
      </w:r>
      <w:r>
        <w:t>关闭非必要电器</w:t>
      </w:r>
      <w:r>
        <w:t>”</w:t>
      </w:r>
      <w:r>
        <w:t>、</w:t>
      </w:r>
      <w:r>
        <w:t>“</w:t>
      </w:r>
      <w:r>
        <w:t>开启安防摄像头定时巡航</w:t>
      </w:r>
      <w:r>
        <w:t>”</w:t>
      </w:r>
      <w:r>
        <w:t>、</w:t>
      </w:r>
      <w:r>
        <w:t>“</w:t>
      </w:r>
      <w:r>
        <w:t>模拟夜间灯光防盗</w:t>
      </w:r>
      <w:r>
        <w:t>”</w:t>
      </w:r>
      <w:r>
        <w:t>等一系列复杂的复合指令。</w:t>
      </w:r>
    </w:p>
    <w:p w14:paraId="5271274D" w14:textId="77777777" w:rsidR="00577CEB" w:rsidRDefault="00C60FFE">
      <w:pPr>
        <w:rPr>
          <w:rFonts w:hint="eastAsia"/>
        </w:rPr>
      </w:pPr>
      <w:r>
        <w:rPr>
          <w:rFonts w:hint="eastAsia"/>
        </w:rPr>
        <w:t>更重要的是，针对用户最关心的系统安全性问题，平台内置的形式化验证、修复等工具在后台实时运行。当用户试图添加一条可能导致自动化规则循环（如温度传感器互斥触发）或存在安全漏洞（如离家模式下意外解锁门禁）的规则时，系统会即时验证并给出通俗易懂的风险提示与修复建议，并最终完成修复。这种“所说即所得，所得即安全”的体验，使得本平台不仅适用于极客群体，更可以广泛应用于普通家庭的智能改造。</w:t>
      </w:r>
    </w:p>
    <w:p w14:paraId="59FDA42A" w14:textId="503AF59A" w:rsidR="00577CEB" w:rsidRDefault="00C60FFE">
      <w:pPr>
        <w:pStyle w:val="3"/>
        <w:rPr>
          <w:rFonts w:hint="eastAsia"/>
        </w:rPr>
      </w:pPr>
      <w:bookmarkStart w:id="47" w:name="_Toc2442"/>
      <w:bookmarkStart w:id="48" w:name="_Toc9912"/>
      <w:bookmarkStart w:id="49" w:name="_Toc9717"/>
      <w:r>
        <w:rPr>
          <w:rFonts w:hint="eastAsia"/>
        </w:rPr>
        <w:t>面向</w:t>
      </w:r>
      <w:r>
        <w:t>IoT</w:t>
      </w:r>
      <w:r>
        <w:t>平台厂商</w:t>
      </w:r>
      <w:r>
        <w:rPr>
          <w:rFonts w:hint="eastAsia"/>
        </w:rPr>
        <w:t>：生态系统安全验证中间件</w:t>
      </w:r>
      <w:bookmarkEnd w:id="47"/>
      <w:bookmarkEnd w:id="48"/>
      <w:bookmarkEnd w:id="49"/>
    </w:p>
    <w:p w14:paraId="728FCE60" w14:textId="77777777" w:rsidR="00577CEB" w:rsidRDefault="00C60FFE">
      <w:pPr>
        <w:rPr>
          <w:rFonts w:hint="eastAsia"/>
        </w:rPr>
      </w:pPr>
      <w:r>
        <w:rPr>
          <w:rFonts w:hint="eastAsia"/>
        </w:rPr>
        <w:t>针对华为智家</w:t>
      </w:r>
      <w:r>
        <w:t>、小米米家等大型物联网生态平台，本产品</w:t>
      </w:r>
      <w:r>
        <w:rPr>
          <w:rFonts w:hint="eastAsia"/>
        </w:rPr>
        <w:t>可以</w:t>
      </w:r>
      <w:r>
        <w:t>作为核心安全组件（</w:t>
      </w:r>
      <w:r>
        <w:t>Plugin</w:t>
      </w:r>
      <w:r>
        <w:t>）或第三方</w:t>
      </w:r>
      <w:r>
        <w:t>SDK</w:t>
      </w:r>
      <w:r>
        <w:t>嵌入其开发工具包中，充当生态系统的</w:t>
      </w:r>
      <w:r>
        <w:t>“</w:t>
      </w:r>
      <w:r>
        <w:t>数字安检员</w:t>
      </w:r>
      <w:r>
        <w:t>”</w:t>
      </w:r>
      <w:r>
        <w:t>。</w:t>
      </w:r>
    </w:p>
    <w:p w14:paraId="11ED2107" w14:textId="77777777" w:rsidR="00577CEB" w:rsidRDefault="00C60FFE">
      <w:pPr>
        <w:rPr>
          <w:rFonts w:hint="eastAsia"/>
        </w:rPr>
      </w:pPr>
      <w:r>
        <w:rPr>
          <w:rFonts w:hint="eastAsia"/>
        </w:rPr>
        <w:t>随着各大厂商生态链设备的爆发式增长，第三方开发者上传的设备联动逻辑质量参差不齐，极易引发系统崩溃或安全事故。在这一场景下，平台利用形式化建模、验证技术，对第三方开发者提交的自动化场景进行安全性验证。它不依赖物理实测，通过模拟在毫秒级时间内进行规约验证或测试。这一应用不仅大幅降低了平台厂商对海量第三方应用的审核成本，更为整个</w:t>
      </w:r>
      <w:r>
        <w:t>IoT</w:t>
      </w:r>
      <w:r>
        <w:t>生态构建了一道坚实的安全防火墙，确保了最终交付给消费者的系统具有工业级的稳定性。</w:t>
      </w:r>
      <w:r>
        <w:t xml:space="preserve"> </w:t>
      </w:r>
    </w:p>
    <w:p w14:paraId="5118CF9A" w14:textId="77777777" w:rsidR="00577CEB" w:rsidRDefault="00C60FFE">
      <w:pPr>
        <w:rPr>
          <w:rFonts w:hint="eastAsia"/>
        </w:rPr>
      </w:pPr>
      <w:r>
        <w:br w:type="page"/>
      </w:r>
    </w:p>
    <w:p w14:paraId="3FE11A6A" w14:textId="77777777" w:rsidR="00577CEB" w:rsidRDefault="00C60FFE">
      <w:pPr>
        <w:pStyle w:val="1"/>
        <w:rPr>
          <w:rFonts w:hint="eastAsia"/>
        </w:rPr>
      </w:pPr>
      <w:bookmarkStart w:id="50" w:name="_Toc162199556"/>
      <w:bookmarkStart w:id="51" w:name="_Toc18910"/>
      <w:bookmarkStart w:id="52" w:name="_Toc6324"/>
      <w:bookmarkStart w:id="53" w:name="_Toc13532"/>
      <w:r>
        <w:rPr>
          <w:rFonts w:hint="eastAsia"/>
        </w:rPr>
        <w:lastRenderedPageBreak/>
        <w:t>团队简介</w:t>
      </w:r>
      <w:bookmarkEnd w:id="50"/>
      <w:bookmarkEnd w:id="51"/>
      <w:bookmarkEnd w:id="52"/>
      <w:bookmarkEnd w:id="53"/>
    </w:p>
    <w:p w14:paraId="39BF3BAF" w14:textId="77777777" w:rsidR="00577CEB" w:rsidRDefault="00C60FFE">
      <w:pPr>
        <w:pStyle w:val="2"/>
        <w:rPr>
          <w:rFonts w:hint="eastAsia"/>
        </w:rPr>
      </w:pPr>
      <w:bookmarkStart w:id="54" w:name="_Toc162199557"/>
      <w:bookmarkStart w:id="55" w:name="_Toc19450"/>
      <w:bookmarkStart w:id="56" w:name="_Toc4971"/>
      <w:bookmarkStart w:id="57" w:name="_Toc14307"/>
      <w:r>
        <w:rPr>
          <w:rStyle w:val="20"/>
          <w:rFonts w:hint="eastAsia"/>
        </w:rPr>
        <w:t>团队成员</w:t>
      </w:r>
      <w:bookmarkEnd w:id="54"/>
      <w:bookmarkEnd w:id="55"/>
      <w:bookmarkEnd w:id="56"/>
      <w:bookmarkEnd w:id="57"/>
    </w:p>
    <w:p w14:paraId="786186FB" w14:textId="77777777" w:rsidR="00577CEB" w:rsidRDefault="00C60FFE">
      <w:pPr>
        <w:ind w:firstLine="562"/>
        <w:rPr>
          <w:rFonts w:hint="eastAsia"/>
        </w:rPr>
      </w:pPr>
      <w:r>
        <w:rPr>
          <w:rFonts w:hint="eastAsia"/>
          <w:b/>
          <w:bCs/>
        </w:rPr>
        <w:t>戴靖霖</w:t>
      </w:r>
      <w:r>
        <w:rPr>
          <w:rFonts w:hint="eastAsia"/>
        </w:rPr>
        <w:t>，项目技术负责人，南京大学计算机科学与技术系</w:t>
      </w:r>
      <w:r>
        <w:rPr>
          <w:rFonts w:hint="eastAsia"/>
        </w:rPr>
        <w:t>2</w:t>
      </w:r>
      <w:r>
        <w:t>023</w:t>
      </w:r>
      <w:r>
        <w:rPr>
          <w:rFonts w:hint="eastAsia"/>
        </w:rPr>
        <w:t>级直博生，研究方向为复杂软件系统分析与验证，论文发表在</w:t>
      </w:r>
      <w:r>
        <w:rPr>
          <w:rFonts w:ascii="Times New Roman" w:hAnsi="Times New Roman" w:cs="Times New Roman"/>
        </w:rPr>
        <w:t>ICSE</w:t>
      </w:r>
      <w:r>
        <w:rPr>
          <w:rFonts w:ascii="Times New Roman" w:hAnsi="Times New Roman" w:cs="Times New Roman" w:hint="eastAsia"/>
        </w:rPr>
        <w:t>，</w:t>
      </w:r>
      <w:r>
        <w:rPr>
          <w:rFonts w:ascii="Times New Roman" w:hAnsi="Times New Roman" w:cs="Times New Roman"/>
        </w:rPr>
        <w:t>ISSTA</w:t>
      </w:r>
      <w:r>
        <w:rPr>
          <w:rFonts w:ascii="Times New Roman" w:hAnsi="Times New Roman" w:cs="Times New Roman" w:hint="eastAsia"/>
        </w:rPr>
        <w:t>等计算机顶级会议。</w:t>
      </w:r>
    </w:p>
    <w:p w14:paraId="5084464A" w14:textId="77777777" w:rsidR="00577CEB" w:rsidRDefault="00C60FFE">
      <w:pPr>
        <w:ind w:firstLine="562"/>
        <w:rPr>
          <w:rFonts w:hint="eastAsia"/>
        </w:rPr>
      </w:pPr>
      <w:r>
        <w:rPr>
          <w:rFonts w:hint="eastAsia"/>
          <w:b/>
          <w:bCs/>
        </w:rPr>
        <w:t>单煜翔</w:t>
      </w:r>
      <w:r>
        <w:rPr>
          <w:rFonts w:hint="eastAsia"/>
        </w:rPr>
        <w:t>，南京大学软件学院</w:t>
      </w:r>
      <w:r>
        <w:rPr>
          <w:rFonts w:hint="eastAsia"/>
        </w:rPr>
        <w:t>2</w:t>
      </w:r>
      <w:r>
        <w:t>023</w:t>
      </w:r>
      <w:r>
        <w:rPr>
          <w:rFonts w:hint="eastAsia"/>
        </w:rPr>
        <w:t>级本科生，研究方向为复杂软件系统分析与验证。</w:t>
      </w:r>
    </w:p>
    <w:p w14:paraId="7D896F81" w14:textId="77777777" w:rsidR="00577CEB" w:rsidRDefault="00C60FFE">
      <w:pPr>
        <w:ind w:firstLine="562"/>
        <w:rPr>
          <w:rFonts w:hint="eastAsia"/>
        </w:rPr>
      </w:pPr>
      <w:r>
        <w:rPr>
          <w:rFonts w:hint="eastAsia"/>
          <w:b/>
          <w:bCs/>
        </w:rPr>
        <w:t>王慕晨</w:t>
      </w:r>
      <w:r>
        <w:rPr>
          <w:rFonts w:hint="eastAsia"/>
          <w:b/>
          <w:bCs/>
        </w:rPr>
        <w:t>,</w:t>
      </w:r>
      <w:r>
        <w:rPr>
          <w:rFonts w:hint="eastAsia"/>
        </w:rPr>
        <w:t xml:space="preserve"> </w:t>
      </w:r>
      <w:r>
        <w:rPr>
          <w:rFonts w:hint="eastAsia"/>
        </w:rPr>
        <w:t>南京大学软件学院</w:t>
      </w:r>
      <w:r>
        <w:rPr>
          <w:rFonts w:hint="eastAsia"/>
        </w:rPr>
        <w:t>2</w:t>
      </w:r>
      <w:r>
        <w:t>023</w:t>
      </w:r>
      <w:r>
        <w:rPr>
          <w:rFonts w:hint="eastAsia"/>
        </w:rPr>
        <w:t>级本科生，研究方向为复杂软件系统分析与验证。</w:t>
      </w:r>
    </w:p>
    <w:p w14:paraId="1C8793EA" w14:textId="77777777" w:rsidR="00577CEB" w:rsidRDefault="00C60FFE">
      <w:pPr>
        <w:ind w:firstLine="562"/>
        <w:rPr>
          <w:rFonts w:hint="eastAsia"/>
        </w:rPr>
      </w:pPr>
      <w:r>
        <w:rPr>
          <w:rFonts w:hint="eastAsia"/>
          <w:b/>
          <w:bCs/>
        </w:rPr>
        <w:t>侯润曦</w:t>
      </w:r>
      <w:r>
        <w:rPr>
          <w:rFonts w:hint="eastAsia"/>
          <w:b/>
          <w:bCs/>
        </w:rPr>
        <w:t>,</w:t>
      </w:r>
      <w:r>
        <w:rPr>
          <w:rFonts w:hint="eastAsia"/>
        </w:rPr>
        <w:t xml:space="preserve"> </w:t>
      </w:r>
      <w:r>
        <w:rPr>
          <w:rFonts w:hint="eastAsia"/>
        </w:rPr>
        <w:t>南京大学软件学院</w:t>
      </w:r>
      <w:r>
        <w:rPr>
          <w:rFonts w:hint="eastAsia"/>
        </w:rPr>
        <w:t>2</w:t>
      </w:r>
      <w:r>
        <w:t>023</w:t>
      </w:r>
      <w:r>
        <w:rPr>
          <w:rFonts w:hint="eastAsia"/>
        </w:rPr>
        <w:t>级本科生，研究方向为复杂软件系统分析与验证</w:t>
      </w:r>
      <w:r>
        <w:rPr>
          <w:rFonts w:hint="eastAsia"/>
        </w:rPr>
        <w:t xml:space="preserve">, </w:t>
      </w:r>
      <w:r>
        <w:rPr>
          <w:rFonts w:hint="eastAsia"/>
        </w:rPr>
        <w:t>曾参加金陵科技集团数据加密项目实习。</w:t>
      </w:r>
    </w:p>
    <w:p w14:paraId="184228CA" w14:textId="77777777" w:rsidR="00577CEB" w:rsidRDefault="00C60FFE">
      <w:pPr>
        <w:ind w:firstLine="562"/>
        <w:rPr>
          <w:rFonts w:hint="eastAsia"/>
        </w:rPr>
      </w:pPr>
      <w:r>
        <w:rPr>
          <w:rFonts w:hint="eastAsia"/>
          <w:b/>
          <w:bCs/>
        </w:rPr>
        <w:t>张一鸣，</w:t>
      </w:r>
      <w:r>
        <w:rPr>
          <w:rFonts w:hint="eastAsia"/>
        </w:rPr>
        <w:t>南京大学商学院</w:t>
      </w:r>
      <w:r>
        <w:rPr>
          <w:rFonts w:hint="eastAsia"/>
        </w:rPr>
        <w:t>2023</w:t>
      </w:r>
      <w:r>
        <w:rPr>
          <w:rFonts w:hint="eastAsia"/>
        </w:rPr>
        <w:t>级本科生，曾参加“一带一路”经济科考项目，曾于波士顿咨询、天风证券实习，曾获“贝恩杯商业案例分析”优秀案例奖。</w:t>
      </w:r>
    </w:p>
    <w:p w14:paraId="3D238A60" w14:textId="77777777" w:rsidR="00577CEB" w:rsidRDefault="00C60FFE">
      <w:pPr>
        <w:ind w:firstLine="562"/>
        <w:rPr>
          <w:rFonts w:hint="eastAsia"/>
        </w:rPr>
      </w:pPr>
      <w:r>
        <w:rPr>
          <w:b/>
          <w:bCs/>
        </w:rPr>
        <w:t>周卓瀚，</w:t>
      </w:r>
      <w:r>
        <w:t>南京大学商学院</w:t>
      </w:r>
      <w:r>
        <w:t>2023</w:t>
      </w:r>
      <w:r>
        <w:t>级本科生，曾获</w:t>
      </w:r>
      <w:r>
        <w:t>“</w:t>
      </w:r>
      <w:r>
        <w:t>贝恩杯商业案例分析</w:t>
      </w:r>
      <w:r>
        <w:t>”</w:t>
      </w:r>
      <w:r>
        <w:t>优秀案例奖。</w:t>
      </w:r>
    </w:p>
    <w:p w14:paraId="08B79A9E" w14:textId="0EC81931" w:rsidR="00577CEB" w:rsidRDefault="00F5034A" w:rsidP="00CE1FD6">
      <w:pPr>
        <w:widowControl/>
        <w:spacing w:line="240" w:lineRule="auto"/>
        <w:ind w:firstLineChars="0" w:firstLine="0"/>
        <w:jc w:val="left"/>
        <w:rPr>
          <w:rFonts w:hint="eastAsia"/>
          <w:b/>
          <w:bCs/>
        </w:rPr>
      </w:pPr>
      <w:r>
        <w:rPr>
          <w:b/>
          <w:bCs/>
        </w:rPr>
        <w:br w:type="page"/>
      </w:r>
    </w:p>
    <w:p w14:paraId="31E9ADB9" w14:textId="77777777" w:rsidR="00577CEB" w:rsidRDefault="00C60FFE">
      <w:pPr>
        <w:pStyle w:val="2"/>
        <w:rPr>
          <w:rStyle w:val="20"/>
          <w:rFonts w:hint="eastAsia"/>
        </w:rPr>
      </w:pPr>
      <w:bookmarkStart w:id="58" w:name="_Toc162199558"/>
      <w:bookmarkStart w:id="59" w:name="_Toc28304"/>
      <w:bookmarkStart w:id="60" w:name="_Toc18223"/>
      <w:bookmarkStart w:id="61" w:name="_Toc23371"/>
      <w:r>
        <w:rPr>
          <w:rStyle w:val="20"/>
          <w:rFonts w:hint="eastAsia"/>
        </w:rPr>
        <w:lastRenderedPageBreak/>
        <w:t>指导教师</w:t>
      </w:r>
      <w:bookmarkEnd w:id="58"/>
      <w:bookmarkEnd w:id="59"/>
      <w:bookmarkEnd w:id="60"/>
      <w:bookmarkEnd w:id="61"/>
    </w:p>
    <w:p w14:paraId="6CBA69A5" w14:textId="77777777" w:rsidR="00577CEB" w:rsidRDefault="00C60FFE">
      <w:pPr>
        <w:ind w:firstLine="562"/>
        <w:rPr>
          <w:rFonts w:hint="eastAsia"/>
        </w:rPr>
      </w:pPr>
      <w:r>
        <w:rPr>
          <w:rFonts w:hint="eastAsia"/>
          <w:b/>
          <w:bCs/>
        </w:rPr>
        <w:t>卜磊教授：</w:t>
      </w:r>
      <w:r>
        <w:rPr>
          <w:rFonts w:hint="eastAsia"/>
        </w:rPr>
        <w:t>南京大学软件学院副院长，教授，博士生导师。</w:t>
      </w:r>
      <w:bookmarkStart w:id="62" w:name="_Hlk217148671"/>
      <w:r>
        <w:rPr>
          <w:rFonts w:hint="eastAsia"/>
        </w:rPr>
        <w:t>主要研究领域是软件工程与形式化方法，包括模型检验技术，实时混成系统，信息物理融合系统等方向。</w:t>
      </w:r>
      <w:bookmarkEnd w:id="62"/>
      <w:r>
        <w:rPr>
          <w:rFonts w:hint="eastAsia"/>
        </w:rPr>
        <w:t>相关工作发表于领域重要期刊与会议如</w:t>
      </w:r>
      <w:r>
        <w:rPr>
          <w:rFonts w:ascii="Times New Roman" w:hAnsi="Times New Roman" w:cs="Times New Roman"/>
        </w:rPr>
        <w:t>TCAD</w:t>
      </w:r>
      <w:r>
        <w:rPr>
          <w:rFonts w:ascii="Times New Roman" w:hAnsi="Times New Roman" w:cs="Times New Roman"/>
        </w:rPr>
        <w:t>、</w:t>
      </w:r>
      <w:r>
        <w:rPr>
          <w:rFonts w:ascii="Times New Roman" w:hAnsi="Times New Roman" w:cs="Times New Roman"/>
        </w:rPr>
        <w:t>TC</w:t>
      </w:r>
      <w:r>
        <w:rPr>
          <w:rFonts w:ascii="Times New Roman" w:hAnsi="Times New Roman" w:cs="Times New Roman"/>
        </w:rPr>
        <w:t>、</w:t>
      </w:r>
      <w:r>
        <w:rPr>
          <w:rFonts w:ascii="Times New Roman" w:hAnsi="Times New Roman" w:cs="Times New Roman"/>
        </w:rPr>
        <w:t>TDSC</w:t>
      </w:r>
      <w:r>
        <w:rPr>
          <w:rFonts w:ascii="Times New Roman" w:hAnsi="Times New Roman" w:cs="Times New Roman"/>
        </w:rPr>
        <w:t>、</w:t>
      </w:r>
      <w:r>
        <w:rPr>
          <w:rFonts w:ascii="Times New Roman" w:hAnsi="Times New Roman" w:cs="Times New Roman"/>
        </w:rPr>
        <w:t>TCPS</w:t>
      </w:r>
      <w:r>
        <w:rPr>
          <w:rFonts w:ascii="Times New Roman" w:hAnsi="Times New Roman" w:cs="Times New Roman"/>
        </w:rPr>
        <w:t>、</w:t>
      </w:r>
      <w:r>
        <w:rPr>
          <w:rFonts w:ascii="Times New Roman" w:hAnsi="Times New Roman" w:cs="Times New Roman"/>
        </w:rPr>
        <w:t>TPDS</w:t>
      </w:r>
      <w:r>
        <w:rPr>
          <w:rFonts w:ascii="Times New Roman" w:hAnsi="Times New Roman" w:cs="Times New Roman"/>
        </w:rPr>
        <w:t>、</w:t>
      </w:r>
      <w:r>
        <w:rPr>
          <w:rFonts w:ascii="Times New Roman" w:hAnsi="Times New Roman" w:cs="Times New Roman"/>
        </w:rPr>
        <w:t>RTSS</w:t>
      </w:r>
      <w:r>
        <w:rPr>
          <w:rFonts w:ascii="Times New Roman" w:hAnsi="Times New Roman" w:cs="Times New Roman"/>
        </w:rPr>
        <w:t>、</w:t>
      </w:r>
      <w:r>
        <w:rPr>
          <w:rFonts w:ascii="Times New Roman" w:hAnsi="Times New Roman" w:cs="Times New Roman"/>
        </w:rPr>
        <w:t>HSCC</w:t>
      </w:r>
      <w:r>
        <w:t>等。入选国家级青年人才项目，教育部教指委高校计算机专业优秀教师奖励计划，中国计算机学会青年人才发展计划，微软亚洲研究院铸星计划，获</w:t>
      </w:r>
      <w:r>
        <w:t>NASAC</w:t>
      </w:r>
      <w:r>
        <w:t>青年软件创新奖等。</w:t>
      </w:r>
    </w:p>
    <w:p w14:paraId="4673DE2B" w14:textId="77777777" w:rsidR="00577CEB" w:rsidRDefault="00C60FFE">
      <w:pPr>
        <w:ind w:firstLine="562"/>
        <w:rPr>
          <w:rFonts w:hint="eastAsia"/>
        </w:rPr>
      </w:pPr>
      <w:r>
        <w:rPr>
          <w:rFonts w:hint="eastAsia"/>
          <w:b/>
          <w:bCs/>
        </w:rPr>
        <w:t>刘尚清副教授：</w:t>
      </w:r>
      <w:r>
        <w:rPr>
          <w:rFonts w:hint="eastAsia"/>
        </w:rPr>
        <w:t>南京大学软件学院软件学院副教授院长，主要研究方向为智能化软件工程，包括代码检测，自动化代码总结，代码搜索，大模型预训练代码模型，软件仓库挖掘等</w:t>
      </w:r>
      <w:r>
        <w:t>。</w:t>
      </w:r>
      <w:r>
        <w:rPr>
          <w:rFonts w:hint="eastAsia"/>
        </w:rPr>
        <w:t>相关研究分别发表在人工智能顶会</w:t>
      </w:r>
      <w:r>
        <w:rPr>
          <w:rFonts w:ascii="Times New Roman" w:hAnsi="Times New Roman" w:cs="Times New Roman"/>
        </w:rPr>
        <w:t>ICLR</w:t>
      </w:r>
      <w:r>
        <w:rPr>
          <w:rFonts w:ascii="Times New Roman" w:hAnsi="Times New Roman" w:cs="Times New Roman"/>
        </w:rPr>
        <w:t>，</w:t>
      </w:r>
      <w:r>
        <w:rPr>
          <w:rFonts w:ascii="Times New Roman" w:hAnsi="Times New Roman" w:cs="Times New Roman"/>
        </w:rPr>
        <w:t>NeruIPS</w:t>
      </w:r>
      <w:r>
        <w:rPr>
          <w:rFonts w:hint="eastAsia"/>
        </w:rPr>
        <w:t>，软件工程</w:t>
      </w:r>
      <w:r>
        <w:rPr>
          <w:rFonts w:ascii="Times New Roman" w:hAnsi="Times New Roman" w:cs="Times New Roman"/>
        </w:rPr>
        <w:t>ASE, TSE</w:t>
      </w:r>
      <w:r>
        <w:rPr>
          <w:rFonts w:ascii="Times New Roman" w:hAnsi="Times New Roman" w:cs="Times New Roman"/>
        </w:rPr>
        <w:t>，</w:t>
      </w:r>
      <w:r>
        <w:rPr>
          <w:rFonts w:ascii="Times New Roman" w:hAnsi="Times New Roman" w:cs="Times New Roman"/>
        </w:rPr>
        <w:t>TOSEM</w:t>
      </w:r>
      <w:r>
        <w:rPr>
          <w:rFonts w:hint="eastAsia"/>
        </w:rPr>
        <w:t>上。</w:t>
      </w:r>
    </w:p>
    <w:p w14:paraId="661F01F1" w14:textId="77777777" w:rsidR="00577CEB" w:rsidRDefault="00C60FFE">
      <w:pPr>
        <w:ind w:firstLine="562"/>
        <w:rPr>
          <w:rFonts w:hint="eastAsia"/>
        </w:rPr>
      </w:pPr>
      <w:r>
        <w:rPr>
          <w:rFonts w:hint="eastAsia"/>
          <w:b/>
          <w:bCs/>
        </w:rPr>
        <w:t>范利群</w:t>
      </w:r>
      <w:r>
        <w:rPr>
          <w:rFonts w:hint="eastAsia"/>
        </w:rPr>
        <w:t>：南京大学软件学院党委副书记，助理研究员。</w:t>
      </w:r>
    </w:p>
    <w:p w14:paraId="4E9A7116" w14:textId="77777777" w:rsidR="00577CEB" w:rsidRDefault="00C60FFE">
      <w:pPr>
        <w:ind w:firstLine="562"/>
        <w:rPr>
          <w:rFonts w:hint="eastAsia"/>
        </w:rPr>
      </w:pPr>
      <w:r>
        <w:rPr>
          <w:rFonts w:hint="eastAsia"/>
          <w:b/>
          <w:bCs/>
        </w:rPr>
        <w:t>王佳宛：</w:t>
      </w:r>
      <w:r>
        <w:rPr>
          <w:rFonts w:hint="eastAsia"/>
        </w:rPr>
        <w:t>南京大学计算机学院助理研究员，毓秀青年学者。主要研究领域是软件工程与形式化方法，包括模型检验技术，实时混成系统，信息物理融合系统等方向。相关工作发表于领域重要期刊与会议如</w:t>
      </w:r>
      <w:r>
        <w:rPr>
          <w:rFonts w:ascii="Times New Roman" w:hAnsi="Times New Roman" w:cs="Times New Roman"/>
        </w:rPr>
        <w:t>TCAD</w:t>
      </w:r>
      <w:r>
        <w:rPr>
          <w:rFonts w:ascii="Times New Roman" w:hAnsi="Times New Roman" w:cs="Times New Roman"/>
        </w:rPr>
        <w:t>、</w:t>
      </w:r>
      <w:r>
        <w:rPr>
          <w:rFonts w:ascii="Times New Roman" w:hAnsi="Times New Roman" w:cs="Times New Roman" w:hint="eastAsia"/>
        </w:rPr>
        <w:t>CAV</w:t>
      </w:r>
      <w:r>
        <w:t>等。</w:t>
      </w:r>
    </w:p>
    <w:p w14:paraId="15F14079" w14:textId="77777777" w:rsidR="00577CEB" w:rsidRDefault="00C60FFE">
      <w:pPr>
        <w:ind w:firstLine="562"/>
        <w:rPr>
          <w:rFonts w:hint="eastAsia"/>
        </w:rPr>
      </w:pPr>
      <w:r>
        <w:rPr>
          <w:rFonts w:hint="eastAsia"/>
          <w:b/>
          <w:bCs/>
        </w:rPr>
        <w:t>于笑丰教授：</w:t>
      </w:r>
      <w:r>
        <w:rPr>
          <w:rFonts w:hint="eastAsia"/>
        </w:rPr>
        <w:t>南京大学商学院营销与电子商务系教授、博士生导师，南京大学江苏数字经济研究院副院长，中国轻工业企业管理协会标准化委员会委员。主要教学和研究领域包括管理信息系统、企业数字化运营与转型、金融数据要素流通。在国内外学术期刊及国际会议上发表论文五十余篇，出版专著一部，申请国家发明专利三项</w:t>
      </w:r>
      <w:r>
        <w:t>。</w:t>
      </w:r>
    </w:p>
    <w:p w14:paraId="63430F83" w14:textId="77777777" w:rsidR="00577CEB" w:rsidRDefault="00577CEB">
      <w:pPr>
        <w:rPr>
          <w:rFonts w:hint="eastAsia"/>
        </w:rPr>
      </w:pPr>
    </w:p>
    <w:p w14:paraId="1EB6FF37" w14:textId="77777777" w:rsidR="00577CEB" w:rsidRDefault="00577CEB">
      <w:pPr>
        <w:rPr>
          <w:rFonts w:hint="eastAsia"/>
        </w:rPr>
      </w:pPr>
    </w:p>
    <w:p w14:paraId="092B9EC1" w14:textId="2D7B1F4E" w:rsidR="00577CEB" w:rsidRDefault="00C60FFE" w:rsidP="00CE1FD6">
      <w:pPr>
        <w:widowControl/>
        <w:spacing w:line="240" w:lineRule="auto"/>
        <w:ind w:firstLineChars="0" w:firstLine="0"/>
        <w:jc w:val="left"/>
        <w:rPr>
          <w:rFonts w:hint="eastAsia"/>
        </w:rPr>
      </w:pPr>
      <w:r>
        <w:br w:type="page"/>
      </w:r>
    </w:p>
    <w:p w14:paraId="6976013E" w14:textId="77777777" w:rsidR="00577CEB" w:rsidRDefault="00C60FFE">
      <w:pPr>
        <w:pStyle w:val="1"/>
        <w:rPr>
          <w:rFonts w:hint="eastAsia"/>
        </w:rPr>
      </w:pPr>
      <w:bookmarkStart w:id="63" w:name="_Toc162199560"/>
      <w:bookmarkStart w:id="64" w:name="_Toc30076"/>
      <w:bookmarkStart w:id="65" w:name="_Toc15959"/>
      <w:bookmarkStart w:id="66" w:name="_Toc30857"/>
      <w:r>
        <w:rPr>
          <w:rFonts w:hint="eastAsia"/>
        </w:rPr>
        <w:lastRenderedPageBreak/>
        <w:t>商业计划</w:t>
      </w:r>
      <w:bookmarkEnd w:id="63"/>
      <w:bookmarkEnd w:id="64"/>
      <w:bookmarkEnd w:id="65"/>
      <w:bookmarkEnd w:id="66"/>
    </w:p>
    <w:p w14:paraId="6F1A8B07" w14:textId="77777777" w:rsidR="00577CEB" w:rsidRPr="009218C0" w:rsidRDefault="00C60FFE" w:rsidP="009218C0">
      <w:pPr>
        <w:pStyle w:val="2"/>
        <w:rPr>
          <w:rFonts w:hint="eastAsia"/>
        </w:rPr>
      </w:pPr>
      <w:bookmarkStart w:id="67" w:name="_Toc162199561"/>
      <w:bookmarkStart w:id="68" w:name="_Toc6239"/>
      <w:bookmarkStart w:id="69" w:name="_Toc26358"/>
      <w:bookmarkStart w:id="70" w:name="_Toc9120"/>
      <w:r w:rsidRPr="009218C0">
        <w:rPr>
          <w:rStyle w:val="30"/>
          <w:rFonts w:hint="eastAsia"/>
          <w:bCs w:val="0"/>
          <w:sz w:val="32"/>
          <w:szCs w:val="24"/>
        </w:rPr>
        <w:t>产品价值以及未来前景</w:t>
      </w:r>
      <w:bookmarkEnd w:id="67"/>
      <w:bookmarkEnd w:id="68"/>
      <w:bookmarkEnd w:id="69"/>
      <w:bookmarkEnd w:id="70"/>
    </w:p>
    <w:p w14:paraId="68546DC6" w14:textId="77777777" w:rsidR="00577CEB" w:rsidRDefault="00C60FFE">
      <w:pPr>
        <w:pStyle w:val="a9"/>
        <w:shd w:val="clear" w:color="auto" w:fill="FFFFFF"/>
        <w:spacing w:before="160" w:beforeAutospacing="0" w:after="160" w:afterAutospacing="0"/>
        <w:rPr>
          <w:rFonts w:cstheme="minorBidi" w:hint="eastAsia"/>
          <w:kern w:val="2"/>
        </w:rPr>
      </w:pPr>
      <w:r>
        <w:rPr>
          <w:rFonts w:cstheme="minorBidi"/>
          <w:kern w:val="2"/>
        </w:rPr>
        <w:t>本项目研发的智能家居一体化数字平台，具备大语言模型自然语言交互、形式化安全验证与自动修复三大核心优势，在攻克智能家居自动化规则设计门槛高、安全隐患难检测、问题修复困难等产业痛点的同时，确保了系统的可靠性、易用性与工业级安全标准。</w:t>
      </w:r>
    </w:p>
    <w:p w14:paraId="0A0423DE" w14:textId="77777777" w:rsidR="00577CEB" w:rsidRDefault="00C60FFE">
      <w:pPr>
        <w:pStyle w:val="a9"/>
        <w:shd w:val="clear" w:color="auto" w:fill="FFFFFF"/>
        <w:spacing w:before="160" w:beforeAutospacing="0" w:after="160" w:afterAutospacing="0"/>
        <w:rPr>
          <w:rFonts w:cstheme="minorBidi" w:hint="eastAsia"/>
          <w:kern w:val="2"/>
        </w:rPr>
      </w:pPr>
      <w:r>
        <w:rPr>
          <w:rFonts w:cstheme="minorBidi"/>
          <w:kern w:val="2"/>
        </w:rPr>
        <w:t>本平台通过大语言模型解析用户自然语言指令并生成场景推荐，使普通用户无需学习复杂编程即可定制个性化家居自动化，彻底解决了</w:t>
      </w:r>
      <w:r>
        <w:rPr>
          <w:rFonts w:cstheme="minorBidi"/>
          <w:kern w:val="2"/>
        </w:rPr>
        <w:t>“</w:t>
      </w:r>
      <w:r>
        <w:rPr>
          <w:rFonts w:cstheme="minorBidi"/>
          <w:kern w:val="2"/>
        </w:rPr>
        <w:t>意图鸿沟</w:t>
      </w:r>
      <w:r>
        <w:rPr>
          <w:rFonts w:cstheme="minorBidi"/>
          <w:kern w:val="2"/>
        </w:rPr>
        <w:t>”</w:t>
      </w:r>
      <w:r>
        <w:rPr>
          <w:rFonts w:cstheme="minorBidi"/>
          <w:kern w:val="2"/>
        </w:rPr>
        <w:t>问题。同时，平台采用形式化方法对系统行为进行建模与验证，能够精准识别规则组合中潜藏的逻辑冲突与安全漏洞，如因环境事件误触发关键安防操作等风险。针对检测出的问题，平台提供基于形式化方法与</w:t>
      </w:r>
      <w:r>
        <w:rPr>
          <w:rFonts w:cstheme="minorBidi"/>
          <w:kern w:val="2"/>
        </w:rPr>
        <w:t>AI</w:t>
      </w:r>
      <w:r>
        <w:rPr>
          <w:rFonts w:cstheme="minorBidi"/>
          <w:kern w:val="2"/>
        </w:rPr>
        <w:t>建议的双轨修复机制，可自动优化规则并保持原有功能依赖，攻克了</w:t>
      </w:r>
      <w:r>
        <w:rPr>
          <w:rFonts w:cstheme="minorBidi"/>
          <w:kern w:val="2"/>
        </w:rPr>
        <w:t>“</w:t>
      </w:r>
      <w:r>
        <w:rPr>
          <w:rFonts w:cstheme="minorBidi"/>
          <w:kern w:val="2"/>
        </w:rPr>
        <w:t>修复依赖困局</w:t>
      </w:r>
      <w:r>
        <w:rPr>
          <w:rFonts w:cstheme="minorBidi"/>
          <w:kern w:val="2"/>
        </w:rPr>
        <w:t>”</w:t>
      </w:r>
      <w:r>
        <w:rPr>
          <w:rFonts w:cstheme="minorBidi"/>
          <w:kern w:val="2"/>
        </w:rPr>
        <w:t>。这一闭环流程将专业级的安全保障能力赋予普通用户，填补了当前市场在智能家居</w:t>
      </w:r>
      <w:r>
        <w:rPr>
          <w:rFonts w:cstheme="minorBidi"/>
          <w:kern w:val="2"/>
        </w:rPr>
        <w:t>“</w:t>
      </w:r>
      <w:r>
        <w:rPr>
          <w:rFonts w:cstheme="minorBidi"/>
          <w:kern w:val="2"/>
        </w:rPr>
        <w:t>业务逻辑安全</w:t>
      </w:r>
      <w:r>
        <w:rPr>
          <w:rFonts w:cstheme="minorBidi"/>
          <w:kern w:val="2"/>
        </w:rPr>
        <w:t>”</w:t>
      </w:r>
      <w:r>
        <w:rPr>
          <w:rFonts w:cstheme="minorBidi"/>
          <w:kern w:val="2"/>
        </w:rPr>
        <w:t>层面工具与服务的空白。</w:t>
      </w:r>
    </w:p>
    <w:p w14:paraId="5BE0B471" w14:textId="77777777" w:rsidR="00577CEB" w:rsidRDefault="00C60FFE">
      <w:pPr>
        <w:pStyle w:val="a9"/>
        <w:shd w:val="clear" w:color="auto" w:fill="FFFFFF"/>
        <w:spacing w:before="160" w:beforeAutospacing="0" w:after="160" w:afterAutospacing="0"/>
        <w:rPr>
          <w:rFonts w:cstheme="minorBidi" w:hint="eastAsia"/>
          <w:kern w:val="2"/>
        </w:rPr>
      </w:pPr>
      <w:r>
        <w:rPr>
          <w:rFonts w:cstheme="minorBidi"/>
          <w:kern w:val="2"/>
        </w:rPr>
        <w:t>本项目的技术创新在于深度融合了前沿</w:t>
      </w:r>
      <w:r>
        <w:rPr>
          <w:rFonts w:cstheme="minorBidi"/>
          <w:kern w:val="2"/>
        </w:rPr>
        <w:t>AI</w:t>
      </w:r>
      <w:r>
        <w:rPr>
          <w:rFonts w:cstheme="minorBidi"/>
          <w:kern w:val="2"/>
        </w:rPr>
        <w:t>与经典形式化方法，实现了从</w:t>
      </w:r>
      <w:r>
        <w:rPr>
          <w:rFonts w:cstheme="minorBidi"/>
          <w:kern w:val="2"/>
        </w:rPr>
        <w:t>“</w:t>
      </w:r>
      <w:r>
        <w:rPr>
          <w:rFonts w:cstheme="minorBidi"/>
          <w:kern w:val="2"/>
        </w:rPr>
        <w:t>人工配置、经验检测</w:t>
      </w:r>
      <w:r>
        <w:rPr>
          <w:rFonts w:cstheme="minorBidi"/>
          <w:kern w:val="2"/>
        </w:rPr>
        <w:t>”</w:t>
      </w:r>
      <w:r>
        <w:rPr>
          <w:rFonts w:cstheme="minorBidi"/>
          <w:kern w:val="2"/>
        </w:rPr>
        <w:t>到</w:t>
      </w:r>
      <w:r>
        <w:rPr>
          <w:rFonts w:cstheme="minorBidi"/>
          <w:kern w:val="2"/>
        </w:rPr>
        <w:t>“</w:t>
      </w:r>
      <w:r>
        <w:rPr>
          <w:rFonts w:cstheme="minorBidi"/>
          <w:kern w:val="2"/>
        </w:rPr>
        <w:t>意图驱动、自动验证与修复</w:t>
      </w:r>
      <w:r>
        <w:rPr>
          <w:rFonts w:cstheme="minorBidi"/>
          <w:kern w:val="2"/>
        </w:rPr>
        <w:t>”</w:t>
      </w:r>
      <w:r>
        <w:rPr>
          <w:rFonts w:cstheme="minorBidi"/>
          <w:kern w:val="2"/>
        </w:rPr>
        <w:t>的范式转换。这不仅大幅降低了智能家居系统的使用门槛与安全风险，更可作为核心安全中间件赋能物联网平台厂商，为其生态内的第三方应用提供自动化、标准化的业务逻辑安全审计，助力构建跨品牌、高可靠的智能家居开放生态。</w:t>
      </w:r>
    </w:p>
    <w:p w14:paraId="5677471D" w14:textId="77777777" w:rsidR="00577CEB" w:rsidRDefault="00C60FFE">
      <w:pPr>
        <w:pStyle w:val="a9"/>
        <w:shd w:val="clear" w:color="auto" w:fill="FFFFFF"/>
        <w:spacing w:before="160" w:beforeAutospacing="0" w:after="0" w:afterAutospacing="0"/>
        <w:rPr>
          <w:rFonts w:cstheme="minorBidi" w:hint="eastAsia"/>
          <w:kern w:val="2"/>
        </w:rPr>
      </w:pPr>
      <w:r>
        <w:rPr>
          <w:rFonts w:cstheme="minorBidi"/>
          <w:kern w:val="2"/>
        </w:rPr>
        <w:t>随着物联网与智能家居市场的持续高速增长，全球设备数量已达数百亿规模，事件驱动编程范式已成为行业主流。然而，随之而来的系统复杂性与安全隐患也日益凸显。国家政策正积极推动从</w:t>
      </w:r>
      <w:r>
        <w:rPr>
          <w:rFonts w:cstheme="minorBidi"/>
          <w:kern w:val="2"/>
        </w:rPr>
        <w:t>“</w:t>
      </w:r>
      <w:r>
        <w:rPr>
          <w:rFonts w:cstheme="minorBidi"/>
          <w:kern w:val="2"/>
        </w:rPr>
        <w:t>万物互联</w:t>
      </w:r>
      <w:r>
        <w:rPr>
          <w:rFonts w:cstheme="minorBidi"/>
          <w:kern w:val="2"/>
        </w:rPr>
        <w:t>”</w:t>
      </w:r>
      <w:r>
        <w:rPr>
          <w:rFonts w:cstheme="minorBidi"/>
          <w:kern w:val="2"/>
        </w:rPr>
        <w:t>向</w:t>
      </w:r>
      <w:r>
        <w:rPr>
          <w:rFonts w:cstheme="minorBidi"/>
          <w:kern w:val="2"/>
        </w:rPr>
        <w:t>“</w:t>
      </w:r>
      <w:r>
        <w:rPr>
          <w:rFonts w:cstheme="minorBidi"/>
          <w:kern w:val="2"/>
        </w:rPr>
        <w:t>万物智联</w:t>
      </w:r>
      <w:r>
        <w:rPr>
          <w:rFonts w:cstheme="minorBidi"/>
          <w:kern w:val="2"/>
        </w:rPr>
        <w:t>”</w:t>
      </w:r>
      <w:r>
        <w:rPr>
          <w:rFonts w:cstheme="minorBidi"/>
          <w:kern w:val="2"/>
        </w:rPr>
        <w:t>演进，对智能化与安全性提出了更高要求。本项目瞄准的正是</w:t>
      </w:r>
      <w:r>
        <w:rPr>
          <w:rFonts w:cstheme="minorBidi"/>
          <w:kern w:val="2"/>
        </w:rPr>
        <w:t>“</w:t>
      </w:r>
      <w:r>
        <w:rPr>
          <w:rFonts w:cstheme="minorBidi"/>
          <w:kern w:val="2"/>
        </w:rPr>
        <w:t>智能化配置</w:t>
      </w:r>
      <w:r>
        <w:rPr>
          <w:rFonts w:cstheme="minorBidi"/>
          <w:kern w:val="2"/>
        </w:rPr>
        <w:t>”</w:t>
      </w:r>
      <w:r>
        <w:rPr>
          <w:rFonts w:cstheme="minorBidi"/>
          <w:kern w:val="2"/>
        </w:rPr>
        <w:t>与</w:t>
      </w:r>
      <w:r>
        <w:rPr>
          <w:rFonts w:cstheme="minorBidi"/>
          <w:kern w:val="2"/>
        </w:rPr>
        <w:t>“</w:t>
      </w:r>
      <w:r>
        <w:rPr>
          <w:rFonts w:cstheme="minorBidi"/>
          <w:kern w:val="2"/>
        </w:rPr>
        <w:t>逻辑安全</w:t>
      </w:r>
      <w:r>
        <w:rPr>
          <w:rFonts w:cstheme="minorBidi"/>
          <w:kern w:val="2"/>
        </w:rPr>
        <w:t>”</w:t>
      </w:r>
      <w:r>
        <w:rPr>
          <w:rFonts w:cstheme="minorBidi"/>
          <w:kern w:val="2"/>
        </w:rPr>
        <w:t>这一快速</w:t>
      </w:r>
      <w:r>
        <w:rPr>
          <w:rFonts w:cstheme="minorBidi"/>
          <w:kern w:val="2"/>
        </w:rPr>
        <w:lastRenderedPageBreak/>
        <w:t>增长但供给稀缺的细分市场，面向广大追求便捷安全的个人用户、亟需提升生态安全标准的平台厂商、以及负责大型项目集成的系统集成商，市场潜力巨大。通过解决智能家居普及中的核心痛点，本平台有望成为推动行业向安全、智能、普惠方向发展的关键基础设施，市场前景极为广阔。</w:t>
      </w:r>
    </w:p>
    <w:p w14:paraId="279BA105" w14:textId="16B4756B" w:rsidR="00577CEB" w:rsidRDefault="00E91525" w:rsidP="005352F7">
      <w:pPr>
        <w:widowControl/>
        <w:spacing w:line="240" w:lineRule="auto"/>
        <w:ind w:firstLineChars="0" w:firstLine="0"/>
        <w:jc w:val="left"/>
        <w:rPr>
          <w:rFonts w:hint="eastAsia"/>
        </w:rPr>
      </w:pPr>
      <w:r>
        <w:br w:type="page"/>
      </w:r>
    </w:p>
    <w:p w14:paraId="6BEBE59F" w14:textId="77777777" w:rsidR="00577CEB" w:rsidRDefault="00C60FFE">
      <w:pPr>
        <w:pStyle w:val="2"/>
        <w:rPr>
          <w:rFonts w:hint="eastAsia"/>
        </w:rPr>
      </w:pPr>
      <w:bookmarkStart w:id="71" w:name="_Toc162199562"/>
      <w:bookmarkStart w:id="72" w:name="_Toc15789"/>
      <w:bookmarkStart w:id="73" w:name="_Toc12929"/>
      <w:bookmarkStart w:id="74" w:name="_Toc3668"/>
      <w:r>
        <w:lastRenderedPageBreak/>
        <w:t>发展计划</w:t>
      </w:r>
      <w:bookmarkEnd w:id="71"/>
      <w:bookmarkEnd w:id="72"/>
      <w:bookmarkEnd w:id="73"/>
      <w:bookmarkEnd w:id="74"/>
    </w:p>
    <w:p w14:paraId="53D4E305" w14:textId="77777777" w:rsidR="00577CEB" w:rsidRDefault="00C60FFE">
      <w:pPr>
        <w:rPr>
          <w:rFonts w:hint="eastAsia"/>
        </w:rPr>
      </w:pPr>
      <w:r>
        <w:t>对于本项目，首轮计划完成天使轮融资</w:t>
      </w:r>
      <w:r>
        <w:t>200</w:t>
      </w:r>
      <w:r>
        <w:t>万元，用于核心技术研发、产品原型开发与初步团队建设，未来将根据发展节点进行后续融资并持续优化商业模式。</w:t>
      </w:r>
    </w:p>
    <w:p w14:paraId="29162423" w14:textId="77777777" w:rsidR="00577CEB" w:rsidRDefault="00C60FFE">
      <w:pPr>
        <w:pStyle w:val="af0"/>
        <w:numPr>
          <w:ilvl w:val="0"/>
          <w:numId w:val="4"/>
        </w:numPr>
        <w:ind w:firstLineChars="0"/>
        <w:rPr>
          <w:rFonts w:hint="eastAsia"/>
        </w:rPr>
      </w:pPr>
      <w:r>
        <w:t>产品完善与平台构建阶段</w:t>
      </w:r>
    </w:p>
    <w:p w14:paraId="51752D14" w14:textId="77777777" w:rsidR="00577CEB" w:rsidRDefault="00C60FFE">
      <w:pPr>
        <w:rPr>
          <w:rFonts w:hint="eastAsia"/>
        </w:rPr>
      </w:pPr>
      <w:r>
        <w:t>目前，项目团队已攻克智能家居自动化系统的形式化建模、验证与测试关键技术，原型算法获国际顶会认可。下一阶段将：第一，深化大语言模型与形式化验证引擎的融合，提升自然语言解析的准确性与场景推荐的个性化程度，并优化大规模系统下的验证效率；第二，完善可视化仿真交互与自动化修复功能，提升平台易用性。在完善核心平台的同时，深化与华为鸿蒙智家等战略合作伙伴的对接，针对其生态需求进行技术适配与试点验证，初步形成</w:t>
      </w:r>
      <w:r>
        <w:t>“</w:t>
      </w:r>
      <w:r>
        <w:t>需求洞察</w:t>
      </w:r>
      <w:r>
        <w:t>-</w:t>
      </w:r>
      <w:r>
        <w:t>技术研发</w:t>
      </w:r>
      <w:r>
        <w:t>-</w:t>
      </w:r>
      <w:r>
        <w:t>标杆验证</w:t>
      </w:r>
      <w:r>
        <w:t>”</w:t>
      </w:r>
      <w:r>
        <w:t>的闭环。</w:t>
      </w:r>
    </w:p>
    <w:p w14:paraId="174F345B" w14:textId="77777777" w:rsidR="00577CEB" w:rsidRDefault="00C60FFE">
      <w:pPr>
        <w:pStyle w:val="af0"/>
        <w:numPr>
          <w:ilvl w:val="0"/>
          <w:numId w:val="4"/>
        </w:numPr>
        <w:ind w:firstLineChars="0"/>
        <w:rPr>
          <w:rFonts w:hint="eastAsia"/>
        </w:rPr>
      </w:pPr>
      <w:r>
        <w:t>商业化落地与市场拓展阶段</w:t>
      </w:r>
    </w:p>
    <w:p w14:paraId="5498439A" w14:textId="77777777" w:rsidR="00577CEB" w:rsidRDefault="00C60FFE">
      <w:pPr>
        <w:pStyle w:val="af0"/>
        <w:ind w:firstLine="560"/>
        <w:rPr>
          <w:rFonts w:hint="eastAsia"/>
        </w:rPr>
      </w:pPr>
      <w:r>
        <w:rPr>
          <w:rFonts w:hint="eastAsia"/>
        </w:rPr>
        <w:t>以智能家居物联网智能平台作为核心产品，项目团队专注于算法迭代、产品开发与生态合作。平台运营所需的云基础设施等采用第三方服务，确保轻资产运营与快速部署。团队将全程主导产品的迭代、测试与客户交付流程。同时，系统性推进市场体系建设：首先面向高端个人用户与开发者社区进行推广，树立安全、智能的品牌形象；随后重点对接智能家居平台厂商与系统集成商，与华为鸿蒙智家深化规模化合作，并拓展至其他头部厂商；最终通过</w:t>
      </w:r>
      <w:r>
        <w:rPr>
          <w:rFonts w:hint="eastAsia"/>
        </w:rPr>
        <w:t>API</w:t>
      </w:r>
      <w:r>
        <w:rPr>
          <w:rFonts w:hint="eastAsia"/>
        </w:rPr>
        <w:t>服务、定制化解决方案等模式实现多元化营收，不断扩大市场份额。</w:t>
      </w:r>
      <w:r>
        <w:t>稳定发展阶段</w:t>
      </w:r>
    </w:p>
    <w:p w14:paraId="70663BCA" w14:textId="77777777" w:rsidR="00577CEB" w:rsidRDefault="00C60FFE">
      <w:pPr>
        <w:pStyle w:val="af0"/>
        <w:numPr>
          <w:ilvl w:val="0"/>
          <w:numId w:val="4"/>
        </w:numPr>
        <w:ind w:firstLineChars="0"/>
        <w:rPr>
          <w:rFonts w:hint="eastAsia"/>
        </w:rPr>
      </w:pPr>
      <w:r>
        <w:t>生态构建与持续创新阶段</w:t>
      </w:r>
    </w:p>
    <w:p w14:paraId="1D10B437" w14:textId="77777777" w:rsidR="00577CEB" w:rsidRDefault="00C60FFE">
      <w:pPr>
        <w:rPr>
          <w:rFonts w:hint="eastAsia"/>
        </w:rPr>
      </w:pPr>
      <w:r>
        <w:rPr>
          <w:rFonts w:hint="eastAsia"/>
        </w:rPr>
        <w:t>此时，公司的</w:t>
      </w:r>
      <w:r>
        <w:t>营销策略已得到完善，</w:t>
      </w:r>
      <w:r>
        <w:rPr>
          <w:rFonts w:hint="eastAsia"/>
        </w:rPr>
        <w:t>平台已在核心客群中建立口碑，实现稳定营收与规模运营。为防止公司经营发生僵化甚至衰退现象，在此阶段应该加大创新力度，通过产品创新、技术创新、优化和完善企业管理来维护企业的生命力。</w:t>
      </w:r>
      <w:r>
        <w:t>做好调研，以</w:t>
      </w:r>
      <w:r>
        <w:rPr>
          <w:rFonts w:hint="eastAsia"/>
        </w:rPr>
        <w:t>市场以及下游客户</w:t>
      </w:r>
      <w:r>
        <w:rPr>
          <w:rFonts w:hint="eastAsia"/>
        </w:rPr>
        <w:lastRenderedPageBreak/>
        <w:t>需求</w:t>
      </w:r>
      <w:r>
        <w:t>为导向开发新型产品，通过不断革新技术细节，抓住关键技术，</w:t>
      </w:r>
      <w:r>
        <w:rPr>
          <w:rFonts w:hint="eastAsia"/>
        </w:rPr>
        <w:t>以技术作为公司的核心，</w:t>
      </w:r>
      <w:r>
        <w:t>来确</w:t>
      </w:r>
      <w:r>
        <w:rPr>
          <w:rFonts w:hint="eastAsia"/>
        </w:rPr>
        <w:t>保</w:t>
      </w:r>
      <w:r>
        <w:t>公司能够长久处于</w:t>
      </w:r>
      <w:r>
        <w:rPr>
          <w:rFonts w:hint="eastAsia"/>
        </w:rPr>
        <w:t>产业</w:t>
      </w:r>
      <w:r>
        <w:t>价值链中的竞争地位。同时加强对企业</w:t>
      </w:r>
      <w:r>
        <w:rPr>
          <w:rFonts w:hint="eastAsia"/>
        </w:rPr>
        <w:t>人才引进策略的完善</w:t>
      </w:r>
      <w:r>
        <w:t>，建立健全员工和公司共同成长机制，</w:t>
      </w:r>
      <w:r>
        <w:rPr>
          <w:rFonts w:hint="eastAsia"/>
        </w:rPr>
        <w:t>加速</w:t>
      </w:r>
      <w:r>
        <w:t>吸引高质量人</w:t>
      </w:r>
      <w:r>
        <w:rPr>
          <w:rFonts w:hint="eastAsia"/>
        </w:rPr>
        <w:t>才，以此来</w:t>
      </w:r>
      <w:r>
        <w:t>保证企业</w:t>
      </w:r>
      <w:r>
        <w:rPr>
          <w:rFonts w:hint="eastAsia"/>
        </w:rPr>
        <w:t>稳步</w:t>
      </w:r>
      <w:r>
        <w:t>可持续发展。</w:t>
      </w:r>
    </w:p>
    <w:p w14:paraId="24DE50F6" w14:textId="77777777" w:rsidR="00577CEB" w:rsidRDefault="00577CEB">
      <w:pPr>
        <w:rPr>
          <w:rFonts w:hint="eastAsia"/>
        </w:rPr>
      </w:pPr>
    </w:p>
    <w:p w14:paraId="7FD4C2EF" w14:textId="77777777" w:rsidR="00577CEB" w:rsidRDefault="00577CEB">
      <w:pPr>
        <w:rPr>
          <w:rFonts w:hint="eastAsia"/>
        </w:rPr>
      </w:pPr>
    </w:p>
    <w:p w14:paraId="2047354D" w14:textId="77777777" w:rsidR="00577CEB" w:rsidRDefault="00577CEB">
      <w:pPr>
        <w:rPr>
          <w:rFonts w:hint="eastAsia"/>
        </w:rPr>
      </w:pPr>
    </w:p>
    <w:p w14:paraId="66D482CB" w14:textId="77777777" w:rsidR="00577CEB" w:rsidRDefault="00577CEB">
      <w:pPr>
        <w:rPr>
          <w:rFonts w:hint="eastAsia"/>
        </w:rPr>
      </w:pPr>
    </w:p>
    <w:p w14:paraId="01AA8BF4" w14:textId="77777777" w:rsidR="00577CEB" w:rsidRDefault="00577CEB">
      <w:pPr>
        <w:rPr>
          <w:rFonts w:hint="eastAsia"/>
        </w:rPr>
      </w:pPr>
    </w:p>
    <w:p w14:paraId="06C7B9D4" w14:textId="77777777" w:rsidR="00577CEB" w:rsidRDefault="00577CEB">
      <w:pPr>
        <w:rPr>
          <w:rFonts w:hint="eastAsia"/>
        </w:rPr>
      </w:pPr>
    </w:p>
    <w:p w14:paraId="3730B79C" w14:textId="77777777" w:rsidR="00577CEB" w:rsidRDefault="00577CEB">
      <w:pPr>
        <w:rPr>
          <w:rFonts w:hint="eastAsia"/>
        </w:rPr>
      </w:pPr>
    </w:p>
    <w:p w14:paraId="6300B1FA" w14:textId="77777777" w:rsidR="00577CEB" w:rsidRDefault="00577CEB">
      <w:pPr>
        <w:rPr>
          <w:rFonts w:hint="eastAsia"/>
        </w:rPr>
      </w:pPr>
    </w:p>
    <w:p w14:paraId="2CB8BE54" w14:textId="77777777" w:rsidR="00577CEB" w:rsidRDefault="00577CEB">
      <w:pPr>
        <w:rPr>
          <w:rFonts w:hint="eastAsia"/>
        </w:rPr>
      </w:pPr>
    </w:p>
    <w:p w14:paraId="466A75AE" w14:textId="77777777" w:rsidR="00577CEB" w:rsidRDefault="00577CEB">
      <w:pPr>
        <w:rPr>
          <w:rFonts w:hint="eastAsia"/>
        </w:rPr>
      </w:pPr>
    </w:p>
    <w:p w14:paraId="7D3173E4" w14:textId="77777777" w:rsidR="00577CEB" w:rsidRDefault="00577CEB">
      <w:pPr>
        <w:rPr>
          <w:rFonts w:hint="eastAsia"/>
        </w:rPr>
      </w:pPr>
    </w:p>
    <w:p w14:paraId="6D37F04E" w14:textId="77777777" w:rsidR="00577CEB" w:rsidRDefault="00577CEB">
      <w:pPr>
        <w:rPr>
          <w:rFonts w:hint="eastAsia"/>
        </w:rPr>
      </w:pPr>
    </w:p>
    <w:p w14:paraId="160AD18E" w14:textId="77777777" w:rsidR="00577CEB" w:rsidRDefault="00577CEB">
      <w:pPr>
        <w:rPr>
          <w:rFonts w:hint="eastAsia"/>
        </w:rPr>
      </w:pPr>
    </w:p>
    <w:p w14:paraId="3815F9BF" w14:textId="77777777" w:rsidR="00577CEB" w:rsidRDefault="00577CEB">
      <w:pPr>
        <w:rPr>
          <w:rFonts w:hint="eastAsia"/>
        </w:rPr>
      </w:pPr>
    </w:p>
    <w:p w14:paraId="12B1236E" w14:textId="2B26891B" w:rsidR="00577CEB" w:rsidRDefault="005352F7" w:rsidP="005352F7">
      <w:pPr>
        <w:widowControl/>
        <w:spacing w:line="240" w:lineRule="auto"/>
        <w:ind w:firstLineChars="0" w:firstLine="0"/>
        <w:jc w:val="left"/>
        <w:rPr>
          <w:rFonts w:hint="eastAsia"/>
        </w:rPr>
      </w:pPr>
      <w:r>
        <w:br w:type="page"/>
      </w:r>
    </w:p>
    <w:p w14:paraId="28352FA2" w14:textId="77777777" w:rsidR="00577CEB" w:rsidRDefault="00C60FFE">
      <w:pPr>
        <w:pStyle w:val="1"/>
        <w:rPr>
          <w:rFonts w:hint="eastAsia"/>
        </w:rPr>
      </w:pPr>
      <w:bookmarkStart w:id="75" w:name="_Toc162199563"/>
      <w:bookmarkStart w:id="76" w:name="_Toc17681"/>
      <w:bookmarkStart w:id="77" w:name="_Toc28826"/>
      <w:bookmarkStart w:id="78" w:name="_Toc27901"/>
      <w:r>
        <w:rPr>
          <w:rFonts w:hint="eastAsia"/>
        </w:rPr>
        <w:lastRenderedPageBreak/>
        <w:t>公司概述</w:t>
      </w:r>
      <w:bookmarkEnd w:id="75"/>
      <w:bookmarkEnd w:id="76"/>
      <w:bookmarkEnd w:id="77"/>
      <w:bookmarkEnd w:id="78"/>
    </w:p>
    <w:p w14:paraId="1B7133C5" w14:textId="77777777" w:rsidR="00577CEB" w:rsidRDefault="00C60FFE">
      <w:pPr>
        <w:pStyle w:val="2"/>
        <w:rPr>
          <w:rStyle w:val="30"/>
          <w:rFonts w:hint="eastAsia"/>
          <w:szCs w:val="28"/>
        </w:rPr>
      </w:pPr>
      <w:bookmarkStart w:id="79" w:name="_Toc162199564"/>
      <w:bookmarkStart w:id="80" w:name="_Toc9583"/>
      <w:bookmarkStart w:id="81" w:name="_Toc16723"/>
      <w:bookmarkStart w:id="82" w:name="_Toc3235"/>
      <w:r>
        <w:rPr>
          <w:rStyle w:val="30"/>
          <w:rFonts w:hint="eastAsia"/>
          <w:szCs w:val="28"/>
        </w:rPr>
        <w:t>公司简介</w:t>
      </w:r>
      <w:bookmarkEnd w:id="79"/>
      <w:bookmarkEnd w:id="80"/>
      <w:bookmarkEnd w:id="81"/>
      <w:bookmarkEnd w:id="82"/>
    </w:p>
    <w:p w14:paraId="60DBBED7" w14:textId="77777777" w:rsidR="00577CEB" w:rsidRDefault="00C60FFE">
      <w:pPr>
        <w:rPr>
          <w:rFonts w:hint="eastAsia"/>
        </w:rPr>
      </w:pPr>
      <w:r>
        <w:rPr>
          <w:rFonts w:hint="eastAsia"/>
        </w:rPr>
        <w:t>智链未来聚焦事件驱动型智能家居系统的核心痛点，融合大语言模型、形式化验证、模糊测试等核心技术，专注于构建一体化数字平台，实现从意图解析、建模、检测到修复的闭环流程。公司坚持以市场需求为导向、以技术创新为核心、以安全可靠为底线、以产业赋能为目标，提升系统的鲁棒性与安全性，致力于推动智能家居从“万物互联”向“万物智联”跃升，成为智能家居生态中不可或缺的“第三方开发员与安全质检员”，为个人用户、厂商及系统集成商提供全流程智能配置与安全保障解决方案。</w:t>
      </w:r>
      <w:r>
        <w:rPr>
          <w:rFonts w:hint="eastAsia"/>
        </w:rPr>
        <w:t xml:space="preserve"> </w:t>
      </w:r>
    </w:p>
    <w:p w14:paraId="693539BC" w14:textId="65E19C9D" w:rsidR="00577CEB" w:rsidRDefault="00C60FFE">
      <w:pPr>
        <w:rPr>
          <w:rFonts w:hint="eastAsia"/>
        </w:rPr>
      </w:pPr>
      <w:r>
        <w:rPr>
          <w:rFonts w:hint="eastAsia"/>
        </w:rPr>
        <w:t>本公司的核心战略定位是智能家居生态中的“第三方开发员与安全质检员”，而非硬件制造商或底层</w:t>
      </w:r>
      <w:r>
        <w:rPr>
          <w:rFonts w:hint="eastAsia"/>
        </w:rPr>
        <w:t>OS</w:t>
      </w:r>
      <w:r>
        <w:rPr>
          <w:rFonts w:hint="eastAsia"/>
        </w:rPr>
        <w:t>开发者。在巨头林立（小米、华为）的市场中，我们采用非对称竞争策略，专注于“场景生成”，“逻辑安全与形式化验证”</w:t>
      </w:r>
      <w:r w:rsidR="00CE188B">
        <w:rPr>
          <w:rFonts w:hint="eastAsia"/>
        </w:rPr>
        <w:t>，“场景修复”这些</w:t>
      </w:r>
      <w:r>
        <w:rPr>
          <w:rFonts w:hint="eastAsia"/>
        </w:rPr>
        <w:t>高技术门槛、低竞争密度的垂直细分领域。通过大模型场景生成、形式化验证兜底、可视化自动修复分别解决设计难、检测难、修复难三大痛点，在保持技术领先的同时实现商业变现。</w:t>
      </w:r>
    </w:p>
    <w:p w14:paraId="39F4D643" w14:textId="77777777" w:rsidR="00577CEB" w:rsidRDefault="00C60FFE">
      <w:pPr>
        <w:rPr>
          <w:rFonts w:hint="eastAsia"/>
        </w:rPr>
      </w:pPr>
      <w:r>
        <w:rPr>
          <w:rFonts w:hint="eastAsia"/>
        </w:rPr>
        <w:t>在智链未来，我们秉承“技术筑基、用户为心、生态共赢”的企业理念，坚守科技自立自强的初心，在推动行业高质量发展中践行社会责任：</w:t>
      </w:r>
      <w:r>
        <w:rPr>
          <w:rFonts w:hint="eastAsia"/>
        </w:rPr>
        <w:t xml:space="preserve"> </w:t>
      </w:r>
    </w:p>
    <w:p w14:paraId="00CC9093" w14:textId="77777777" w:rsidR="00577CEB" w:rsidRDefault="00C60FFE">
      <w:pPr>
        <w:rPr>
          <w:rFonts w:hint="eastAsia"/>
        </w:rPr>
      </w:pPr>
      <w:r>
        <w:rPr>
          <w:rFonts w:hint="eastAsia"/>
        </w:rPr>
        <w:t>技术筑基：深耕形式化验证、大语言模型适配等高技术门槛领域，持续加大研发投入，以核心技术构建竞争壁垒，输出权威、可靠的解决方案。</w:t>
      </w:r>
    </w:p>
    <w:p w14:paraId="42D30EC6" w14:textId="77777777" w:rsidR="00577CEB" w:rsidRDefault="00C60FFE">
      <w:pPr>
        <w:rPr>
          <w:rFonts w:hint="eastAsia"/>
        </w:rPr>
      </w:pPr>
      <w:r>
        <w:rPr>
          <w:rFonts w:hint="eastAsia"/>
        </w:rPr>
        <w:t>用户为心：聚焦普通用户与产业端的真实需求，简化操作流程、强化安全兜底，让智能家居技术惠及更广泛人群，实现易用与安全兼得。</w:t>
      </w:r>
    </w:p>
    <w:p w14:paraId="35EAA4B0" w14:textId="77777777" w:rsidR="00577CEB" w:rsidRDefault="00C60FFE">
      <w:pPr>
        <w:rPr>
          <w:rFonts w:hint="eastAsia"/>
        </w:rPr>
      </w:pPr>
      <w:r>
        <w:rPr>
          <w:rFonts w:hint="eastAsia"/>
        </w:rPr>
        <w:t>生态共赢：开放平台能力，与上下游厂商、科研院校深度合作，</w:t>
      </w:r>
      <w:r>
        <w:rPr>
          <w:rFonts w:hint="eastAsia"/>
        </w:rPr>
        <w:lastRenderedPageBreak/>
        <w:t>打破生态割据，构建跨品牌、跨场景的智能家居智联生态，推动全行业协同发展。</w:t>
      </w:r>
      <w:r>
        <w:rPr>
          <w:rFonts w:hint="eastAsia"/>
        </w:rPr>
        <w:t xml:space="preserve"> </w:t>
      </w:r>
    </w:p>
    <w:p w14:paraId="05BCC251" w14:textId="77777777" w:rsidR="00577CEB" w:rsidRDefault="00577CEB">
      <w:pPr>
        <w:rPr>
          <w:rFonts w:hint="eastAsia"/>
        </w:rPr>
      </w:pPr>
    </w:p>
    <w:p w14:paraId="357750C1" w14:textId="77777777" w:rsidR="00577CEB" w:rsidRDefault="00C60FFE">
      <w:pPr>
        <w:pStyle w:val="2"/>
        <w:rPr>
          <w:rStyle w:val="30"/>
          <w:rFonts w:hint="eastAsia"/>
          <w:szCs w:val="28"/>
        </w:rPr>
      </w:pPr>
      <w:bookmarkStart w:id="83" w:name="_Toc162199565"/>
      <w:bookmarkStart w:id="84" w:name="_Toc19301"/>
      <w:bookmarkStart w:id="85" w:name="_Toc9870"/>
      <w:bookmarkStart w:id="86" w:name="_Toc29441"/>
      <w:r>
        <w:rPr>
          <w:rStyle w:val="30"/>
          <w:rFonts w:hint="eastAsia"/>
          <w:szCs w:val="28"/>
        </w:rPr>
        <w:t>现有合作</w:t>
      </w:r>
      <w:bookmarkEnd w:id="83"/>
      <w:bookmarkEnd w:id="84"/>
      <w:bookmarkEnd w:id="85"/>
      <w:bookmarkEnd w:id="86"/>
    </w:p>
    <w:p w14:paraId="3D61BFD9" w14:textId="77777777" w:rsidR="00577CEB" w:rsidRDefault="00C60FFE">
      <w:pPr>
        <w:rPr>
          <w:rFonts w:ascii="仿宋" w:hAnsi="仿宋" w:cs="仿宋" w:hint="eastAsia"/>
          <w:szCs w:val="28"/>
        </w:rPr>
      </w:pPr>
      <w:r>
        <w:rPr>
          <w:rFonts w:ascii="仿宋" w:hAnsi="仿宋" w:cs="仿宋" w:hint="eastAsia"/>
          <w:szCs w:val="28"/>
        </w:rPr>
        <w:t>本团队已与华为鸿蒙智家达成合作关系，依托南京大学计算机系与软件学院的科研资源开展技术攻关，已取得相关成果。在合作中，公司团队将致力于事件驱动型智能家居系统的跨生态匹配、业务逻辑安全验证技术研发与一体化平台产业化落地。</w:t>
      </w:r>
    </w:p>
    <w:p w14:paraId="6A09C976" w14:textId="77777777" w:rsidR="00577CEB" w:rsidRDefault="00577CEB">
      <w:pPr>
        <w:rPr>
          <w:rFonts w:ascii="仿宋" w:hAnsi="仿宋" w:cs="仿宋" w:hint="eastAsia"/>
          <w:szCs w:val="28"/>
        </w:rPr>
      </w:pPr>
    </w:p>
    <w:p w14:paraId="1482A7B6" w14:textId="77777777" w:rsidR="00577CEB" w:rsidRDefault="00C60FFE">
      <w:pPr>
        <w:pStyle w:val="2"/>
        <w:rPr>
          <w:rStyle w:val="30"/>
          <w:rFonts w:hint="eastAsia"/>
          <w:szCs w:val="28"/>
        </w:rPr>
      </w:pPr>
      <w:bookmarkStart w:id="87" w:name="_Toc162199566"/>
      <w:bookmarkStart w:id="88" w:name="_Toc17476"/>
      <w:bookmarkStart w:id="89" w:name="_Toc18267"/>
      <w:bookmarkStart w:id="90" w:name="_Toc18280"/>
      <w:r>
        <w:rPr>
          <w:rStyle w:val="30"/>
          <w:rFonts w:hint="eastAsia"/>
          <w:szCs w:val="28"/>
        </w:rPr>
        <w:t>发展规划</w:t>
      </w:r>
      <w:bookmarkEnd w:id="87"/>
      <w:bookmarkEnd w:id="88"/>
      <w:bookmarkEnd w:id="89"/>
      <w:bookmarkEnd w:id="90"/>
    </w:p>
    <w:p w14:paraId="73689D8C" w14:textId="77777777" w:rsidR="00577CEB" w:rsidRDefault="00C60FFE">
      <w:pPr>
        <w:rPr>
          <w:rFonts w:hint="eastAsia"/>
        </w:rPr>
      </w:pPr>
      <w:bookmarkStart w:id="91" w:name="_Toc6544"/>
      <w:r>
        <w:rPr>
          <w:rFonts w:hint="eastAsia"/>
        </w:rPr>
        <w:t>（</w:t>
      </w:r>
      <w:r>
        <w:rPr>
          <w:rFonts w:hint="eastAsia"/>
        </w:rPr>
        <w:t>1</w:t>
      </w:r>
      <w:r>
        <w:rPr>
          <w:rFonts w:hint="eastAsia"/>
        </w:rPr>
        <w:t>）萌芽期</w:t>
      </w:r>
      <w:bookmarkEnd w:id="91"/>
      <w:r>
        <w:rPr>
          <w:rFonts w:hint="eastAsia"/>
        </w:rPr>
        <w:t xml:space="preserve"> </w:t>
      </w:r>
    </w:p>
    <w:p w14:paraId="0F70F90D" w14:textId="77777777" w:rsidR="00577CEB" w:rsidRDefault="00C60FFE">
      <w:pPr>
        <w:jc w:val="left"/>
        <w:rPr>
          <w:rFonts w:ascii="仿宋" w:hAnsi="仿宋" w:cs="仿宋" w:hint="eastAsia"/>
          <w:szCs w:val="28"/>
        </w:rPr>
      </w:pPr>
      <w:r>
        <w:rPr>
          <w:rFonts w:ascii="仿宋" w:hAnsi="仿宋" w:cs="仿宋" w:hint="eastAsia"/>
          <w:szCs w:val="28"/>
        </w:rPr>
        <w:t>在该阶段，公司团队计划完成产品原型开发与技术验证，主要包含以下几个方面：第一，进行市场调研与需求分析。通过对个人用户、厂商及系统集成商需求差异的深入调研，聚焦普通用户面临的挑战，明确产品的差异化定位。第二，专注核心技术攻关。引入形式化方法（Formal Methods），对智能家居系统进行形式化建模，并将用户预期转化为时序规约（Temporal Logic），实现了对系统行为的验证。第三，资金筹集。完成天使轮融资，保障研发投入、办公运营及初步市场推广需求。第四，完善团队建设。扩充算法研发与产品开发团队，强化核心技术人才储备，完善跨专业协作机制。</w:t>
      </w:r>
    </w:p>
    <w:p w14:paraId="7C0F1E7E" w14:textId="77777777" w:rsidR="00577CEB" w:rsidRDefault="00C60FFE">
      <w:pPr>
        <w:rPr>
          <w:rFonts w:hint="eastAsia"/>
        </w:rPr>
      </w:pPr>
      <w:bookmarkStart w:id="92" w:name="_Toc6499"/>
      <w:r>
        <w:rPr>
          <w:rFonts w:hint="eastAsia"/>
        </w:rPr>
        <w:t>（</w:t>
      </w:r>
      <w:r>
        <w:rPr>
          <w:rFonts w:hint="eastAsia"/>
        </w:rPr>
        <w:t>2</w:t>
      </w:r>
      <w:r>
        <w:rPr>
          <w:rFonts w:hint="eastAsia"/>
        </w:rPr>
        <w:t>）成长期</w:t>
      </w:r>
      <w:bookmarkEnd w:id="92"/>
      <w:r>
        <w:rPr>
          <w:rFonts w:hint="eastAsia"/>
        </w:rPr>
        <w:t xml:space="preserve"> </w:t>
      </w:r>
    </w:p>
    <w:p w14:paraId="6B11BF82" w14:textId="77777777" w:rsidR="00577CEB" w:rsidRDefault="00C60FFE">
      <w:pPr>
        <w:spacing w:line="520" w:lineRule="exact"/>
        <w:rPr>
          <w:rFonts w:ascii="仿宋" w:hAnsi="仿宋" w:cs="仿宋" w:hint="eastAsia"/>
          <w:szCs w:val="28"/>
        </w:rPr>
      </w:pPr>
      <w:r>
        <w:rPr>
          <w:rFonts w:ascii="仿宋" w:hAnsi="仿宋" w:cs="仿宋" w:hint="eastAsia"/>
          <w:szCs w:val="28"/>
        </w:rPr>
        <w:t>在这一阶段，公司将实现产品商业化落地，不断拓展市场份额，形成盈利闭环。以技术作为核心竞争力，项目组分为算法、系统开发、AI应用三组，协力完成“面向事件驱动型智能家居系统的一体化数字平台”的开发与正式上线，内部集成四大模块，即场景推荐（解析用户意图）、建模（事件驱动模型构建）、验证/测试（定位违反安全时</w:t>
      </w:r>
      <w:r>
        <w:rPr>
          <w:rFonts w:ascii="仿宋" w:hAnsi="仿宋" w:cs="仿宋" w:hint="eastAsia"/>
          <w:szCs w:val="28"/>
        </w:rPr>
        <w:lastRenderedPageBreak/>
        <w:t>序规约的场景）以及结果展示与修复（自动化优化规则）。同时推进营销体系建设，先以高端个人用户为切入点，通过社区运营、行业展会扩大品牌影响力；再对接智能家居厂商，提供设备预配置与逻辑安全检测服务，与华为鸿蒙智家深入推进规模化合作，将技术方案嵌入其生态服务，完善跨生态适配能力；最后拓展系统集成商与智慧社区运营商，不断扩大市场份额，力争获取更大的营收规模。此外，通过开发API,插件等增加盈利。</w:t>
      </w:r>
    </w:p>
    <w:p w14:paraId="22ECC242" w14:textId="77777777" w:rsidR="00577CEB" w:rsidRDefault="00C60FFE">
      <w:pPr>
        <w:rPr>
          <w:rFonts w:hint="eastAsia"/>
        </w:rPr>
      </w:pPr>
      <w:bookmarkStart w:id="93" w:name="_Toc7291"/>
      <w:r>
        <w:rPr>
          <w:rFonts w:hint="eastAsia"/>
        </w:rPr>
        <w:t>（</w:t>
      </w:r>
      <w:r>
        <w:rPr>
          <w:rFonts w:hint="eastAsia"/>
        </w:rPr>
        <w:t>3</w:t>
      </w:r>
      <w:r>
        <w:rPr>
          <w:rFonts w:hint="eastAsia"/>
        </w:rPr>
        <w:t>）成熟期</w:t>
      </w:r>
      <w:bookmarkEnd w:id="93"/>
      <w:r>
        <w:rPr>
          <w:rFonts w:hint="eastAsia"/>
        </w:rPr>
        <w:t xml:space="preserve"> </w:t>
      </w:r>
    </w:p>
    <w:p w14:paraId="6FE52455" w14:textId="77777777" w:rsidR="00577CEB" w:rsidRDefault="00C60FFE">
      <w:pPr>
        <w:jc w:val="left"/>
        <w:rPr>
          <w:rFonts w:ascii="仿宋" w:hAnsi="仿宋" w:cs="仿宋" w:hint="eastAsia"/>
          <w:szCs w:val="28"/>
        </w:rPr>
      </w:pPr>
      <w:r>
        <w:rPr>
          <w:rFonts w:ascii="仿宋" w:hAnsi="仿宋" w:cs="仿宋" w:hint="eastAsia"/>
          <w:szCs w:val="28"/>
        </w:rPr>
        <w:t>此时，公司的营销策略已得到完善，实现规模化运营与持续创新。 在这一阶段，要对已有市场进行巩固，形成品牌壁垒，成为厂商与集成商的首选第三方服务平台。不断进行技术革新，持续优化平台性能，提升逻辑冲突检测率与修复效率，拓展AI大模型的场景推荐能力，适配更多新兴场景。构建跨品牌的生态构建，牵头搭建跨品牌智能家居智联联盟，制定业务逻辑安全与智能配置的行业标准，推动全行业生态共赢。同时加强对企业人才引进策略的完善，健全人才培养与激励机制，吸引全球高端技术人才与管理人才，以此来保障企业的可持续发展。</w:t>
      </w:r>
    </w:p>
    <w:p w14:paraId="44AFC039" w14:textId="77777777" w:rsidR="00577CEB" w:rsidRDefault="00C60FFE">
      <w:pPr>
        <w:rPr>
          <w:rFonts w:hint="eastAsia"/>
        </w:rPr>
      </w:pPr>
      <w:r>
        <w:br w:type="page"/>
      </w:r>
    </w:p>
    <w:p w14:paraId="256E218D" w14:textId="77777777" w:rsidR="00577CEB" w:rsidRDefault="00C60FFE">
      <w:pPr>
        <w:pStyle w:val="1"/>
        <w:rPr>
          <w:rFonts w:hint="eastAsia"/>
        </w:rPr>
      </w:pPr>
      <w:bookmarkStart w:id="94" w:name="_Toc162199567"/>
      <w:bookmarkStart w:id="95" w:name="_Toc18028"/>
      <w:bookmarkStart w:id="96" w:name="_Toc12138"/>
      <w:bookmarkStart w:id="97" w:name="_Toc27997"/>
      <w:r>
        <w:rPr>
          <w:rFonts w:hint="eastAsia"/>
        </w:rPr>
        <w:lastRenderedPageBreak/>
        <w:t>风险分析及对策假设</w:t>
      </w:r>
      <w:bookmarkEnd w:id="94"/>
      <w:bookmarkEnd w:id="95"/>
      <w:bookmarkEnd w:id="96"/>
      <w:bookmarkEnd w:id="97"/>
    </w:p>
    <w:p w14:paraId="0D09E5B5" w14:textId="77777777" w:rsidR="00577CEB" w:rsidRDefault="00C60FFE">
      <w:pPr>
        <w:pStyle w:val="2"/>
        <w:rPr>
          <w:rFonts w:hint="eastAsia"/>
        </w:rPr>
      </w:pPr>
      <w:bookmarkStart w:id="98" w:name="_Toc162199568"/>
      <w:bookmarkStart w:id="99" w:name="_Toc15900"/>
      <w:bookmarkStart w:id="100" w:name="_Toc9228"/>
      <w:bookmarkStart w:id="101" w:name="_Toc9462"/>
      <w:r>
        <w:rPr>
          <w:rFonts w:hint="eastAsia"/>
        </w:rPr>
        <w:t>技术风险</w:t>
      </w:r>
      <w:bookmarkEnd w:id="98"/>
      <w:bookmarkEnd w:id="99"/>
      <w:bookmarkEnd w:id="100"/>
      <w:bookmarkEnd w:id="101"/>
    </w:p>
    <w:p w14:paraId="4FBE0F2B" w14:textId="77777777" w:rsidR="00577CEB" w:rsidRDefault="00C60FFE">
      <w:pPr>
        <w:spacing w:line="520" w:lineRule="exact"/>
        <w:rPr>
          <w:rFonts w:ascii="仿宋" w:hAnsi="仿宋" w:cs="仿宋" w:hint="eastAsia"/>
          <w:szCs w:val="28"/>
        </w:rPr>
      </w:pPr>
      <w:bookmarkStart w:id="102" w:name="_Toc162199569"/>
      <w:r>
        <w:rPr>
          <w:rFonts w:ascii="仿宋" w:hAnsi="仿宋" w:cs="仿宋" w:hint="eastAsia"/>
          <w:szCs w:val="28"/>
        </w:rPr>
        <w:t>存在风险：</w:t>
      </w:r>
    </w:p>
    <w:p w14:paraId="4958CA39" w14:textId="77777777" w:rsidR="00577CEB" w:rsidRDefault="00C60FFE">
      <w:pPr>
        <w:spacing w:line="520" w:lineRule="exact"/>
        <w:rPr>
          <w:rFonts w:ascii="仿宋" w:hAnsi="仿宋" w:cs="仿宋" w:hint="eastAsia"/>
          <w:szCs w:val="28"/>
        </w:rPr>
      </w:pPr>
      <w:r>
        <w:rPr>
          <w:rFonts w:ascii="仿宋" w:hAnsi="仿宋" w:cs="仿宋" w:hint="eastAsia"/>
          <w:szCs w:val="28"/>
        </w:rPr>
        <w:t>1）技术迭代不确定性高。物联网与AI领域技术发展速度快，更新周期短，大语言模型、形式化验证等核心技术可能被更高效的算法或框架颠覆，导致现有技术路线快速过时。</w:t>
      </w:r>
    </w:p>
    <w:p w14:paraId="6E52D23B" w14:textId="77777777" w:rsidR="00577CEB" w:rsidRDefault="00C60FFE">
      <w:pPr>
        <w:spacing w:line="520" w:lineRule="exact"/>
        <w:rPr>
          <w:rFonts w:ascii="仿宋" w:hAnsi="仿宋" w:cs="仿宋" w:hint="eastAsia"/>
          <w:szCs w:val="28"/>
        </w:rPr>
      </w:pPr>
      <w:r>
        <w:rPr>
          <w:rFonts w:ascii="仿宋" w:hAnsi="仿宋" w:cs="仿宋" w:hint="eastAsia"/>
          <w:szCs w:val="28"/>
        </w:rPr>
        <w:t>2）技术适配滞后。跨生态适配的设备联动标准可能随行业发展更新，现有适配方案面临落后甚至失效风险。同时，智能家居设备类型持续扩容，新设备的功能逻辑与交互方式可能超出现有平台的技术适配范围，导致平台兼容性不足。</w:t>
      </w:r>
    </w:p>
    <w:p w14:paraId="7A58265A" w14:textId="77777777" w:rsidR="00577CEB" w:rsidRDefault="00C60FFE">
      <w:pPr>
        <w:spacing w:line="520" w:lineRule="exact"/>
        <w:rPr>
          <w:rFonts w:ascii="仿宋" w:hAnsi="仿宋" w:cs="仿宋" w:hint="eastAsia"/>
          <w:szCs w:val="28"/>
        </w:rPr>
      </w:pPr>
      <w:r>
        <w:rPr>
          <w:rFonts w:ascii="仿宋" w:hAnsi="仿宋" w:cs="仿宋" w:hint="eastAsia"/>
          <w:szCs w:val="28"/>
        </w:rPr>
        <w:t>应对方法：</w:t>
      </w:r>
    </w:p>
    <w:p w14:paraId="22C453E4" w14:textId="77777777" w:rsidR="00577CEB" w:rsidRDefault="00C60FFE">
      <w:pPr>
        <w:numPr>
          <w:ilvl w:val="0"/>
          <w:numId w:val="5"/>
        </w:numPr>
        <w:spacing w:line="520" w:lineRule="exact"/>
        <w:rPr>
          <w:rFonts w:ascii="仿宋" w:hAnsi="仿宋" w:cs="仿宋" w:hint="eastAsia"/>
          <w:szCs w:val="28"/>
        </w:rPr>
      </w:pPr>
      <w:r>
        <w:rPr>
          <w:rFonts w:ascii="仿宋" w:hAnsi="仿宋" w:cs="仿宋" w:hint="eastAsia"/>
          <w:szCs w:val="28"/>
        </w:rPr>
        <w:t>组建专业技术调研小组，定期跟踪行业前沿动态，提前预判技术发展趋势，建立起技术预警与迭代机制。在核心技术深耕的同时不断探索前沿技术，预留20%研发资源用于新技术预研创新，避免单一技术路线依赖。</w:t>
      </w:r>
    </w:p>
    <w:p w14:paraId="60D31BC8" w14:textId="77777777" w:rsidR="00577CEB" w:rsidRDefault="00C60FFE">
      <w:pPr>
        <w:numPr>
          <w:ilvl w:val="0"/>
          <w:numId w:val="5"/>
        </w:numPr>
        <w:rPr>
          <w:rStyle w:val="20"/>
          <w:rFonts w:hint="eastAsia"/>
        </w:rPr>
      </w:pPr>
      <w:bookmarkStart w:id="103" w:name="_Toc2293"/>
      <w:r>
        <w:rPr>
          <w:rFonts w:hint="eastAsia"/>
        </w:rPr>
        <w:t>设计模块化、可扩展的平台架构，支持新设备、新协议的快速接入。与华为鸿蒙智家等合作厂商建立技术同步机制，提前获取新设备接口规范与场景需求，确保平台适配领先于市场应用。</w:t>
      </w:r>
      <w:bookmarkEnd w:id="103"/>
    </w:p>
    <w:p w14:paraId="1DDDAC36" w14:textId="77777777" w:rsidR="00577CEB" w:rsidRDefault="00577CEB">
      <w:pPr>
        <w:ind w:firstLineChars="0" w:firstLine="0"/>
        <w:rPr>
          <w:rStyle w:val="20"/>
          <w:rFonts w:hint="eastAsia"/>
        </w:rPr>
      </w:pPr>
    </w:p>
    <w:p w14:paraId="5C246450" w14:textId="77777777" w:rsidR="00577CEB" w:rsidRDefault="00C60FFE">
      <w:pPr>
        <w:pStyle w:val="2"/>
        <w:rPr>
          <w:rFonts w:hint="eastAsia"/>
        </w:rPr>
      </w:pPr>
      <w:bookmarkStart w:id="104" w:name="_Toc7005"/>
      <w:bookmarkStart w:id="105" w:name="_Toc23334"/>
      <w:bookmarkStart w:id="106" w:name="_Toc2291"/>
      <w:r>
        <w:rPr>
          <w:rFonts w:hint="eastAsia"/>
        </w:rPr>
        <w:t>市场风险</w:t>
      </w:r>
      <w:bookmarkEnd w:id="102"/>
      <w:bookmarkEnd w:id="104"/>
      <w:bookmarkEnd w:id="105"/>
      <w:bookmarkEnd w:id="106"/>
    </w:p>
    <w:p w14:paraId="7B2942F3" w14:textId="77777777" w:rsidR="00577CEB" w:rsidRDefault="00C60FFE">
      <w:pPr>
        <w:spacing w:line="520" w:lineRule="exact"/>
        <w:rPr>
          <w:rFonts w:ascii="仿宋" w:hAnsi="仿宋" w:cs="仿宋" w:hint="eastAsia"/>
          <w:szCs w:val="28"/>
        </w:rPr>
      </w:pPr>
      <w:r>
        <w:rPr>
          <w:rFonts w:ascii="仿宋" w:hAnsi="仿宋" w:cs="仿宋" w:hint="eastAsia"/>
          <w:szCs w:val="28"/>
        </w:rPr>
        <w:t>存在风险：</w:t>
      </w:r>
    </w:p>
    <w:p w14:paraId="78FA6813" w14:textId="77777777" w:rsidR="00577CEB" w:rsidRDefault="00C60FFE">
      <w:pPr>
        <w:spacing w:line="520" w:lineRule="exact"/>
        <w:rPr>
          <w:rFonts w:ascii="仿宋" w:hAnsi="仿宋" w:cs="仿宋" w:hint="eastAsia"/>
          <w:szCs w:val="28"/>
        </w:rPr>
      </w:pPr>
      <w:r>
        <w:rPr>
          <w:rFonts w:ascii="仿宋" w:hAnsi="仿宋" w:cs="仿宋" w:hint="eastAsia"/>
          <w:szCs w:val="28"/>
        </w:rPr>
        <w:t>1）市场需求不确定。普通个人用户对智能家居逻辑安全的认知度较低，更关注设备联动的便捷性，对平台的核心价值需求不足。B端厂商可能依托自有研发团队开发同类功能，减少对第三方平台的采购意愿，导致市场需求不及预期。</w:t>
      </w:r>
    </w:p>
    <w:p w14:paraId="39778E39" w14:textId="77777777" w:rsidR="00577CEB" w:rsidRDefault="00C60FFE">
      <w:pPr>
        <w:spacing w:line="520" w:lineRule="exact"/>
        <w:rPr>
          <w:rFonts w:ascii="仿宋" w:hAnsi="仿宋" w:cs="仿宋" w:hint="eastAsia"/>
          <w:szCs w:val="28"/>
        </w:rPr>
      </w:pPr>
      <w:r>
        <w:rPr>
          <w:rFonts w:ascii="仿宋" w:hAnsi="仿宋" w:cs="仿宋" w:hint="eastAsia"/>
          <w:szCs w:val="28"/>
        </w:rPr>
        <w:t>2）市场竞争激烈。头部云厂商凭借生态优势，可能快速复刻平台基础功能，通过免费捆绑策略挤压市场空间；国际厂商凭借成熟技</w:t>
      </w:r>
      <w:r>
        <w:rPr>
          <w:rFonts w:ascii="仿宋" w:hAnsi="仿宋" w:cs="仿宋" w:hint="eastAsia"/>
          <w:szCs w:val="28"/>
        </w:rPr>
        <w:lastRenderedPageBreak/>
        <w:t>术与品牌优势进入中国市场，进一步加剧竞争。</w:t>
      </w:r>
    </w:p>
    <w:p w14:paraId="3A97FB25" w14:textId="77777777" w:rsidR="00577CEB" w:rsidRDefault="00C60FFE">
      <w:pPr>
        <w:spacing w:line="520" w:lineRule="exact"/>
        <w:rPr>
          <w:rFonts w:ascii="仿宋" w:hAnsi="仿宋" w:cs="仿宋" w:hint="eastAsia"/>
          <w:szCs w:val="28"/>
        </w:rPr>
      </w:pPr>
      <w:r>
        <w:rPr>
          <w:rFonts w:ascii="仿宋" w:hAnsi="仿宋" w:cs="仿宋" w:hint="eastAsia"/>
          <w:szCs w:val="28"/>
        </w:rPr>
        <w:t>应对方法：</w:t>
      </w:r>
    </w:p>
    <w:p w14:paraId="738A9D7E" w14:textId="77777777" w:rsidR="00577CEB" w:rsidRDefault="00C60FFE">
      <w:pPr>
        <w:spacing w:line="520" w:lineRule="exact"/>
        <w:rPr>
          <w:rFonts w:ascii="仿宋" w:hAnsi="仿宋" w:cs="仿宋" w:hint="eastAsia"/>
          <w:szCs w:val="28"/>
        </w:rPr>
      </w:pPr>
      <w:r>
        <w:rPr>
          <w:rFonts w:ascii="仿宋" w:hAnsi="仿宋" w:cs="仿宋" w:hint="eastAsia"/>
          <w:szCs w:val="28"/>
        </w:rPr>
        <w:t>1）实行分层策略，针对个人用户推出免费基础版，培养用户使用习惯，为B端厂商提供定制化解决方案，绑定华为鸿蒙智家等标杆客户，并以案例背书不断扩大市场。</w:t>
      </w:r>
    </w:p>
    <w:p w14:paraId="27C8EFEC" w14:textId="77777777" w:rsidR="00577CEB" w:rsidRDefault="00C60FFE">
      <w:pPr>
        <w:rPr>
          <w:rFonts w:ascii="仿宋" w:hAnsi="仿宋" w:cs="仿宋" w:hint="eastAsia"/>
          <w:szCs w:val="28"/>
        </w:rPr>
      </w:pPr>
      <w:r>
        <w:rPr>
          <w:rFonts w:ascii="仿宋" w:hAnsi="仿宋" w:cs="仿宋" w:hint="eastAsia"/>
          <w:szCs w:val="28"/>
        </w:rPr>
        <w:t>2）依托学术成果与专利布局，聚焦高端功能研发，强化差异化竞争优势，建立技术壁垒，提升市场准入门槛。</w:t>
      </w:r>
    </w:p>
    <w:p w14:paraId="62A90208" w14:textId="77777777" w:rsidR="00577CEB" w:rsidRDefault="00577CEB">
      <w:pPr>
        <w:rPr>
          <w:rFonts w:ascii="仿宋" w:hAnsi="仿宋" w:cs="仿宋" w:hint="eastAsia"/>
          <w:szCs w:val="28"/>
        </w:rPr>
      </w:pPr>
    </w:p>
    <w:p w14:paraId="08BFC9D2" w14:textId="77777777" w:rsidR="00577CEB" w:rsidRDefault="00C60FFE">
      <w:pPr>
        <w:pStyle w:val="2"/>
        <w:rPr>
          <w:rFonts w:hint="eastAsia"/>
        </w:rPr>
      </w:pPr>
      <w:bookmarkStart w:id="107" w:name="_Toc162199570"/>
      <w:bookmarkStart w:id="108" w:name="_Toc12610"/>
      <w:bookmarkStart w:id="109" w:name="_Toc25738"/>
      <w:bookmarkStart w:id="110" w:name="_Toc26388"/>
      <w:r>
        <w:rPr>
          <w:rFonts w:hint="eastAsia"/>
        </w:rPr>
        <w:t>财务风险</w:t>
      </w:r>
      <w:bookmarkEnd w:id="107"/>
      <w:bookmarkEnd w:id="108"/>
      <w:bookmarkEnd w:id="109"/>
      <w:bookmarkEnd w:id="110"/>
    </w:p>
    <w:p w14:paraId="40AE39C2" w14:textId="77777777" w:rsidR="00577CEB" w:rsidRDefault="00C60FFE">
      <w:pPr>
        <w:spacing w:line="520" w:lineRule="exact"/>
        <w:rPr>
          <w:rFonts w:ascii="仿宋" w:hAnsi="仿宋" w:cs="仿宋" w:hint="eastAsia"/>
          <w:szCs w:val="28"/>
        </w:rPr>
      </w:pPr>
      <w:bookmarkStart w:id="111" w:name="_Toc162199571"/>
      <w:r>
        <w:rPr>
          <w:rFonts w:ascii="仿宋" w:hAnsi="仿宋" w:cs="仿宋" w:hint="eastAsia"/>
          <w:szCs w:val="28"/>
        </w:rPr>
        <w:t>存在风险：</w:t>
      </w:r>
    </w:p>
    <w:p w14:paraId="76EA915A" w14:textId="77777777" w:rsidR="00577CEB" w:rsidRDefault="00C60FFE">
      <w:pPr>
        <w:spacing w:line="520" w:lineRule="exact"/>
        <w:rPr>
          <w:rFonts w:ascii="仿宋" w:hAnsi="仿宋" w:cs="仿宋" w:hint="eastAsia"/>
          <w:szCs w:val="28"/>
        </w:rPr>
      </w:pPr>
      <w:r>
        <w:rPr>
          <w:rFonts w:ascii="仿宋" w:hAnsi="仿宋" w:cs="仿宋" w:hint="eastAsia"/>
          <w:szCs w:val="28"/>
        </w:rPr>
        <w:t>1）现金流断裂可能。项目前期研发投入大，而商业化变现周期较长，个人用户付费率低，B 端客户付款周期长，可能导致现金流持续紧张，而且如果后续融资未能按时到位，将无法支撑技术迭代与市场拓展。</w:t>
      </w:r>
    </w:p>
    <w:p w14:paraId="1FD72DA5" w14:textId="77777777" w:rsidR="00577CEB" w:rsidRDefault="00C60FFE">
      <w:pPr>
        <w:spacing w:line="520" w:lineRule="exact"/>
        <w:rPr>
          <w:rFonts w:ascii="仿宋" w:hAnsi="仿宋" w:cs="仿宋" w:hint="eastAsia"/>
          <w:szCs w:val="28"/>
        </w:rPr>
      </w:pPr>
      <w:r>
        <w:rPr>
          <w:rFonts w:ascii="仿宋" w:hAnsi="仿宋" w:cs="仿宋" w:hint="eastAsia"/>
          <w:szCs w:val="28"/>
        </w:rPr>
        <w:t>2）成本与盈利不确定。在研发过程中算力、数据采购等成本可能会超出原有预算，市场推广以及团队扩张过程中都需要耗费大量财力。盈利方面，采取开源商业化模式会导致盈利转化效率难以预判，其他盈利渠道如API接口授权的市场接受度需要经过长期检验，短时间难以形成稳定营收架构。</w:t>
      </w:r>
    </w:p>
    <w:p w14:paraId="1CFEE7D6" w14:textId="77777777" w:rsidR="00577CEB" w:rsidRDefault="00C60FFE">
      <w:pPr>
        <w:spacing w:line="520" w:lineRule="exact"/>
        <w:rPr>
          <w:rFonts w:ascii="仿宋" w:hAnsi="仿宋" w:cs="仿宋" w:hint="eastAsia"/>
          <w:szCs w:val="28"/>
        </w:rPr>
      </w:pPr>
      <w:r>
        <w:rPr>
          <w:rFonts w:ascii="仿宋" w:hAnsi="仿宋" w:cs="仿宋" w:hint="eastAsia"/>
          <w:szCs w:val="28"/>
        </w:rPr>
        <w:t>应对方法：</w:t>
      </w:r>
    </w:p>
    <w:p w14:paraId="7A10CEDC" w14:textId="77777777" w:rsidR="00577CEB" w:rsidRDefault="00C60FFE">
      <w:pPr>
        <w:spacing w:line="520" w:lineRule="exact"/>
        <w:rPr>
          <w:rFonts w:ascii="仿宋" w:hAnsi="仿宋" w:cs="仿宋" w:hint="eastAsia"/>
          <w:szCs w:val="28"/>
        </w:rPr>
      </w:pPr>
      <w:r>
        <w:rPr>
          <w:rFonts w:ascii="仿宋" w:hAnsi="仿宋" w:cs="仿宋" w:hint="eastAsia"/>
          <w:szCs w:val="28"/>
        </w:rPr>
        <w:t>1）制定精细化预算方案，合理分配和使用资金，设置专人进行现金流管理，定期财务复盘与预算调整。积极申请国家政策相关补助，与合作厂商达成深度合作，拓宽融资渠道。</w:t>
      </w:r>
    </w:p>
    <w:p w14:paraId="71DCD11E" w14:textId="77777777" w:rsidR="00577CEB" w:rsidRDefault="00C60FFE">
      <w:pPr>
        <w:spacing w:line="520" w:lineRule="exact"/>
        <w:rPr>
          <w:rFonts w:ascii="仿宋" w:hAnsi="仿宋" w:cs="仿宋" w:hint="eastAsia"/>
          <w:szCs w:val="28"/>
        </w:rPr>
      </w:pPr>
      <w:r>
        <w:rPr>
          <w:rFonts w:ascii="仿宋" w:hAnsi="仿宋" w:cs="仿宋" w:hint="eastAsia"/>
          <w:szCs w:val="28"/>
        </w:rPr>
        <w:t>2）严格控制成本支出，提升盈利效率。在研发端采取按需租赁算力与开源工具优先策略，在市场端聚焦精准推广，在人力端根据项目进展与需求灵活调整人员规模。</w:t>
      </w:r>
    </w:p>
    <w:p w14:paraId="3F4F6E33" w14:textId="77777777" w:rsidR="00577CEB" w:rsidRDefault="00C60FFE">
      <w:pPr>
        <w:pStyle w:val="2"/>
        <w:rPr>
          <w:rFonts w:hint="eastAsia"/>
        </w:rPr>
      </w:pPr>
      <w:bookmarkStart w:id="112" w:name="_Toc22121"/>
      <w:bookmarkStart w:id="113" w:name="_Toc13114"/>
      <w:bookmarkStart w:id="114" w:name="_Toc28438"/>
      <w:bookmarkEnd w:id="111"/>
      <w:r>
        <w:rPr>
          <w:rFonts w:hint="eastAsia"/>
        </w:rPr>
        <w:lastRenderedPageBreak/>
        <w:t>管理风险</w:t>
      </w:r>
      <w:bookmarkEnd w:id="112"/>
      <w:bookmarkEnd w:id="113"/>
      <w:bookmarkEnd w:id="114"/>
    </w:p>
    <w:p w14:paraId="65436F92" w14:textId="77777777" w:rsidR="00577CEB" w:rsidRDefault="00C60FFE">
      <w:pPr>
        <w:spacing w:line="520" w:lineRule="exact"/>
        <w:rPr>
          <w:rFonts w:ascii="仿宋" w:hAnsi="仿宋" w:cs="仿宋" w:hint="eastAsia"/>
          <w:szCs w:val="28"/>
        </w:rPr>
      </w:pPr>
      <w:r>
        <w:rPr>
          <w:rFonts w:ascii="仿宋" w:hAnsi="仿宋" w:cs="仿宋" w:hint="eastAsia"/>
          <w:szCs w:val="28"/>
        </w:rPr>
        <w:t>存在风险：</w:t>
      </w:r>
    </w:p>
    <w:p w14:paraId="671C1418" w14:textId="77777777" w:rsidR="00577CEB" w:rsidRDefault="00C60FFE">
      <w:pPr>
        <w:spacing w:line="520" w:lineRule="exact"/>
        <w:rPr>
          <w:rFonts w:ascii="仿宋" w:hAnsi="仿宋" w:cs="仿宋" w:hint="eastAsia"/>
          <w:szCs w:val="28"/>
        </w:rPr>
      </w:pPr>
      <w:r>
        <w:rPr>
          <w:rFonts w:ascii="仿宋" w:hAnsi="仿宋" w:cs="仿宋" w:hint="eastAsia"/>
          <w:szCs w:val="28"/>
        </w:rPr>
        <w:t>1）核心人才流失。平台核心技术依赖人才的实现，若核心人才流失将严重影响技术迭代与项目推进。行业对高端物联网、安全技术人才的需求旺盛，人才竞争激烈，可能面临招聘难、留存难问题。</w:t>
      </w:r>
    </w:p>
    <w:p w14:paraId="3B3BD7AD" w14:textId="77777777" w:rsidR="00577CEB" w:rsidRDefault="00C60FFE">
      <w:pPr>
        <w:spacing w:line="520" w:lineRule="exact"/>
        <w:rPr>
          <w:rFonts w:ascii="仿宋" w:hAnsi="仿宋" w:cs="仿宋" w:hint="eastAsia"/>
          <w:szCs w:val="28"/>
        </w:rPr>
      </w:pPr>
      <w:r>
        <w:rPr>
          <w:rFonts w:ascii="仿宋" w:hAnsi="仿宋" w:cs="仿宋" w:hint="eastAsia"/>
          <w:szCs w:val="28"/>
        </w:rPr>
        <w:t>2）团队管理低效。随着项目发展，团队规模扩大的同时可能缺乏企业商业化运营、跨部门协作的实战经验，导致决策效率低、流程混乱，跨部门沟通协调成本增加，易影响工作衔接与项目进展。</w:t>
      </w:r>
    </w:p>
    <w:p w14:paraId="01CDE477" w14:textId="77777777" w:rsidR="00577CEB" w:rsidRDefault="00C60FFE">
      <w:pPr>
        <w:spacing w:line="520" w:lineRule="exact"/>
        <w:rPr>
          <w:rFonts w:ascii="仿宋" w:hAnsi="仿宋" w:cs="仿宋" w:hint="eastAsia"/>
          <w:szCs w:val="28"/>
        </w:rPr>
      </w:pPr>
      <w:r>
        <w:rPr>
          <w:rFonts w:ascii="仿宋" w:hAnsi="仿宋" w:cs="仿宋" w:hint="eastAsia"/>
          <w:szCs w:val="28"/>
        </w:rPr>
        <w:t>应对方法：</w:t>
      </w:r>
    </w:p>
    <w:p w14:paraId="52C249D3" w14:textId="77777777" w:rsidR="00577CEB" w:rsidRDefault="00C60FFE">
      <w:pPr>
        <w:spacing w:line="520" w:lineRule="exact"/>
        <w:rPr>
          <w:rFonts w:ascii="仿宋" w:hAnsi="仿宋" w:cs="仿宋" w:hint="eastAsia"/>
          <w:szCs w:val="28"/>
        </w:rPr>
      </w:pPr>
      <w:r>
        <w:rPr>
          <w:rFonts w:ascii="仿宋" w:hAnsi="仿宋" w:cs="仿宋" w:hint="eastAsia"/>
          <w:szCs w:val="28"/>
        </w:rPr>
        <w:t>1）建立健全人才激励与留存机制。对核心技术人才与管理人才给予股权、期权激励，同时不断完善薪酬福利体系，提供高于行业平均水平的薪资待遇与清晰的职业晋升通道。可以与南京大学等高校建立人才输送合作。</w:t>
      </w:r>
    </w:p>
    <w:p w14:paraId="0296FE06" w14:textId="77777777" w:rsidR="00577CEB" w:rsidRDefault="00C60FFE">
      <w:pPr>
        <w:spacing w:line="520" w:lineRule="exact"/>
        <w:rPr>
          <w:rFonts w:ascii="仿宋" w:hAnsi="仿宋" w:cs="仿宋" w:hint="eastAsia"/>
          <w:szCs w:val="28"/>
        </w:rPr>
      </w:pPr>
      <w:r>
        <w:rPr>
          <w:rFonts w:ascii="仿宋" w:hAnsi="仿宋" w:cs="仿宋" w:hint="eastAsia"/>
          <w:szCs w:val="28"/>
        </w:rPr>
        <w:t>2）对团队进行规范化管理，建立起跨部门协作机制，明确岗位职责与工作流程，并借助项目管理工具实现任务拆解、进度跟踪与成果量化，提升管理效率。定期组织团队培训，提升成员商业化思维与跨部门沟通能力。</w:t>
      </w:r>
    </w:p>
    <w:p w14:paraId="759BD28A" w14:textId="77777777" w:rsidR="00577CEB" w:rsidRDefault="00C60FFE">
      <w:pPr>
        <w:rPr>
          <w:rFonts w:hint="eastAsia"/>
        </w:rPr>
      </w:pPr>
      <w:r>
        <w:br w:type="page"/>
      </w:r>
    </w:p>
    <w:p w14:paraId="75E8F856" w14:textId="77777777" w:rsidR="00577CEB" w:rsidRDefault="00C60FFE">
      <w:pPr>
        <w:pStyle w:val="1"/>
        <w:rPr>
          <w:rFonts w:hint="eastAsia"/>
        </w:rPr>
      </w:pPr>
      <w:bookmarkStart w:id="115" w:name="_Toc162199572"/>
      <w:bookmarkStart w:id="116" w:name="_Toc2016"/>
      <w:bookmarkStart w:id="117" w:name="_Toc25025"/>
      <w:bookmarkStart w:id="118" w:name="_Toc28108"/>
      <w:r>
        <w:rPr>
          <w:rFonts w:hint="eastAsia"/>
        </w:rPr>
        <w:lastRenderedPageBreak/>
        <w:t>公司资金管理</w:t>
      </w:r>
      <w:bookmarkEnd w:id="115"/>
      <w:bookmarkEnd w:id="116"/>
      <w:bookmarkEnd w:id="117"/>
      <w:bookmarkEnd w:id="118"/>
    </w:p>
    <w:p w14:paraId="058BE3EC" w14:textId="77777777" w:rsidR="00577CEB" w:rsidRDefault="00C60FFE">
      <w:pPr>
        <w:pStyle w:val="2"/>
        <w:rPr>
          <w:rFonts w:hint="eastAsia"/>
        </w:rPr>
      </w:pPr>
      <w:bookmarkStart w:id="119" w:name="_Toc162199573"/>
      <w:bookmarkStart w:id="120" w:name="_Toc20583"/>
      <w:bookmarkStart w:id="121" w:name="_Toc13522"/>
      <w:bookmarkStart w:id="122" w:name="_Toc29607"/>
      <w:r>
        <w:rPr>
          <w:rStyle w:val="30"/>
          <w:rFonts w:hint="eastAsia"/>
          <w:szCs w:val="28"/>
        </w:rPr>
        <w:t>股权分配方案</w:t>
      </w:r>
      <w:bookmarkEnd w:id="119"/>
      <w:bookmarkEnd w:id="120"/>
      <w:bookmarkEnd w:id="121"/>
      <w:bookmarkEnd w:id="122"/>
    </w:p>
    <w:p w14:paraId="62B37EC4" w14:textId="77777777" w:rsidR="00577CEB" w:rsidRDefault="00C60FFE">
      <w:pPr>
        <w:rPr>
          <w:rFonts w:hint="eastAsia"/>
        </w:rPr>
      </w:pPr>
      <w:r>
        <w:rPr>
          <w:noProof/>
        </w:rPr>
        <w:drawing>
          <wp:anchor distT="0" distB="0" distL="114300" distR="114300" simplePos="0" relativeHeight="251661312" behindDoc="0" locked="0" layoutInCell="1" allowOverlap="1" wp14:anchorId="0594BA57" wp14:editId="35BD566D">
            <wp:simplePos x="0" y="0"/>
            <wp:positionH relativeFrom="column">
              <wp:posOffset>129540</wp:posOffset>
            </wp:positionH>
            <wp:positionV relativeFrom="paragraph">
              <wp:posOffset>381000</wp:posOffset>
            </wp:positionV>
            <wp:extent cx="4572000" cy="2743200"/>
            <wp:effectExtent l="0" t="0" r="0" b="0"/>
            <wp:wrapTopAndBottom/>
            <wp:docPr id="152900604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anchor>
        </w:drawing>
      </w:r>
      <w:r>
        <w:rPr>
          <w:rFonts w:hint="eastAsia"/>
        </w:rPr>
        <w:t>股权分配情况如下：</w:t>
      </w:r>
    </w:p>
    <w:p w14:paraId="1B132196" w14:textId="6AF549E3" w:rsidR="00577CEB" w:rsidRPr="00864A3E" w:rsidRDefault="00864A3E" w:rsidP="00864A3E">
      <w:pPr>
        <w:ind w:firstLine="420"/>
        <w:jc w:val="center"/>
        <w:rPr>
          <w:rFonts w:ascii="黑体" w:eastAsia="黑体" w:hAnsi="黑体" w:hint="eastAsia"/>
          <w:sz w:val="21"/>
          <w:szCs w:val="21"/>
        </w:rPr>
      </w:pPr>
      <w:r>
        <w:rPr>
          <w:rFonts w:ascii="黑体" w:eastAsia="黑体" w:hAnsi="黑体" w:hint="eastAsia"/>
          <w:sz w:val="21"/>
          <w:szCs w:val="21"/>
        </w:rPr>
        <w:t>图</w:t>
      </w:r>
      <w:r>
        <w:rPr>
          <w:rFonts w:ascii="黑体" w:eastAsia="黑体" w:hAnsi="黑体"/>
          <w:sz w:val="21"/>
          <w:szCs w:val="21"/>
        </w:rPr>
        <w:t xml:space="preserve">6-1 </w:t>
      </w:r>
      <w:r>
        <w:rPr>
          <w:rFonts w:ascii="黑体" w:eastAsia="黑体" w:hAnsi="黑体" w:hint="eastAsia"/>
          <w:sz w:val="21"/>
          <w:szCs w:val="21"/>
        </w:rPr>
        <w:t>股权分配方案</w:t>
      </w:r>
    </w:p>
    <w:p w14:paraId="47FC3F0C" w14:textId="77777777" w:rsidR="00577CEB" w:rsidRDefault="00C60FFE">
      <w:pPr>
        <w:pStyle w:val="2"/>
        <w:rPr>
          <w:rFonts w:hint="eastAsia"/>
        </w:rPr>
      </w:pPr>
      <w:bookmarkStart w:id="123" w:name="_Toc162199574"/>
      <w:bookmarkStart w:id="124" w:name="_Toc24832"/>
      <w:bookmarkStart w:id="125" w:name="_Toc21598"/>
      <w:bookmarkStart w:id="126" w:name="_Toc18831"/>
      <w:r>
        <w:rPr>
          <w:rStyle w:val="30"/>
          <w:rFonts w:hint="eastAsia"/>
          <w:szCs w:val="28"/>
        </w:rPr>
        <w:t>零时点资本预算</w:t>
      </w:r>
      <w:bookmarkEnd w:id="123"/>
      <w:bookmarkEnd w:id="124"/>
      <w:bookmarkEnd w:id="125"/>
      <w:bookmarkEnd w:id="126"/>
    </w:p>
    <w:p w14:paraId="330B9B1B" w14:textId="77777777" w:rsidR="00577CEB" w:rsidRDefault="00C60FFE">
      <w:pPr>
        <w:pStyle w:val="3"/>
        <w:rPr>
          <w:rFonts w:hint="eastAsia"/>
        </w:rPr>
      </w:pPr>
      <w:bookmarkStart w:id="127" w:name="_Toc162199575"/>
      <w:bookmarkStart w:id="128" w:name="_Toc11739"/>
      <w:bookmarkStart w:id="129" w:name="_Toc19820"/>
      <w:bookmarkStart w:id="130" w:name="_Toc2329"/>
      <w:r>
        <w:rPr>
          <w:rFonts w:hint="eastAsia"/>
        </w:rPr>
        <w:t>资本投入</w:t>
      </w:r>
      <w:bookmarkEnd w:id="127"/>
      <w:bookmarkEnd w:id="128"/>
      <w:bookmarkEnd w:id="129"/>
      <w:bookmarkEnd w:id="130"/>
    </w:p>
    <w:p w14:paraId="5F4A3C4A" w14:textId="77777777" w:rsidR="00577CEB" w:rsidRDefault="00C60FFE">
      <w:pPr>
        <w:rPr>
          <w:rFonts w:hint="eastAsia"/>
        </w:rPr>
      </w:pPr>
      <w:r>
        <w:rPr>
          <w:rFonts w:hint="eastAsia"/>
        </w:rPr>
        <w:t>第一轮融资</w:t>
      </w:r>
      <w:r>
        <w:rPr>
          <w:rFonts w:hint="eastAsia"/>
        </w:rPr>
        <w:t>200</w:t>
      </w:r>
      <w:r>
        <w:rPr>
          <w:rFonts w:hint="eastAsia"/>
        </w:rPr>
        <w:t>万元，资金分配情况如下</w:t>
      </w:r>
    </w:p>
    <w:p w14:paraId="3DF7C8C9" w14:textId="5A36D4B6" w:rsidR="00577CEB" w:rsidRDefault="00864A3E" w:rsidP="00864A3E">
      <w:pPr>
        <w:ind w:firstLine="420"/>
        <w:jc w:val="center"/>
        <w:rPr>
          <w:rFonts w:hint="eastAsia"/>
        </w:rPr>
      </w:pPr>
      <w:r>
        <w:rPr>
          <w:rFonts w:ascii="黑体" w:eastAsia="黑体" w:hAnsi="黑体" w:hint="eastAsia"/>
          <w:sz w:val="21"/>
          <w:szCs w:val="21"/>
        </w:rPr>
        <w:t>图</w:t>
      </w:r>
      <w:r>
        <w:rPr>
          <w:rFonts w:ascii="黑体" w:eastAsia="黑体" w:hAnsi="黑体"/>
          <w:sz w:val="21"/>
          <w:szCs w:val="21"/>
        </w:rPr>
        <w:t xml:space="preserve">6-2 </w:t>
      </w:r>
      <w:r>
        <w:rPr>
          <w:rFonts w:ascii="黑体" w:eastAsia="黑体" w:hAnsi="黑体" w:hint="eastAsia"/>
          <w:sz w:val="21"/>
          <w:szCs w:val="21"/>
        </w:rPr>
        <w:t>资金分配比例</w:t>
      </w:r>
      <w:r w:rsidR="00C60FFE">
        <w:rPr>
          <w:noProof/>
        </w:rPr>
        <w:drawing>
          <wp:anchor distT="0" distB="0" distL="114300" distR="114300" simplePos="0" relativeHeight="251667456" behindDoc="0" locked="0" layoutInCell="1" allowOverlap="1" wp14:anchorId="3BA95DA1" wp14:editId="6B79AEA5">
            <wp:simplePos x="0" y="0"/>
            <wp:positionH relativeFrom="column">
              <wp:posOffset>131445</wp:posOffset>
            </wp:positionH>
            <wp:positionV relativeFrom="paragraph">
              <wp:posOffset>22225</wp:posOffset>
            </wp:positionV>
            <wp:extent cx="5097145" cy="2102485"/>
            <wp:effectExtent l="4445" t="4445" r="16510" b="13970"/>
            <wp:wrapSquare wrapText="bothSides"/>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anchor>
        </w:drawing>
      </w:r>
    </w:p>
    <w:p w14:paraId="65DEA20E" w14:textId="77777777" w:rsidR="00577CEB" w:rsidRDefault="00C60FFE">
      <w:pPr>
        <w:pStyle w:val="3"/>
        <w:rPr>
          <w:rFonts w:hint="eastAsia"/>
        </w:rPr>
      </w:pPr>
      <w:bookmarkStart w:id="131" w:name="_Toc162199576"/>
      <w:bookmarkStart w:id="132" w:name="_Toc21444"/>
      <w:bookmarkStart w:id="133" w:name="_Toc13665"/>
      <w:bookmarkStart w:id="134" w:name="_Toc24488"/>
      <w:r>
        <w:rPr>
          <w:rFonts w:hint="eastAsia"/>
        </w:rPr>
        <w:t>资本运作计划</w:t>
      </w:r>
      <w:bookmarkEnd w:id="131"/>
      <w:bookmarkEnd w:id="132"/>
      <w:bookmarkEnd w:id="133"/>
      <w:bookmarkEnd w:id="134"/>
    </w:p>
    <w:p w14:paraId="28FBE787" w14:textId="77777777" w:rsidR="00577CEB" w:rsidRDefault="00C60FFE">
      <w:pPr>
        <w:rPr>
          <w:rFonts w:hint="eastAsia"/>
        </w:rPr>
      </w:pPr>
      <w:r>
        <w:rPr>
          <w:rFonts w:hint="eastAsia"/>
        </w:rPr>
        <w:t>1</w:t>
      </w:r>
      <w:r>
        <w:t>.</w:t>
      </w:r>
      <w:r>
        <w:rPr>
          <w:rFonts w:hint="eastAsia"/>
        </w:rPr>
        <w:t>定期进行财务预算分析，确保资金使用的合理性和效益；</w:t>
      </w:r>
    </w:p>
    <w:p w14:paraId="62EDE3DB" w14:textId="77777777" w:rsidR="00577CEB" w:rsidRDefault="00C60FFE">
      <w:pPr>
        <w:rPr>
          <w:rFonts w:hint="eastAsia"/>
        </w:rPr>
      </w:pPr>
      <w:r>
        <w:t>2.</w:t>
      </w:r>
      <w:r>
        <w:rPr>
          <w:rFonts w:hint="eastAsia"/>
        </w:rPr>
        <w:t>定期进行成本控制和降低浪费，提高资金利用率；</w:t>
      </w:r>
    </w:p>
    <w:p w14:paraId="5B4B4324" w14:textId="77777777" w:rsidR="00577CEB" w:rsidRDefault="00C60FFE">
      <w:pPr>
        <w:rPr>
          <w:rFonts w:hint="eastAsia"/>
        </w:rPr>
      </w:pPr>
      <w:r>
        <w:rPr>
          <w:rFonts w:hint="eastAsia"/>
        </w:rPr>
        <w:t>3</w:t>
      </w:r>
      <w:r>
        <w:t>.</w:t>
      </w:r>
      <w:r>
        <w:rPr>
          <w:rFonts w:hint="eastAsia"/>
        </w:rPr>
        <w:t>灵活调整资本投入，根据市场需求和发展情况做出相应调整。</w:t>
      </w:r>
    </w:p>
    <w:p w14:paraId="715B9C35" w14:textId="77777777" w:rsidR="00577CEB" w:rsidRDefault="00C60FFE">
      <w:pPr>
        <w:pStyle w:val="1"/>
        <w:rPr>
          <w:rFonts w:hint="eastAsia"/>
        </w:rPr>
      </w:pPr>
      <w:bookmarkStart w:id="135" w:name="_Toc162199577"/>
      <w:bookmarkStart w:id="136" w:name="_Toc25420"/>
      <w:bookmarkStart w:id="137" w:name="_Toc13721"/>
      <w:bookmarkStart w:id="138" w:name="_Toc20903"/>
      <w:r>
        <w:rPr>
          <w:rFonts w:hint="eastAsia"/>
        </w:rPr>
        <w:lastRenderedPageBreak/>
        <w:t>财务预测</w:t>
      </w:r>
      <w:bookmarkEnd w:id="135"/>
      <w:bookmarkEnd w:id="136"/>
      <w:bookmarkEnd w:id="137"/>
      <w:bookmarkEnd w:id="138"/>
    </w:p>
    <w:p w14:paraId="62849F2E" w14:textId="77777777" w:rsidR="00577CEB" w:rsidRDefault="00C60FFE">
      <w:pPr>
        <w:pStyle w:val="2"/>
        <w:rPr>
          <w:rFonts w:hint="eastAsia"/>
        </w:rPr>
      </w:pPr>
      <w:bookmarkStart w:id="139" w:name="_Toc162199578"/>
      <w:bookmarkStart w:id="140" w:name="_Toc31964"/>
      <w:bookmarkStart w:id="141" w:name="_Toc14426"/>
      <w:bookmarkStart w:id="142" w:name="_Toc15122"/>
      <w:r>
        <w:rPr>
          <w:rFonts w:hint="eastAsia"/>
        </w:rPr>
        <w:t>财务假设（会计政策）</w:t>
      </w:r>
      <w:bookmarkEnd w:id="139"/>
      <w:bookmarkEnd w:id="140"/>
      <w:bookmarkEnd w:id="141"/>
      <w:bookmarkEnd w:id="142"/>
    </w:p>
    <w:p w14:paraId="14DB805B" w14:textId="77777777" w:rsidR="00577CEB" w:rsidRDefault="00C60FFE">
      <w:pPr>
        <w:pStyle w:val="3"/>
        <w:rPr>
          <w:rFonts w:hint="eastAsia"/>
        </w:rPr>
      </w:pPr>
      <w:bookmarkStart w:id="143" w:name="_Toc162199579"/>
      <w:bookmarkStart w:id="144" w:name="_Toc13281"/>
      <w:bookmarkStart w:id="145" w:name="_Toc25288"/>
      <w:bookmarkStart w:id="146" w:name="_Toc8010"/>
      <w:r>
        <w:rPr>
          <w:rFonts w:hint="eastAsia"/>
        </w:rPr>
        <w:t>财务和会计基本假设</w:t>
      </w:r>
      <w:bookmarkEnd w:id="143"/>
      <w:bookmarkEnd w:id="144"/>
      <w:bookmarkEnd w:id="145"/>
      <w:bookmarkEnd w:id="146"/>
    </w:p>
    <w:p w14:paraId="43D7D1F7" w14:textId="77777777" w:rsidR="00577CEB" w:rsidRDefault="00C60FFE">
      <w:pPr>
        <w:rPr>
          <w:rFonts w:cs="Times New Roman" w:hint="eastAsia"/>
        </w:rPr>
      </w:pPr>
      <w:bookmarkStart w:id="147" w:name="_Toc162199580"/>
      <w:r>
        <w:rPr>
          <w:rFonts w:cs="Times New Roman" w:hint="eastAsia"/>
        </w:rPr>
        <w:t>（</w:t>
      </w:r>
      <w:r>
        <w:rPr>
          <w:rFonts w:cs="Times New Roman"/>
        </w:rPr>
        <w:t>1</w:t>
      </w:r>
      <w:r>
        <w:rPr>
          <w:rFonts w:cs="Times New Roman"/>
        </w:rPr>
        <w:t>）</w:t>
      </w:r>
      <w:r>
        <w:rPr>
          <w:rFonts w:cs="Times New Roman" w:hint="eastAsia"/>
        </w:rPr>
        <w:t>本预测涵盖</w:t>
      </w:r>
      <w:r>
        <w:rPr>
          <w:rFonts w:cs="Times New Roman" w:hint="eastAsia"/>
        </w:rPr>
        <w:t>2026</w:t>
      </w:r>
      <w:r>
        <w:rPr>
          <w:rFonts w:cs="Times New Roman" w:hint="eastAsia"/>
        </w:rPr>
        <w:t>年至</w:t>
      </w:r>
      <w:r>
        <w:rPr>
          <w:rFonts w:cs="Times New Roman" w:hint="eastAsia"/>
        </w:rPr>
        <w:t>2030</w:t>
      </w:r>
      <w:r>
        <w:rPr>
          <w:rFonts w:cs="Times New Roman" w:hint="eastAsia"/>
        </w:rPr>
        <w:t>年，共五个会计年度。公司以人民币为记账本位币。</w:t>
      </w:r>
      <w:r>
        <w:rPr>
          <w:rFonts w:cs="Times New Roman"/>
        </w:rPr>
        <w:t>；</w:t>
      </w:r>
    </w:p>
    <w:p w14:paraId="499EBF54" w14:textId="77777777" w:rsidR="00577CEB" w:rsidRDefault="00C60FFE">
      <w:pPr>
        <w:rPr>
          <w:rFonts w:cs="Times New Roman" w:hint="eastAsia"/>
        </w:rPr>
      </w:pPr>
      <w:r>
        <w:rPr>
          <w:rFonts w:cs="Times New Roman" w:hint="eastAsia"/>
        </w:rPr>
        <w:t>（</w:t>
      </w:r>
      <w:r>
        <w:rPr>
          <w:rFonts w:cs="Times New Roman"/>
        </w:rPr>
        <w:t>2</w:t>
      </w:r>
      <w:r>
        <w:rPr>
          <w:rFonts w:cs="Times New Roman"/>
        </w:rPr>
        <w:t>）</w:t>
      </w:r>
      <w:r>
        <w:rPr>
          <w:rFonts w:cs="Times New Roman" w:hint="eastAsia"/>
        </w:rPr>
        <w:t>在预测期内，国家现行的经济、产业及科技政策无重大不利变化，保持基本连续与稳定。</w:t>
      </w:r>
      <w:r>
        <w:rPr>
          <w:rFonts w:cs="Times New Roman"/>
        </w:rPr>
        <w:t>；</w:t>
      </w:r>
    </w:p>
    <w:p w14:paraId="6A1EE81C" w14:textId="77777777" w:rsidR="00577CEB" w:rsidRDefault="00C60FFE">
      <w:pPr>
        <w:rPr>
          <w:rFonts w:cs="Times New Roman" w:hint="eastAsia"/>
        </w:rPr>
      </w:pPr>
      <w:r>
        <w:rPr>
          <w:rFonts w:cs="Times New Roman" w:hint="eastAsia"/>
        </w:rPr>
        <w:t>（</w:t>
      </w:r>
      <w:r>
        <w:rPr>
          <w:rFonts w:cs="Times New Roman"/>
        </w:rPr>
        <w:t>3</w:t>
      </w:r>
      <w:r>
        <w:rPr>
          <w:rFonts w:cs="Times New Roman"/>
        </w:rPr>
        <w:t>）</w:t>
      </w:r>
      <w:r>
        <w:rPr>
          <w:rFonts w:cs="Times New Roman" w:hint="eastAsia"/>
        </w:rPr>
        <w:t>央行长期贷款利率为</w:t>
      </w:r>
      <w:r>
        <w:rPr>
          <w:rFonts w:cs="Times New Roman" w:hint="eastAsia"/>
        </w:rPr>
        <w:t>3.50%</w:t>
      </w:r>
      <w:r>
        <w:rPr>
          <w:rFonts w:cs="Times New Roman" w:hint="eastAsia"/>
        </w:rPr>
        <w:t>，短期贷款利率为</w:t>
      </w:r>
      <w:r>
        <w:rPr>
          <w:rFonts w:cs="Times New Roman" w:hint="eastAsia"/>
        </w:rPr>
        <w:t>4.35%</w:t>
      </w:r>
      <w:r>
        <w:rPr>
          <w:rFonts w:cs="Times New Roman" w:hint="eastAsia"/>
        </w:rPr>
        <w:t>，不会发生显著波动</w:t>
      </w:r>
      <w:r>
        <w:rPr>
          <w:rFonts w:cs="Times New Roman"/>
        </w:rPr>
        <w:t>；</w:t>
      </w:r>
    </w:p>
    <w:p w14:paraId="3EBB57E8" w14:textId="77777777" w:rsidR="00577CEB" w:rsidRDefault="00C60FFE">
      <w:pPr>
        <w:rPr>
          <w:rFonts w:cs="Times New Roman" w:hint="eastAsia"/>
        </w:rPr>
      </w:pPr>
      <w:r>
        <w:rPr>
          <w:rFonts w:cs="Times New Roman" w:hint="eastAsia"/>
        </w:rPr>
        <w:t>（</w:t>
      </w:r>
      <w:r>
        <w:rPr>
          <w:rFonts w:cs="Times New Roman"/>
        </w:rPr>
        <w:t>4</w:t>
      </w:r>
      <w:r>
        <w:rPr>
          <w:rFonts w:cs="Times New Roman"/>
        </w:rPr>
        <w:t>）</w:t>
      </w:r>
      <w:r>
        <w:rPr>
          <w:rFonts w:cs="Times New Roman" w:hint="eastAsia"/>
        </w:rPr>
        <w:t>公司注册于海南自由贸易港，且主营业务属于鼓励类产业，根据相关政策，享受</w:t>
      </w:r>
      <w:r>
        <w:rPr>
          <w:rFonts w:cs="Times New Roman" w:hint="eastAsia"/>
        </w:rPr>
        <w:t xml:space="preserve">15% </w:t>
      </w:r>
      <w:r>
        <w:rPr>
          <w:rFonts w:cs="Times New Roman" w:hint="eastAsia"/>
        </w:rPr>
        <w:t>的企业所得税优惠税率；</w:t>
      </w:r>
    </w:p>
    <w:p w14:paraId="3428420A" w14:textId="77777777" w:rsidR="00577CEB" w:rsidRDefault="00C60FFE">
      <w:pPr>
        <w:rPr>
          <w:rFonts w:cs="Times New Roman" w:hint="eastAsia"/>
        </w:rPr>
      </w:pPr>
      <w:r>
        <w:rPr>
          <w:rFonts w:cs="Times New Roman" w:hint="eastAsia"/>
        </w:rPr>
        <w:t>（</w:t>
      </w:r>
      <w:r>
        <w:rPr>
          <w:rFonts w:cs="Times New Roman"/>
        </w:rPr>
        <w:t>5</w:t>
      </w:r>
      <w:r>
        <w:rPr>
          <w:rFonts w:cs="Times New Roman"/>
        </w:rPr>
        <w:t>）</w:t>
      </w:r>
      <w:r>
        <w:rPr>
          <w:rFonts w:cs="Times New Roman" w:hint="eastAsia"/>
        </w:rPr>
        <w:t>固定资产主要包括房屋及建筑物、办公设备等。房屋及建筑物按</w:t>
      </w:r>
      <w:r>
        <w:rPr>
          <w:rFonts w:cs="Times New Roman" w:hint="eastAsia"/>
        </w:rPr>
        <w:t>20</w:t>
      </w:r>
      <w:r>
        <w:rPr>
          <w:rFonts w:cs="Times New Roman" w:hint="eastAsia"/>
        </w:rPr>
        <w:t>年、电子设备按</w:t>
      </w:r>
      <w:r>
        <w:rPr>
          <w:rFonts w:cs="Times New Roman" w:hint="eastAsia"/>
        </w:rPr>
        <w:t>5</w:t>
      </w:r>
      <w:r>
        <w:rPr>
          <w:rFonts w:cs="Times New Roman" w:hint="eastAsia"/>
        </w:rPr>
        <w:t>年计提折旧，预计净残值率为</w:t>
      </w:r>
      <w:r>
        <w:rPr>
          <w:rFonts w:cs="Times New Roman" w:hint="eastAsia"/>
        </w:rPr>
        <w:t>5%</w:t>
      </w:r>
      <w:r>
        <w:rPr>
          <w:rFonts w:cs="Times New Roman" w:hint="eastAsia"/>
        </w:rPr>
        <w:t>，均采用直线法。低值易耗品在领用时一次性摊销；</w:t>
      </w:r>
    </w:p>
    <w:p w14:paraId="077A3C8C" w14:textId="77777777" w:rsidR="00577CEB" w:rsidRDefault="00C60FFE">
      <w:pPr>
        <w:rPr>
          <w:rFonts w:cs="Times New Roman" w:hint="eastAsia"/>
        </w:rPr>
      </w:pPr>
      <w:r>
        <w:rPr>
          <w:rFonts w:cs="Times New Roman" w:hint="eastAsia"/>
        </w:rPr>
        <w:t>（</w:t>
      </w:r>
      <w:r>
        <w:rPr>
          <w:rFonts w:cs="Times New Roman" w:hint="eastAsia"/>
        </w:rPr>
        <w:t>6</w:t>
      </w:r>
      <w:r>
        <w:rPr>
          <w:rFonts w:cs="Times New Roman" w:hint="eastAsia"/>
        </w:rPr>
        <w:t>）本预测假设客户信用良好，不考虑坏账损失；</w:t>
      </w:r>
    </w:p>
    <w:p w14:paraId="77718233" w14:textId="77777777" w:rsidR="00577CEB" w:rsidRDefault="00C60FFE">
      <w:pPr>
        <w:rPr>
          <w:rFonts w:cs="Times New Roman" w:hint="eastAsia"/>
        </w:rPr>
      </w:pPr>
      <w:r>
        <w:rPr>
          <w:rFonts w:cs="Times New Roman" w:hint="eastAsia"/>
        </w:rPr>
        <w:t>（</w:t>
      </w:r>
      <w:r>
        <w:rPr>
          <w:rFonts w:cs="Times New Roman" w:hint="eastAsia"/>
        </w:rPr>
        <w:t>7</w:t>
      </w:r>
      <w:r>
        <w:rPr>
          <w:rFonts w:cs="Times New Roman" w:hint="eastAsia"/>
        </w:rPr>
        <w:t>）本公司收到的所有收入皆为现金形式交付。</w:t>
      </w:r>
    </w:p>
    <w:p w14:paraId="589CD955" w14:textId="77777777" w:rsidR="00577CEB" w:rsidRDefault="00C60FFE">
      <w:pPr>
        <w:pStyle w:val="3"/>
        <w:rPr>
          <w:rFonts w:hint="eastAsia"/>
        </w:rPr>
      </w:pPr>
      <w:bookmarkStart w:id="148" w:name="_Toc12070"/>
      <w:bookmarkStart w:id="149" w:name="_Toc21661"/>
      <w:bookmarkStart w:id="150" w:name="_Toc13610"/>
      <w:r>
        <w:rPr>
          <w:rFonts w:hint="eastAsia"/>
        </w:rPr>
        <w:t>财务和会计政策</w:t>
      </w:r>
      <w:bookmarkEnd w:id="147"/>
      <w:bookmarkEnd w:id="148"/>
      <w:bookmarkEnd w:id="149"/>
      <w:bookmarkEnd w:id="150"/>
    </w:p>
    <w:p w14:paraId="144A86FF" w14:textId="77777777" w:rsidR="00577CEB" w:rsidRDefault="00C60FFE">
      <w:pPr>
        <w:rPr>
          <w:rFonts w:hint="eastAsia"/>
        </w:rPr>
      </w:pPr>
      <w:r>
        <w:rPr>
          <w:rFonts w:hint="eastAsia"/>
        </w:rPr>
        <w:t>（</w:t>
      </w:r>
      <w:r>
        <w:t>1</w:t>
      </w:r>
      <w:r>
        <w:t>）成本、费用的归集依照权责发生制原则；</w:t>
      </w:r>
    </w:p>
    <w:p w14:paraId="0A299472" w14:textId="77777777" w:rsidR="00577CEB" w:rsidRDefault="00C60FFE">
      <w:pPr>
        <w:rPr>
          <w:rFonts w:hint="eastAsia"/>
        </w:rPr>
      </w:pPr>
      <w:r>
        <w:rPr>
          <w:rFonts w:hint="eastAsia"/>
        </w:rPr>
        <w:t>（</w:t>
      </w:r>
      <w:r>
        <w:t>2</w:t>
      </w:r>
      <w:r>
        <w:t>）按照国家最新的会计准则进行分析。</w:t>
      </w:r>
    </w:p>
    <w:p w14:paraId="7830888A" w14:textId="77777777" w:rsidR="00577CEB" w:rsidRDefault="00C60FFE">
      <w:pPr>
        <w:pStyle w:val="2"/>
        <w:rPr>
          <w:rFonts w:hint="eastAsia"/>
        </w:rPr>
      </w:pPr>
      <w:bookmarkStart w:id="151" w:name="_Toc162199581"/>
      <w:bookmarkStart w:id="152" w:name="_Toc6667"/>
      <w:bookmarkStart w:id="153" w:name="_Toc20530"/>
      <w:bookmarkStart w:id="154" w:name="_Toc34"/>
      <w:r>
        <w:rPr>
          <w:rFonts w:hint="eastAsia"/>
        </w:rPr>
        <w:t>关键财务指标</w:t>
      </w:r>
      <w:bookmarkEnd w:id="151"/>
      <w:bookmarkEnd w:id="152"/>
      <w:bookmarkEnd w:id="153"/>
      <w:bookmarkEnd w:id="154"/>
    </w:p>
    <w:p w14:paraId="78F31FFF" w14:textId="77777777" w:rsidR="00577CEB" w:rsidRDefault="00C60FFE">
      <w:pPr>
        <w:pStyle w:val="3"/>
        <w:rPr>
          <w:rFonts w:hint="eastAsia"/>
        </w:rPr>
      </w:pPr>
      <w:bookmarkStart w:id="155" w:name="_Toc162199582"/>
      <w:bookmarkStart w:id="156" w:name="_Toc18989"/>
      <w:bookmarkStart w:id="157" w:name="_Toc15590"/>
      <w:bookmarkStart w:id="158" w:name="_Toc15581"/>
      <w:r>
        <w:rPr>
          <w:rFonts w:hint="eastAsia"/>
        </w:rPr>
        <w:t>主营业务收入</w:t>
      </w:r>
      <w:bookmarkEnd w:id="155"/>
      <w:bookmarkEnd w:id="156"/>
      <w:bookmarkEnd w:id="157"/>
      <w:bookmarkEnd w:id="158"/>
    </w:p>
    <w:p w14:paraId="221F823C" w14:textId="1AC9A234" w:rsidR="00577CEB" w:rsidRDefault="00C60FFE">
      <w:pPr>
        <w:rPr>
          <w:rFonts w:cs="Times New Roman" w:hint="eastAsia"/>
        </w:rPr>
      </w:pPr>
      <w:bookmarkStart w:id="159" w:name="_Toc162199583"/>
      <w:r>
        <w:rPr>
          <w:rFonts w:cs="Times New Roman" w:hint="eastAsia"/>
        </w:rPr>
        <w:t>公司主营业务收入为物联网平台即服务</w:t>
      </w:r>
      <w:r>
        <w:rPr>
          <w:rFonts w:cs="Times New Roman" w:hint="eastAsia"/>
        </w:rPr>
        <w:t xml:space="preserve"> (PaaS) </w:t>
      </w:r>
      <w:r>
        <w:rPr>
          <w:rFonts w:cs="Times New Roman" w:hint="eastAsia"/>
        </w:rPr>
        <w:t>订阅收入、软件及服务</w:t>
      </w:r>
      <w:r>
        <w:rPr>
          <w:rFonts w:cs="Times New Roman" w:hint="eastAsia"/>
        </w:rPr>
        <w:t xml:space="preserve"> (SaaS) </w:t>
      </w:r>
      <w:r>
        <w:rPr>
          <w:rFonts w:cs="Times New Roman" w:hint="eastAsia"/>
        </w:rPr>
        <w:t>模块收入以及技术咨询收入。主营业务收入如下：</w:t>
      </w:r>
    </w:p>
    <w:p w14:paraId="446053CC" w14:textId="6896DB55" w:rsidR="007B3D5B" w:rsidRDefault="007B3D5B" w:rsidP="007B3D5B">
      <w:pPr>
        <w:ind w:firstLine="420"/>
        <w:jc w:val="center"/>
        <w:rPr>
          <w:rFonts w:cs="Times New Roman" w:hint="eastAsia"/>
        </w:rPr>
      </w:pPr>
      <w:r>
        <w:rPr>
          <w:rFonts w:ascii="黑体" w:eastAsia="黑体" w:hAnsi="黑体" w:hint="eastAsia"/>
          <w:sz w:val="21"/>
          <w:szCs w:val="21"/>
        </w:rPr>
        <w:t>表</w:t>
      </w:r>
      <w:r>
        <w:rPr>
          <w:rFonts w:ascii="黑体" w:eastAsia="黑体" w:hAnsi="黑体"/>
          <w:sz w:val="21"/>
          <w:szCs w:val="21"/>
        </w:rPr>
        <w:t xml:space="preserve">7-1 </w:t>
      </w:r>
      <w:r>
        <w:rPr>
          <w:rFonts w:ascii="黑体" w:eastAsia="黑体" w:hAnsi="黑体" w:hint="eastAsia"/>
          <w:sz w:val="21"/>
          <w:szCs w:val="21"/>
        </w:rPr>
        <w:t>主营业务收入</w:t>
      </w:r>
    </w:p>
    <w:tbl>
      <w:tblPr>
        <w:tblW w:w="10051" w:type="dxa"/>
        <w:jc w:val="center"/>
        <w:tblLayout w:type="fixed"/>
        <w:tblLook w:val="04A0" w:firstRow="1" w:lastRow="0" w:firstColumn="1" w:lastColumn="0" w:noHBand="0" w:noVBand="1"/>
      </w:tblPr>
      <w:tblGrid>
        <w:gridCol w:w="1976"/>
        <w:gridCol w:w="1518"/>
        <w:gridCol w:w="1537"/>
        <w:gridCol w:w="1673"/>
        <w:gridCol w:w="1681"/>
        <w:gridCol w:w="1666"/>
      </w:tblGrid>
      <w:tr w:rsidR="00577CEB" w14:paraId="098EEC97" w14:textId="77777777">
        <w:trPr>
          <w:trHeight w:val="280"/>
          <w:jc w:val="center"/>
        </w:trPr>
        <w:tc>
          <w:tcPr>
            <w:tcW w:w="1976" w:type="dxa"/>
            <w:tcBorders>
              <w:top w:val="single" w:sz="4" w:space="0" w:color="000000"/>
              <w:left w:val="nil"/>
              <w:bottom w:val="single" w:sz="4" w:space="0" w:color="000000"/>
              <w:right w:val="single" w:sz="4" w:space="0" w:color="auto"/>
            </w:tcBorders>
            <w:vAlign w:val="center"/>
          </w:tcPr>
          <w:p w14:paraId="2DD3F05F" w14:textId="77777777" w:rsidR="00577CEB" w:rsidRDefault="00C60FFE">
            <w:pPr>
              <w:ind w:firstLineChars="0" w:firstLine="0"/>
              <w:jc w:val="center"/>
              <w:rPr>
                <w:rFonts w:cs="Times New Roman" w:hint="eastAsia"/>
              </w:rPr>
            </w:pPr>
            <w:r>
              <w:rPr>
                <w:rFonts w:cs="Times New Roman" w:hint="eastAsia"/>
              </w:rPr>
              <w:t>项目</w:t>
            </w:r>
          </w:p>
        </w:tc>
        <w:tc>
          <w:tcPr>
            <w:tcW w:w="1518" w:type="dxa"/>
            <w:tcBorders>
              <w:top w:val="single" w:sz="4" w:space="0" w:color="auto"/>
              <w:left w:val="single" w:sz="4" w:space="0" w:color="auto"/>
              <w:bottom w:val="single" w:sz="4" w:space="0" w:color="000000"/>
              <w:right w:val="single" w:sz="4" w:space="0" w:color="auto"/>
            </w:tcBorders>
            <w:vAlign w:val="center"/>
          </w:tcPr>
          <w:p w14:paraId="36B9254F" w14:textId="77777777" w:rsidR="00577CEB" w:rsidRDefault="00C60FFE">
            <w:pPr>
              <w:ind w:firstLineChars="0" w:firstLine="0"/>
              <w:jc w:val="center"/>
              <w:rPr>
                <w:rFonts w:cs="Times New Roman" w:hint="eastAsia"/>
              </w:rPr>
            </w:pPr>
            <w:r>
              <w:rPr>
                <w:rFonts w:cs="Times New Roman" w:hint="eastAsia"/>
              </w:rPr>
              <w:t>第一年</w:t>
            </w:r>
          </w:p>
        </w:tc>
        <w:tc>
          <w:tcPr>
            <w:tcW w:w="1537" w:type="dxa"/>
            <w:tcBorders>
              <w:top w:val="single" w:sz="4" w:space="0" w:color="auto"/>
              <w:left w:val="single" w:sz="4" w:space="0" w:color="auto"/>
              <w:bottom w:val="single" w:sz="4" w:space="0" w:color="000000"/>
              <w:right w:val="single" w:sz="4" w:space="0" w:color="auto"/>
            </w:tcBorders>
            <w:vAlign w:val="center"/>
          </w:tcPr>
          <w:p w14:paraId="77D91566" w14:textId="77777777" w:rsidR="00577CEB" w:rsidRDefault="00C60FFE">
            <w:pPr>
              <w:ind w:firstLineChars="0" w:firstLine="0"/>
              <w:jc w:val="center"/>
              <w:rPr>
                <w:rFonts w:cs="Times New Roman" w:hint="eastAsia"/>
              </w:rPr>
            </w:pPr>
            <w:r>
              <w:rPr>
                <w:rFonts w:cs="Times New Roman" w:hint="eastAsia"/>
              </w:rPr>
              <w:t>第二年</w:t>
            </w:r>
          </w:p>
        </w:tc>
        <w:tc>
          <w:tcPr>
            <w:tcW w:w="1673" w:type="dxa"/>
            <w:tcBorders>
              <w:top w:val="single" w:sz="4" w:space="0" w:color="auto"/>
              <w:left w:val="single" w:sz="4" w:space="0" w:color="auto"/>
              <w:bottom w:val="single" w:sz="4" w:space="0" w:color="000000"/>
              <w:right w:val="single" w:sz="4" w:space="0" w:color="auto"/>
            </w:tcBorders>
            <w:vAlign w:val="center"/>
          </w:tcPr>
          <w:p w14:paraId="5E16D1C1" w14:textId="77777777" w:rsidR="00577CEB" w:rsidRDefault="00C60FFE">
            <w:pPr>
              <w:ind w:firstLineChars="0" w:firstLine="0"/>
              <w:jc w:val="center"/>
              <w:rPr>
                <w:rFonts w:cs="Times New Roman" w:hint="eastAsia"/>
              </w:rPr>
            </w:pPr>
            <w:r>
              <w:rPr>
                <w:rFonts w:cs="Times New Roman" w:hint="eastAsia"/>
              </w:rPr>
              <w:t>第三年</w:t>
            </w:r>
          </w:p>
        </w:tc>
        <w:tc>
          <w:tcPr>
            <w:tcW w:w="1681" w:type="dxa"/>
            <w:tcBorders>
              <w:top w:val="single" w:sz="4" w:space="0" w:color="auto"/>
              <w:left w:val="single" w:sz="4" w:space="0" w:color="auto"/>
              <w:bottom w:val="single" w:sz="4" w:space="0" w:color="000000"/>
              <w:right w:val="single" w:sz="4" w:space="0" w:color="auto"/>
            </w:tcBorders>
            <w:vAlign w:val="center"/>
          </w:tcPr>
          <w:p w14:paraId="2C79C1F1" w14:textId="77777777" w:rsidR="00577CEB" w:rsidRDefault="00C60FFE">
            <w:pPr>
              <w:ind w:firstLineChars="0" w:firstLine="0"/>
              <w:jc w:val="center"/>
              <w:rPr>
                <w:rFonts w:cs="Times New Roman" w:hint="eastAsia"/>
              </w:rPr>
            </w:pPr>
            <w:r>
              <w:rPr>
                <w:rFonts w:cs="Times New Roman" w:hint="eastAsia"/>
              </w:rPr>
              <w:t>第四年</w:t>
            </w:r>
          </w:p>
        </w:tc>
        <w:tc>
          <w:tcPr>
            <w:tcW w:w="1666" w:type="dxa"/>
            <w:tcBorders>
              <w:top w:val="single" w:sz="4" w:space="0" w:color="000000"/>
              <w:left w:val="single" w:sz="4" w:space="0" w:color="auto"/>
              <w:bottom w:val="single" w:sz="4" w:space="0" w:color="000000"/>
              <w:right w:val="nil"/>
            </w:tcBorders>
            <w:vAlign w:val="center"/>
          </w:tcPr>
          <w:p w14:paraId="5611F272" w14:textId="77777777" w:rsidR="00577CEB" w:rsidRDefault="00C60FFE">
            <w:pPr>
              <w:ind w:firstLineChars="0" w:firstLine="0"/>
              <w:jc w:val="center"/>
              <w:rPr>
                <w:rFonts w:cs="Times New Roman" w:hint="eastAsia"/>
              </w:rPr>
            </w:pPr>
            <w:r>
              <w:rPr>
                <w:rFonts w:cs="Times New Roman" w:hint="eastAsia"/>
              </w:rPr>
              <w:t>第五年</w:t>
            </w:r>
          </w:p>
        </w:tc>
      </w:tr>
      <w:tr w:rsidR="00577CEB" w14:paraId="66FF54E5" w14:textId="77777777">
        <w:trPr>
          <w:trHeight w:val="280"/>
          <w:jc w:val="center"/>
        </w:trPr>
        <w:tc>
          <w:tcPr>
            <w:tcW w:w="1976" w:type="dxa"/>
            <w:tcBorders>
              <w:top w:val="single" w:sz="4" w:space="0" w:color="000000"/>
              <w:left w:val="nil"/>
              <w:bottom w:val="single" w:sz="4" w:space="0" w:color="000000"/>
              <w:right w:val="single" w:sz="4" w:space="0" w:color="auto"/>
            </w:tcBorders>
            <w:vAlign w:val="center"/>
          </w:tcPr>
          <w:p w14:paraId="4B1702EB" w14:textId="332B0B08" w:rsidR="00577CEB" w:rsidRDefault="00E54603">
            <w:pPr>
              <w:ind w:firstLineChars="0" w:firstLine="0"/>
              <w:jc w:val="center"/>
              <w:rPr>
                <w:rFonts w:cs="Times New Roman" w:hint="eastAsia"/>
              </w:rPr>
            </w:pPr>
            <w:r>
              <w:rPr>
                <w:rFonts w:cs="Times New Roman" w:hint="eastAsia"/>
              </w:rPr>
              <w:t>SaaS</w:t>
            </w:r>
            <w:r w:rsidR="009B361F">
              <w:rPr>
                <w:rFonts w:cs="Times New Roman" w:hint="eastAsia"/>
              </w:rPr>
              <w:t>模块</w:t>
            </w:r>
            <w:r w:rsidR="00C60FFE">
              <w:rPr>
                <w:rFonts w:cs="Times New Roman" w:hint="eastAsia"/>
              </w:rPr>
              <w:t>收入</w:t>
            </w:r>
          </w:p>
        </w:tc>
        <w:tc>
          <w:tcPr>
            <w:tcW w:w="1518" w:type="dxa"/>
            <w:tcBorders>
              <w:top w:val="single" w:sz="4" w:space="0" w:color="000000"/>
              <w:left w:val="single" w:sz="4" w:space="0" w:color="auto"/>
              <w:bottom w:val="single" w:sz="4" w:space="0" w:color="000000"/>
              <w:right w:val="single" w:sz="4" w:space="0" w:color="auto"/>
            </w:tcBorders>
            <w:vAlign w:val="center"/>
          </w:tcPr>
          <w:p w14:paraId="4CD7D5B3" w14:textId="77777777" w:rsidR="00577CEB" w:rsidRDefault="00C60FFE">
            <w:pPr>
              <w:ind w:firstLineChars="0" w:firstLine="0"/>
              <w:jc w:val="center"/>
              <w:rPr>
                <w:rFonts w:cs="Times New Roman" w:hint="eastAsia"/>
              </w:rPr>
            </w:pPr>
            <w:r>
              <w:rPr>
                <w:rFonts w:cs="Times New Roman"/>
              </w:rPr>
              <w:t>570,625</w:t>
            </w:r>
          </w:p>
        </w:tc>
        <w:tc>
          <w:tcPr>
            <w:tcW w:w="1537" w:type="dxa"/>
            <w:tcBorders>
              <w:top w:val="single" w:sz="4" w:space="0" w:color="000000"/>
              <w:left w:val="single" w:sz="4" w:space="0" w:color="auto"/>
              <w:bottom w:val="single" w:sz="4" w:space="0" w:color="000000"/>
              <w:right w:val="single" w:sz="4" w:space="0" w:color="auto"/>
            </w:tcBorders>
            <w:vAlign w:val="center"/>
          </w:tcPr>
          <w:p w14:paraId="0F2E1630" w14:textId="77777777" w:rsidR="00577CEB" w:rsidRDefault="00C60FFE">
            <w:pPr>
              <w:ind w:firstLineChars="0" w:firstLine="0"/>
              <w:jc w:val="center"/>
              <w:rPr>
                <w:rFonts w:cs="Times New Roman" w:hint="eastAsia"/>
              </w:rPr>
            </w:pPr>
            <w:r>
              <w:rPr>
                <w:rFonts w:cs="Times New Roman"/>
              </w:rPr>
              <w:t>1,958,800</w:t>
            </w:r>
          </w:p>
        </w:tc>
        <w:tc>
          <w:tcPr>
            <w:tcW w:w="1673" w:type="dxa"/>
            <w:tcBorders>
              <w:top w:val="single" w:sz="4" w:space="0" w:color="000000"/>
              <w:left w:val="single" w:sz="4" w:space="0" w:color="auto"/>
              <w:bottom w:val="single" w:sz="4" w:space="0" w:color="000000"/>
              <w:right w:val="single" w:sz="4" w:space="0" w:color="auto"/>
            </w:tcBorders>
            <w:vAlign w:val="center"/>
          </w:tcPr>
          <w:p w14:paraId="7615E0F6" w14:textId="77777777" w:rsidR="00577CEB" w:rsidRDefault="00C60FFE">
            <w:pPr>
              <w:ind w:firstLineChars="0" w:firstLine="0"/>
              <w:jc w:val="center"/>
              <w:rPr>
                <w:rFonts w:cs="Times New Roman" w:hint="eastAsia"/>
              </w:rPr>
            </w:pPr>
            <w:r>
              <w:rPr>
                <w:rFonts w:cs="Times New Roman"/>
              </w:rPr>
              <w:t>5,013,200</w:t>
            </w:r>
          </w:p>
        </w:tc>
        <w:tc>
          <w:tcPr>
            <w:tcW w:w="1681" w:type="dxa"/>
            <w:tcBorders>
              <w:top w:val="single" w:sz="4" w:space="0" w:color="000000"/>
              <w:left w:val="single" w:sz="4" w:space="0" w:color="auto"/>
              <w:bottom w:val="single" w:sz="4" w:space="0" w:color="000000"/>
              <w:right w:val="single" w:sz="4" w:space="0" w:color="auto"/>
            </w:tcBorders>
            <w:vAlign w:val="center"/>
          </w:tcPr>
          <w:p w14:paraId="4064400B" w14:textId="77777777" w:rsidR="00577CEB" w:rsidRDefault="00C60FFE">
            <w:pPr>
              <w:ind w:firstLineChars="0" w:firstLine="0"/>
              <w:jc w:val="center"/>
              <w:rPr>
                <w:rFonts w:cs="Times New Roman" w:hint="eastAsia"/>
              </w:rPr>
            </w:pPr>
            <w:r>
              <w:rPr>
                <w:rFonts w:cs="Times New Roman"/>
              </w:rPr>
              <w:t>12,084,800</w:t>
            </w:r>
          </w:p>
        </w:tc>
        <w:tc>
          <w:tcPr>
            <w:tcW w:w="1666" w:type="dxa"/>
            <w:tcBorders>
              <w:top w:val="single" w:sz="4" w:space="0" w:color="000000"/>
              <w:left w:val="single" w:sz="4" w:space="0" w:color="auto"/>
              <w:bottom w:val="single" w:sz="4" w:space="0" w:color="000000"/>
              <w:right w:val="nil"/>
            </w:tcBorders>
            <w:vAlign w:val="center"/>
          </w:tcPr>
          <w:p w14:paraId="60F9B771" w14:textId="77777777" w:rsidR="00577CEB" w:rsidRDefault="00C60FFE">
            <w:pPr>
              <w:ind w:firstLineChars="0" w:firstLine="0"/>
              <w:jc w:val="center"/>
              <w:rPr>
                <w:rFonts w:cs="Times New Roman" w:hint="eastAsia"/>
              </w:rPr>
            </w:pPr>
            <w:r>
              <w:rPr>
                <w:rFonts w:cs="Times New Roman"/>
              </w:rPr>
              <w:t>30,212,000</w:t>
            </w:r>
          </w:p>
        </w:tc>
      </w:tr>
      <w:tr w:rsidR="00577CEB" w14:paraId="17BA70A8" w14:textId="77777777">
        <w:trPr>
          <w:trHeight w:val="280"/>
          <w:jc w:val="center"/>
        </w:trPr>
        <w:tc>
          <w:tcPr>
            <w:tcW w:w="1976" w:type="dxa"/>
            <w:tcBorders>
              <w:top w:val="single" w:sz="4" w:space="0" w:color="000000"/>
              <w:left w:val="nil"/>
              <w:bottom w:val="single" w:sz="4" w:space="0" w:color="000000"/>
              <w:right w:val="single" w:sz="4" w:space="0" w:color="auto"/>
            </w:tcBorders>
            <w:vAlign w:val="center"/>
          </w:tcPr>
          <w:p w14:paraId="6C68D624" w14:textId="155304DB" w:rsidR="00577CEB" w:rsidRDefault="00E54603">
            <w:pPr>
              <w:ind w:firstLineChars="0" w:firstLine="0"/>
              <w:jc w:val="center"/>
              <w:rPr>
                <w:rFonts w:cs="Times New Roman" w:hint="eastAsia"/>
              </w:rPr>
            </w:pPr>
            <w:r>
              <w:rPr>
                <w:rFonts w:cs="Times New Roman" w:hint="eastAsia"/>
              </w:rPr>
              <w:t>PaaS</w:t>
            </w:r>
            <w:r w:rsidR="009B361F">
              <w:rPr>
                <w:rFonts w:cs="Times New Roman" w:hint="eastAsia"/>
              </w:rPr>
              <w:t>订阅</w:t>
            </w:r>
            <w:r w:rsidR="00C60FFE">
              <w:rPr>
                <w:rFonts w:cs="Times New Roman" w:hint="eastAsia"/>
              </w:rPr>
              <w:t>收入</w:t>
            </w:r>
          </w:p>
        </w:tc>
        <w:tc>
          <w:tcPr>
            <w:tcW w:w="1518" w:type="dxa"/>
            <w:tcBorders>
              <w:top w:val="single" w:sz="4" w:space="0" w:color="000000"/>
              <w:left w:val="single" w:sz="4" w:space="0" w:color="auto"/>
              <w:bottom w:val="single" w:sz="4" w:space="0" w:color="000000"/>
              <w:right w:val="single" w:sz="4" w:space="0" w:color="auto"/>
            </w:tcBorders>
            <w:vAlign w:val="center"/>
          </w:tcPr>
          <w:p w14:paraId="0CEC1413" w14:textId="77777777" w:rsidR="00577CEB" w:rsidRDefault="00C60FFE">
            <w:pPr>
              <w:ind w:firstLineChars="0" w:firstLine="0"/>
              <w:jc w:val="center"/>
              <w:rPr>
                <w:rFonts w:cs="Times New Roman" w:hint="eastAsia"/>
              </w:rPr>
            </w:pPr>
            <w:r>
              <w:rPr>
                <w:rFonts w:cs="Times New Roman"/>
              </w:rPr>
              <w:t>82,500</w:t>
            </w:r>
          </w:p>
        </w:tc>
        <w:tc>
          <w:tcPr>
            <w:tcW w:w="1537" w:type="dxa"/>
            <w:tcBorders>
              <w:top w:val="single" w:sz="4" w:space="0" w:color="000000"/>
              <w:left w:val="single" w:sz="4" w:space="0" w:color="auto"/>
              <w:bottom w:val="single" w:sz="4" w:space="0" w:color="000000"/>
              <w:right w:val="single" w:sz="4" w:space="0" w:color="auto"/>
            </w:tcBorders>
            <w:vAlign w:val="center"/>
          </w:tcPr>
          <w:p w14:paraId="57CACD15" w14:textId="77777777" w:rsidR="00577CEB" w:rsidRDefault="00C60FFE">
            <w:pPr>
              <w:ind w:firstLineChars="0" w:firstLine="0"/>
              <w:jc w:val="center"/>
              <w:rPr>
                <w:rFonts w:cs="Times New Roman" w:hint="eastAsia"/>
              </w:rPr>
            </w:pPr>
            <w:r>
              <w:rPr>
                <w:rFonts w:cs="Times New Roman"/>
              </w:rPr>
              <w:t>283,200</w:t>
            </w:r>
          </w:p>
        </w:tc>
        <w:tc>
          <w:tcPr>
            <w:tcW w:w="1673" w:type="dxa"/>
            <w:tcBorders>
              <w:top w:val="single" w:sz="4" w:space="0" w:color="000000"/>
              <w:left w:val="single" w:sz="4" w:space="0" w:color="auto"/>
              <w:bottom w:val="single" w:sz="4" w:space="0" w:color="000000"/>
              <w:right w:val="single" w:sz="4" w:space="0" w:color="auto"/>
            </w:tcBorders>
            <w:vAlign w:val="center"/>
          </w:tcPr>
          <w:p w14:paraId="1A2A709A" w14:textId="77777777" w:rsidR="00577CEB" w:rsidRDefault="00C60FFE">
            <w:pPr>
              <w:ind w:firstLineChars="0" w:firstLine="0"/>
              <w:jc w:val="center"/>
              <w:rPr>
                <w:rFonts w:cs="Times New Roman" w:hint="eastAsia"/>
              </w:rPr>
            </w:pPr>
            <w:r>
              <w:rPr>
                <w:rFonts w:cs="Times New Roman"/>
              </w:rPr>
              <w:t>724,800</w:t>
            </w:r>
          </w:p>
        </w:tc>
        <w:tc>
          <w:tcPr>
            <w:tcW w:w="1681" w:type="dxa"/>
            <w:tcBorders>
              <w:top w:val="single" w:sz="4" w:space="0" w:color="000000"/>
              <w:left w:val="single" w:sz="4" w:space="0" w:color="auto"/>
              <w:bottom w:val="single" w:sz="4" w:space="0" w:color="000000"/>
              <w:right w:val="single" w:sz="4" w:space="0" w:color="auto"/>
            </w:tcBorders>
            <w:vAlign w:val="center"/>
          </w:tcPr>
          <w:p w14:paraId="692E92D8" w14:textId="77777777" w:rsidR="00577CEB" w:rsidRDefault="00C60FFE">
            <w:pPr>
              <w:ind w:firstLineChars="0" w:firstLine="0"/>
              <w:jc w:val="center"/>
              <w:rPr>
                <w:rFonts w:cs="Times New Roman" w:hint="eastAsia"/>
              </w:rPr>
            </w:pPr>
            <w:r>
              <w:rPr>
                <w:rFonts w:cs="Times New Roman"/>
              </w:rPr>
              <w:t>1,747,200</w:t>
            </w:r>
          </w:p>
        </w:tc>
        <w:tc>
          <w:tcPr>
            <w:tcW w:w="1666" w:type="dxa"/>
            <w:tcBorders>
              <w:top w:val="single" w:sz="4" w:space="0" w:color="000000"/>
              <w:left w:val="single" w:sz="4" w:space="0" w:color="auto"/>
              <w:bottom w:val="single" w:sz="4" w:space="0" w:color="000000"/>
              <w:right w:val="nil"/>
            </w:tcBorders>
            <w:vAlign w:val="center"/>
          </w:tcPr>
          <w:p w14:paraId="3AC44C93" w14:textId="77777777" w:rsidR="00577CEB" w:rsidRDefault="00C60FFE">
            <w:pPr>
              <w:ind w:firstLineChars="0" w:firstLine="0"/>
              <w:jc w:val="center"/>
              <w:rPr>
                <w:rFonts w:cs="Times New Roman" w:hint="eastAsia"/>
              </w:rPr>
            </w:pPr>
            <w:r>
              <w:rPr>
                <w:rFonts w:cs="Times New Roman"/>
              </w:rPr>
              <w:t>4,368,000</w:t>
            </w:r>
          </w:p>
        </w:tc>
      </w:tr>
      <w:tr w:rsidR="00577CEB" w14:paraId="11DF844E" w14:textId="77777777">
        <w:trPr>
          <w:trHeight w:val="280"/>
          <w:jc w:val="center"/>
        </w:trPr>
        <w:tc>
          <w:tcPr>
            <w:tcW w:w="1976" w:type="dxa"/>
            <w:tcBorders>
              <w:top w:val="single" w:sz="4" w:space="0" w:color="000000"/>
              <w:left w:val="nil"/>
              <w:bottom w:val="single" w:sz="4" w:space="0" w:color="000000"/>
              <w:right w:val="single" w:sz="4" w:space="0" w:color="auto"/>
            </w:tcBorders>
            <w:vAlign w:val="center"/>
          </w:tcPr>
          <w:p w14:paraId="66809AEC" w14:textId="77777777" w:rsidR="00577CEB" w:rsidRDefault="00C60FFE">
            <w:pPr>
              <w:ind w:firstLineChars="0" w:firstLine="0"/>
              <w:jc w:val="center"/>
              <w:rPr>
                <w:rFonts w:cs="Times New Roman" w:hint="eastAsia"/>
              </w:rPr>
            </w:pPr>
            <w:r>
              <w:rPr>
                <w:rFonts w:cs="Times New Roman" w:hint="eastAsia"/>
              </w:rPr>
              <w:lastRenderedPageBreak/>
              <w:t>技术咨询收入</w:t>
            </w:r>
          </w:p>
        </w:tc>
        <w:tc>
          <w:tcPr>
            <w:tcW w:w="1518" w:type="dxa"/>
            <w:tcBorders>
              <w:top w:val="single" w:sz="4" w:space="0" w:color="000000"/>
              <w:left w:val="single" w:sz="4" w:space="0" w:color="auto"/>
              <w:bottom w:val="single" w:sz="4" w:space="0" w:color="000000"/>
              <w:right w:val="single" w:sz="4" w:space="0" w:color="auto"/>
            </w:tcBorders>
            <w:vAlign w:val="center"/>
          </w:tcPr>
          <w:p w14:paraId="6EC42AEB" w14:textId="77777777" w:rsidR="00577CEB" w:rsidRDefault="00C60FFE">
            <w:pPr>
              <w:ind w:firstLineChars="0" w:firstLine="0"/>
              <w:jc w:val="center"/>
              <w:rPr>
                <w:rFonts w:cs="Times New Roman" w:hint="eastAsia"/>
              </w:rPr>
            </w:pPr>
            <w:r>
              <w:rPr>
                <w:rFonts w:cs="Times New Roman" w:hint="eastAsia"/>
              </w:rPr>
              <w:t>34,375</w:t>
            </w:r>
          </w:p>
        </w:tc>
        <w:tc>
          <w:tcPr>
            <w:tcW w:w="1537" w:type="dxa"/>
            <w:tcBorders>
              <w:top w:val="single" w:sz="4" w:space="0" w:color="000000"/>
              <w:left w:val="single" w:sz="4" w:space="0" w:color="auto"/>
              <w:bottom w:val="single" w:sz="4" w:space="0" w:color="000000"/>
              <w:right w:val="single" w:sz="4" w:space="0" w:color="auto"/>
            </w:tcBorders>
            <w:vAlign w:val="center"/>
          </w:tcPr>
          <w:p w14:paraId="76AF7BBE" w14:textId="77777777" w:rsidR="00577CEB" w:rsidRDefault="00C60FFE">
            <w:pPr>
              <w:ind w:firstLineChars="0" w:firstLine="0"/>
              <w:jc w:val="center"/>
              <w:rPr>
                <w:rFonts w:cs="Times New Roman" w:hint="eastAsia"/>
              </w:rPr>
            </w:pPr>
            <w:r>
              <w:rPr>
                <w:rFonts w:cs="Times New Roman"/>
              </w:rPr>
              <w:t>118,000</w:t>
            </w:r>
          </w:p>
        </w:tc>
        <w:tc>
          <w:tcPr>
            <w:tcW w:w="1673" w:type="dxa"/>
            <w:tcBorders>
              <w:top w:val="single" w:sz="4" w:space="0" w:color="000000"/>
              <w:left w:val="single" w:sz="4" w:space="0" w:color="auto"/>
              <w:bottom w:val="single" w:sz="4" w:space="0" w:color="000000"/>
              <w:right w:val="single" w:sz="4" w:space="0" w:color="auto"/>
            </w:tcBorders>
            <w:vAlign w:val="center"/>
          </w:tcPr>
          <w:p w14:paraId="452B2A53" w14:textId="77777777" w:rsidR="00577CEB" w:rsidRDefault="00C60FFE">
            <w:pPr>
              <w:ind w:firstLineChars="0" w:firstLine="0"/>
              <w:jc w:val="center"/>
              <w:rPr>
                <w:rFonts w:cs="Times New Roman" w:hint="eastAsia"/>
              </w:rPr>
            </w:pPr>
            <w:r>
              <w:rPr>
                <w:rFonts w:cs="Times New Roman"/>
              </w:rPr>
              <w:t>302,000</w:t>
            </w:r>
          </w:p>
        </w:tc>
        <w:tc>
          <w:tcPr>
            <w:tcW w:w="1681" w:type="dxa"/>
            <w:tcBorders>
              <w:top w:val="single" w:sz="4" w:space="0" w:color="000000"/>
              <w:left w:val="single" w:sz="4" w:space="0" w:color="auto"/>
              <w:bottom w:val="single" w:sz="4" w:space="0" w:color="000000"/>
              <w:right w:val="single" w:sz="4" w:space="0" w:color="auto"/>
            </w:tcBorders>
            <w:vAlign w:val="center"/>
          </w:tcPr>
          <w:p w14:paraId="24038733" w14:textId="77777777" w:rsidR="00577CEB" w:rsidRDefault="00C60FFE">
            <w:pPr>
              <w:ind w:firstLineChars="0" w:firstLine="0"/>
              <w:jc w:val="center"/>
              <w:rPr>
                <w:rFonts w:cs="Times New Roman" w:hint="eastAsia"/>
              </w:rPr>
            </w:pPr>
            <w:r>
              <w:rPr>
                <w:rFonts w:cs="Times New Roman"/>
              </w:rPr>
              <w:t>728,000</w:t>
            </w:r>
          </w:p>
        </w:tc>
        <w:tc>
          <w:tcPr>
            <w:tcW w:w="1666" w:type="dxa"/>
            <w:tcBorders>
              <w:top w:val="single" w:sz="4" w:space="0" w:color="000000"/>
              <w:left w:val="single" w:sz="4" w:space="0" w:color="auto"/>
              <w:bottom w:val="single" w:sz="4" w:space="0" w:color="000000"/>
              <w:right w:val="nil"/>
            </w:tcBorders>
            <w:vAlign w:val="center"/>
          </w:tcPr>
          <w:p w14:paraId="36666939" w14:textId="77777777" w:rsidR="00577CEB" w:rsidRDefault="00C60FFE">
            <w:pPr>
              <w:ind w:firstLineChars="0" w:firstLine="0"/>
              <w:jc w:val="center"/>
              <w:rPr>
                <w:rFonts w:cs="Times New Roman" w:hint="eastAsia"/>
              </w:rPr>
            </w:pPr>
            <w:r>
              <w:rPr>
                <w:rFonts w:cs="Times New Roman"/>
              </w:rPr>
              <w:t>1,820,000</w:t>
            </w:r>
          </w:p>
        </w:tc>
      </w:tr>
      <w:tr w:rsidR="00577CEB" w14:paraId="786F6145" w14:textId="77777777">
        <w:trPr>
          <w:trHeight w:val="280"/>
          <w:jc w:val="center"/>
        </w:trPr>
        <w:tc>
          <w:tcPr>
            <w:tcW w:w="1976" w:type="dxa"/>
            <w:tcBorders>
              <w:top w:val="single" w:sz="4" w:space="0" w:color="000000"/>
              <w:left w:val="nil"/>
              <w:bottom w:val="single" w:sz="4" w:space="0" w:color="auto"/>
              <w:right w:val="single" w:sz="4" w:space="0" w:color="auto"/>
            </w:tcBorders>
            <w:vAlign w:val="center"/>
          </w:tcPr>
          <w:p w14:paraId="46E35A95" w14:textId="77777777" w:rsidR="00577CEB" w:rsidRDefault="00C60FFE">
            <w:pPr>
              <w:ind w:firstLineChars="0" w:firstLine="0"/>
              <w:jc w:val="center"/>
              <w:rPr>
                <w:rFonts w:cs="Times New Roman" w:hint="eastAsia"/>
              </w:rPr>
            </w:pPr>
            <w:r>
              <w:rPr>
                <w:rFonts w:cs="Times New Roman" w:hint="eastAsia"/>
              </w:rPr>
              <w:t>总计</w:t>
            </w:r>
          </w:p>
        </w:tc>
        <w:tc>
          <w:tcPr>
            <w:tcW w:w="1518" w:type="dxa"/>
            <w:tcBorders>
              <w:top w:val="single" w:sz="4" w:space="0" w:color="000000"/>
              <w:left w:val="single" w:sz="4" w:space="0" w:color="auto"/>
              <w:bottom w:val="single" w:sz="4" w:space="0" w:color="auto"/>
              <w:right w:val="single" w:sz="4" w:space="0" w:color="auto"/>
            </w:tcBorders>
            <w:vAlign w:val="center"/>
          </w:tcPr>
          <w:p w14:paraId="1B16F374" w14:textId="77777777" w:rsidR="00577CEB" w:rsidRDefault="00C60FFE">
            <w:pPr>
              <w:ind w:firstLineChars="0" w:firstLine="0"/>
              <w:jc w:val="center"/>
              <w:rPr>
                <w:rFonts w:cs="Times New Roman" w:hint="eastAsia"/>
              </w:rPr>
            </w:pPr>
            <w:r>
              <w:rPr>
                <w:rFonts w:cs="Times New Roman"/>
              </w:rPr>
              <w:t>687,500</w:t>
            </w:r>
          </w:p>
        </w:tc>
        <w:tc>
          <w:tcPr>
            <w:tcW w:w="1537" w:type="dxa"/>
            <w:tcBorders>
              <w:top w:val="single" w:sz="4" w:space="0" w:color="000000"/>
              <w:left w:val="single" w:sz="4" w:space="0" w:color="auto"/>
              <w:bottom w:val="single" w:sz="4" w:space="0" w:color="auto"/>
              <w:right w:val="single" w:sz="4" w:space="0" w:color="auto"/>
            </w:tcBorders>
            <w:vAlign w:val="center"/>
          </w:tcPr>
          <w:p w14:paraId="5A865D24" w14:textId="77777777" w:rsidR="00577CEB" w:rsidRDefault="00C60FFE">
            <w:pPr>
              <w:ind w:firstLineChars="0" w:firstLine="0"/>
              <w:jc w:val="center"/>
              <w:rPr>
                <w:rFonts w:cs="Times New Roman" w:hint="eastAsia"/>
              </w:rPr>
            </w:pPr>
            <w:r>
              <w:rPr>
                <w:rFonts w:cs="Times New Roman"/>
              </w:rPr>
              <w:t>2,360,000</w:t>
            </w:r>
          </w:p>
        </w:tc>
        <w:tc>
          <w:tcPr>
            <w:tcW w:w="1673" w:type="dxa"/>
            <w:tcBorders>
              <w:top w:val="single" w:sz="4" w:space="0" w:color="000000"/>
              <w:left w:val="single" w:sz="4" w:space="0" w:color="auto"/>
              <w:bottom w:val="single" w:sz="4" w:space="0" w:color="auto"/>
              <w:right w:val="single" w:sz="4" w:space="0" w:color="auto"/>
            </w:tcBorders>
            <w:vAlign w:val="center"/>
          </w:tcPr>
          <w:p w14:paraId="6FB00A2A" w14:textId="77777777" w:rsidR="00577CEB" w:rsidRDefault="00C60FFE">
            <w:pPr>
              <w:ind w:firstLineChars="0" w:firstLine="0"/>
              <w:jc w:val="center"/>
              <w:rPr>
                <w:rFonts w:cs="Times New Roman" w:hint="eastAsia"/>
              </w:rPr>
            </w:pPr>
            <w:r>
              <w:rPr>
                <w:rFonts w:cs="Times New Roman"/>
              </w:rPr>
              <w:t>6,040,000</w:t>
            </w:r>
          </w:p>
        </w:tc>
        <w:tc>
          <w:tcPr>
            <w:tcW w:w="1681" w:type="dxa"/>
            <w:tcBorders>
              <w:top w:val="single" w:sz="4" w:space="0" w:color="000000"/>
              <w:left w:val="single" w:sz="4" w:space="0" w:color="auto"/>
              <w:bottom w:val="single" w:sz="4" w:space="0" w:color="auto"/>
              <w:right w:val="single" w:sz="4" w:space="0" w:color="auto"/>
            </w:tcBorders>
            <w:vAlign w:val="center"/>
          </w:tcPr>
          <w:p w14:paraId="4F82D02A" w14:textId="77777777" w:rsidR="00577CEB" w:rsidRDefault="00C60FFE">
            <w:pPr>
              <w:ind w:firstLineChars="0" w:firstLine="0"/>
              <w:jc w:val="center"/>
              <w:rPr>
                <w:rFonts w:cs="Times New Roman" w:hint="eastAsia"/>
              </w:rPr>
            </w:pPr>
            <w:r>
              <w:rPr>
                <w:rFonts w:cs="Times New Roman"/>
              </w:rPr>
              <w:t>14,560,000</w:t>
            </w:r>
          </w:p>
        </w:tc>
        <w:tc>
          <w:tcPr>
            <w:tcW w:w="1666" w:type="dxa"/>
            <w:tcBorders>
              <w:top w:val="single" w:sz="4" w:space="0" w:color="000000"/>
              <w:left w:val="single" w:sz="4" w:space="0" w:color="auto"/>
              <w:bottom w:val="single" w:sz="4" w:space="0" w:color="auto"/>
              <w:right w:val="nil"/>
            </w:tcBorders>
            <w:vAlign w:val="center"/>
          </w:tcPr>
          <w:p w14:paraId="6878AC1A" w14:textId="77777777" w:rsidR="00577CEB" w:rsidRDefault="00C60FFE">
            <w:pPr>
              <w:ind w:firstLineChars="0" w:firstLine="0"/>
              <w:jc w:val="center"/>
              <w:rPr>
                <w:rFonts w:cs="Times New Roman" w:hint="eastAsia"/>
              </w:rPr>
            </w:pPr>
            <w:r>
              <w:rPr>
                <w:rFonts w:cs="Times New Roman"/>
              </w:rPr>
              <w:t>36,400,000</w:t>
            </w:r>
          </w:p>
        </w:tc>
      </w:tr>
    </w:tbl>
    <w:p w14:paraId="63F38F9F" w14:textId="77777777" w:rsidR="00577CEB" w:rsidRDefault="00C60FFE">
      <w:pPr>
        <w:pStyle w:val="3"/>
        <w:rPr>
          <w:rFonts w:hint="eastAsia"/>
        </w:rPr>
      </w:pPr>
      <w:bookmarkStart w:id="160" w:name="_Toc4740"/>
      <w:bookmarkStart w:id="161" w:name="_Toc8293"/>
      <w:bookmarkStart w:id="162" w:name="_Toc9080"/>
      <w:r>
        <w:rPr>
          <w:rFonts w:hint="eastAsia"/>
        </w:rPr>
        <w:t>成本</w:t>
      </w:r>
      <w:bookmarkEnd w:id="159"/>
      <w:bookmarkEnd w:id="160"/>
      <w:bookmarkEnd w:id="161"/>
      <w:bookmarkEnd w:id="162"/>
    </w:p>
    <w:p w14:paraId="11D9B4D6" w14:textId="77777777" w:rsidR="00577CEB" w:rsidRDefault="00C60FFE">
      <w:pPr>
        <w:rPr>
          <w:rFonts w:hint="eastAsia"/>
        </w:rPr>
      </w:pPr>
      <w:bookmarkStart w:id="163" w:name="_Toc28088"/>
      <w:r>
        <w:rPr>
          <w:rFonts w:hint="eastAsia"/>
        </w:rPr>
        <w:t>（</w:t>
      </w:r>
      <w:r>
        <w:rPr>
          <w:rFonts w:hint="eastAsia"/>
        </w:rPr>
        <w:t>1</w:t>
      </w:r>
      <w:r>
        <w:rPr>
          <w:rFonts w:hint="eastAsia"/>
        </w:rPr>
        <w:t>）主营业务成本</w:t>
      </w:r>
      <w:bookmarkEnd w:id="163"/>
    </w:p>
    <w:p w14:paraId="67FB22B2" w14:textId="5FAB541B" w:rsidR="00577CEB" w:rsidRDefault="00C60FFE">
      <w:pPr>
        <w:rPr>
          <w:rFonts w:cs="Times New Roman" w:hint="eastAsia"/>
        </w:rPr>
      </w:pPr>
      <w:r>
        <w:rPr>
          <w:rFonts w:cs="Times New Roman" w:hint="eastAsia"/>
        </w:rPr>
        <w:t>本公司的主营业务成本包括云服务与基础设施成本、第三方服务与</w:t>
      </w:r>
      <w:r>
        <w:rPr>
          <w:rFonts w:cs="Times New Roman" w:hint="eastAsia"/>
        </w:rPr>
        <w:t>API</w:t>
      </w:r>
      <w:r>
        <w:rPr>
          <w:rFonts w:cs="Times New Roman" w:hint="eastAsia"/>
        </w:rPr>
        <w:t>采购成本以及项目直接交付成本。其中云服务与基础设施成本包括为支撑平台运行所产生的计算、存储、网络及安全防护资源费用；第三方服务与</w:t>
      </w:r>
      <w:r>
        <w:rPr>
          <w:rFonts w:cs="Times New Roman" w:hint="eastAsia"/>
        </w:rPr>
        <w:t>API</w:t>
      </w:r>
      <w:r>
        <w:rPr>
          <w:rFonts w:cs="Times New Roman" w:hint="eastAsia"/>
        </w:rPr>
        <w:t>采购成本包括调用大语言模型、数据接口等关键智能服务的费用；项目直接交付成本包括技术咨询业务的外包开发与数据服务支出；</w:t>
      </w:r>
    </w:p>
    <w:p w14:paraId="4AC67B8E" w14:textId="2C7A4120" w:rsidR="00FE49FE" w:rsidRPr="00FE49FE" w:rsidRDefault="00FE49FE" w:rsidP="00FE49FE">
      <w:pPr>
        <w:ind w:firstLine="420"/>
        <w:jc w:val="center"/>
        <w:rPr>
          <w:rFonts w:cs="Times New Roman" w:hint="eastAsia"/>
        </w:rPr>
      </w:pPr>
      <w:r>
        <w:rPr>
          <w:rFonts w:ascii="黑体" w:eastAsia="黑体" w:hAnsi="黑体" w:hint="eastAsia"/>
          <w:sz w:val="21"/>
          <w:szCs w:val="21"/>
        </w:rPr>
        <w:t>表</w:t>
      </w:r>
      <w:r>
        <w:rPr>
          <w:rFonts w:ascii="黑体" w:eastAsia="黑体" w:hAnsi="黑体"/>
          <w:sz w:val="21"/>
          <w:szCs w:val="21"/>
        </w:rPr>
        <w:t xml:space="preserve">7-2 </w:t>
      </w:r>
      <w:r>
        <w:rPr>
          <w:rFonts w:ascii="黑体" w:eastAsia="黑体" w:hAnsi="黑体" w:hint="eastAsia"/>
          <w:sz w:val="21"/>
          <w:szCs w:val="21"/>
        </w:rPr>
        <w:t>主营业务</w:t>
      </w:r>
      <w:r w:rsidR="008F5BCC">
        <w:rPr>
          <w:rFonts w:ascii="黑体" w:eastAsia="黑体" w:hAnsi="黑体" w:hint="eastAsia"/>
          <w:sz w:val="21"/>
          <w:szCs w:val="21"/>
        </w:rPr>
        <w:t>成本</w:t>
      </w:r>
    </w:p>
    <w:tbl>
      <w:tblPr>
        <w:tblW w:w="9803" w:type="dxa"/>
        <w:jc w:val="center"/>
        <w:tblLayout w:type="fixed"/>
        <w:tblLook w:val="04A0" w:firstRow="1" w:lastRow="0" w:firstColumn="1" w:lastColumn="0" w:noHBand="0" w:noVBand="1"/>
      </w:tblPr>
      <w:tblGrid>
        <w:gridCol w:w="1970"/>
        <w:gridCol w:w="1591"/>
        <w:gridCol w:w="1419"/>
        <w:gridCol w:w="1618"/>
        <w:gridCol w:w="1554"/>
        <w:gridCol w:w="1651"/>
      </w:tblGrid>
      <w:tr w:rsidR="00577CEB" w14:paraId="74EF12B0" w14:textId="77777777">
        <w:trPr>
          <w:trHeight w:val="20"/>
          <w:jc w:val="center"/>
        </w:trPr>
        <w:tc>
          <w:tcPr>
            <w:tcW w:w="1970" w:type="dxa"/>
            <w:tcBorders>
              <w:top w:val="single" w:sz="4" w:space="0" w:color="000000"/>
              <w:left w:val="nil"/>
              <w:bottom w:val="single" w:sz="4" w:space="0" w:color="000000"/>
              <w:right w:val="single" w:sz="4" w:space="0" w:color="auto"/>
            </w:tcBorders>
            <w:vAlign w:val="center"/>
          </w:tcPr>
          <w:p w14:paraId="286F0645" w14:textId="77777777" w:rsidR="00577CEB" w:rsidRDefault="00C60FFE">
            <w:pPr>
              <w:ind w:firstLineChars="0" w:firstLine="0"/>
              <w:rPr>
                <w:rFonts w:cs="Times New Roman" w:hint="eastAsia"/>
              </w:rPr>
            </w:pPr>
            <w:r>
              <w:rPr>
                <w:rFonts w:cs="Times New Roman" w:hint="eastAsia"/>
              </w:rPr>
              <w:t>项目</w:t>
            </w:r>
          </w:p>
        </w:tc>
        <w:tc>
          <w:tcPr>
            <w:tcW w:w="1591" w:type="dxa"/>
            <w:tcBorders>
              <w:top w:val="single" w:sz="4" w:space="0" w:color="auto"/>
              <w:left w:val="single" w:sz="4" w:space="0" w:color="auto"/>
              <w:bottom w:val="single" w:sz="4" w:space="0" w:color="000000"/>
              <w:right w:val="single" w:sz="4" w:space="0" w:color="auto"/>
            </w:tcBorders>
            <w:vAlign w:val="center"/>
          </w:tcPr>
          <w:p w14:paraId="4650455B" w14:textId="77777777" w:rsidR="00577CEB" w:rsidRDefault="00C60FFE">
            <w:pPr>
              <w:ind w:firstLineChars="0" w:firstLine="0"/>
              <w:rPr>
                <w:rFonts w:cs="Times New Roman" w:hint="eastAsia"/>
              </w:rPr>
            </w:pPr>
            <w:r>
              <w:rPr>
                <w:rFonts w:cs="Times New Roman" w:hint="eastAsia"/>
              </w:rPr>
              <w:t>第一年</w:t>
            </w:r>
          </w:p>
        </w:tc>
        <w:tc>
          <w:tcPr>
            <w:tcW w:w="1419" w:type="dxa"/>
            <w:tcBorders>
              <w:top w:val="single" w:sz="4" w:space="0" w:color="auto"/>
              <w:left w:val="single" w:sz="4" w:space="0" w:color="auto"/>
              <w:bottom w:val="single" w:sz="4" w:space="0" w:color="000000"/>
              <w:right w:val="single" w:sz="4" w:space="0" w:color="auto"/>
            </w:tcBorders>
            <w:vAlign w:val="center"/>
          </w:tcPr>
          <w:p w14:paraId="1081880E" w14:textId="77777777" w:rsidR="00577CEB" w:rsidRDefault="00C60FFE">
            <w:pPr>
              <w:ind w:firstLineChars="0" w:firstLine="0"/>
              <w:rPr>
                <w:rFonts w:cs="Times New Roman" w:hint="eastAsia"/>
              </w:rPr>
            </w:pPr>
            <w:r>
              <w:rPr>
                <w:rFonts w:cs="Times New Roman" w:hint="eastAsia"/>
              </w:rPr>
              <w:t>第二年</w:t>
            </w:r>
          </w:p>
        </w:tc>
        <w:tc>
          <w:tcPr>
            <w:tcW w:w="1618" w:type="dxa"/>
            <w:tcBorders>
              <w:top w:val="single" w:sz="4" w:space="0" w:color="auto"/>
              <w:left w:val="single" w:sz="4" w:space="0" w:color="auto"/>
              <w:bottom w:val="single" w:sz="4" w:space="0" w:color="000000"/>
              <w:right w:val="single" w:sz="4" w:space="0" w:color="auto"/>
            </w:tcBorders>
            <w:vAlign w:val="center"/>
          </w:tcPr>
          <w:p w14:paraId="544D4C50" w14:textId="77777777" w:rsidR="00577CEB" w:rsidRDefault="00C60FFE">
            <w:pPr>
              <w:ind w:firstLineChars="0" w:firstLine="0"/>
              <w:rPr>
                <w:rFonts w:cs="Times New Roman" w:hint="eastAsia"/>
              </w:rPr>
            </w:pPr>
            <w:r>
              <w:rPr>
                <w:rFonts w:cs="Times New Roman" w:hint="eastAsia"/>
              </w:rPr>
              <w:t>第三年</w:t>
            </w:r>
          </w:p>
        </w:tc>
        <w:tc>
          <w:tcPr>
            <w:tcW w:w="1554" w:type="dxa"/>
            <w:tcBorders>
              <w:top w:val="single" w:sz="4" w:space="0" w:color="auto"/>
              <w:left w:val="single" w:sz="4" w:space="0" w:color="auto"/>
              <w:bottom w:val="single" w:sz="4" w:space="0" w:color="000000"/>
              <w:right w:val="single" w:sz="4" w:space="0" w:color="auto"/>
            </w:tcBorders>
            <w:vAlign w:val="center"/>
          </w:tcPr>
          <w:p w14:paraId="347580FD" w14:textId="77777777" w:rsidR="00577CEB" w:rsidRDefault="00C60FFE">
            <w:pPr>
              <w:ind w:firstLineChars="0" w:firstLine="0"/>
              <w:rPr>
                <w:rFonts w:cs="Times New Roman" w:hint="eastAsia"/>
              </w:rPr>
            </w:pPr>
            <w:r>
              <w:rPr>
                <w:rFonts w:cs="Times New Roman" w:hint="eastAsia"/>
              </w:rPr>
              <w:t>第四年</w:t>
            </w:r>
          </w:p>
        </w:tc>
        <w:tc>
          <w:tcPr>
            <w:tcW w:w="1651" w:type="dxa"/>
            <w:tcBorders>
              <w:top w:val="single" w:sz="4" w:space="0" w:color="000000"/>
              <w:left w:val="single" w:sz="4" w:space="0" w:color="auto"/>
              <w:bottom w:val="single" w:sz="4" w:space="0" w:color="000000"/>
              <w:right w:val="nil"/>
            </w:tcBorders>
            <w:vAlign w:val="center"/>
          </w:tcPr>
          <w:p w14:paraId="1AE24147" w14:textId="77777777" w:rsidR="00577CEB" w:rsidRDefault="00C60FFE">
            <w:pPr>
              <w:ind w:firstLineChars="0" w:firstLine="0"/>
              <w:rPr>
                <w:rFonts w:cs="Times New Roman" w:hint="eastAsia"/>
              </w:rPr>
            </w:pPr>
            <w:r>
              <w:rPr>
                <w:rFonts w:cs="Times New Roman" w:hint="eastAsia"/>
              </w:rPr>
              <w:t>第五年</w:t>
            </w:r>
          </w:p>
        </w:tc>
      </w:tr>
      <w:tr w:rsidR="00577CEB" w14:paraId="6947C0EB" w14:textId="77777777">
        <w:trPr>
          <w:trHeight w:val="20"/>
          <w:jc w:val="center"/>
        </w:trPr>
        <w:tc>
          <w:tcPr>
            <w:tcW w:w="1970" w:type="dxa"/>
            <w:tcBorders>
              <w:top w:val="nil"/>
              <w:left w:val="nil"/>
              <w:bottom w:val="nil"/>
              <w:right w:val="single" w:sz="4" w:space="0" w:color="auto"/>
            </w:tcBorders>
            <w:vAlign w:val="center"/>
          </w:tcPr>
          <w:p w14:paraId="12ACD83C" w14:textId="77777777" w:rsidR="00577CEB" w:rsidRDefault="00C60FFE">
            <w:pPr>
              <w:ind w:firstLineChars="0" w:firstLine="0"/>
              <w:rPr>
                <w:rFonts w:cs="Times New Roman" w:hint="eastAsia"/>
              </w:rPr>
            </w:pPr>
            <w:r>
              <w:rPr>
                <w:rFonts w:cs="Times New Roman" w:hint="eastAsia"/>
              </w:rPr>
              <w:t>云服务与基础设施成本</w:t>
            </w:r>
          </w:p>
        </w:tc>
        <w:tc>
          <w:tcPr>
            <w:tcW w:w="1591" w:type="dxa"/>
            <w:tcBorders>
              <w:top w:val="nil"/>
              <w:left w:val="single" w:sz="4" w:space="0" w:color="auto"/>
              <w:bottom w:val="nil"/>
              <w:right w:val="single" w:sz="4" w:space="0" w:color="auto"/>
            </w:tcBorders>
            <w:vAlign w:val="center"/>
          </w:tcPr>
          <w:p w14:paraId="0BF037AA" w14:textId="77777777" w:rsidR="00577CEB" w:rsidRDefault="00C60FFE">
            <w:pPr>
              <w:ind w:firstLineChars="0" w:firstLine="0"/>
              <w:rPr>
                <w:rFonts w:cs="Times New Roman" w:hint="eastAsia"/>
              </w:rPr>
            </w:pPr>
            <w:r>
              <w:rPr>
                <w:rFonts w:cs="Times New Roman" w:hint="eastAsia"/>
              </w:rPr>
              <w:t>158,300</w:t>
            </w:r>
          </w:p>
        </w:tc>
        <w:tc>
          <w:tcPr>
            <w:tcW w:w="1419" w:type="dxa"/>
            <w:tcBorders>
              <w:top w:val="nil"/>
              <w:left w:val="single" w:sz="4" w:space="0" w:color="auto"/>
              <w:bottom w:val="nil"/>
              <w:right w:val="single" w:sz="4" w:space="0" w:color="auto"/>
            </w:tcBorders>
            <w:vAlign w:val="center"/>
          </w:tcPr>
          <w:p w14:paraId="19941B46" w14:textId="77777777" w:rsidR="00577CEB" w:rsidRDefault="00C60FFE">
            <w:pPr>
              <w:ind w:firstLineChars="0" w:firstLine="0"/>
              <w:rPr>
                <w:rFonts w:cs="Times New Roman" w:hint="eastAsia"/>
              </w:rPr>
            </w:pPr>
            <w:r>
              <w:rPr>
                <w:rFonts w:cs="Times New Roman"/>
              </w:rPr>
              <w:t>318,000</w:t>
            </w:r>
          </w:p>
        </w:tc>
        <w:tc>
          <w:tcPr>
            <w:tcW w:w="1618" w:type="dxa"/>
            <w:tcBorders>
              <w:top w:val="nil"/>
              <w:left w:val="single" w:sz="4" w:space="0" w:color="auto"/>
              <w:bottom w:val="nil"/>
              <w:right w:val="single" w:sz="4" w:space="0" w:color="auto"/>
            </w:tcBorders>
            <w:vAlign w:val="center"/>
          </w:tcPr>
          <w:p w14:paraId="61E70DD7" w14:textId="77777777" w:rsidR="00577CEB" w:rsidRDefault="00C60FFE">
            <w:pPr>
              <w:ind w:firstLineChars="0" w:firstLine="0"/>
              <w:rPr>
                <w:rFonts w:cs="Times New Roman" w:hint="eastAsia"/>
              </w:rPr>
            </w:pPr>
            <w:r>
              <w:rPr>
                <w:rFonts w:cs="Times New Roman"/>
              </w:rPr>
              <w:t>668,000</w:t>
            </w:r>
          </w:p>
        </w:tc>
        <w:tc>
          <w:tcPr>
            <w:tcW w:w="1554" w:type="dxa"/>
            <w:tcBorders>
              <w:top w:val="nil"/>
              <w:left w:val="single" w:sz="4" w:space="0" w:color="auto"/>
              <w:bottom w:val="nil"/>
              <w:right w:val="single" w:sz="4" w:space="0" w:color="auto"/>
            </w:tcBorders>
            <w:vAlign w:val="center"/>
          </w:tcPr>
          <w:p w14:paraId="780AE0E5" w14:textId="77777777" w:rsidR="00577CEB" w:rsidRDefault="00C60FFE">
            <w:pPr>
              <w:ind w:firstLineChars="0" w:firstLine="0"/>
              <w:rPr>
                <w:rFonts w:cs="Times New Roman" w:hint="eastAsia"/>
              </w:rPr>
            </w:pPr>
            <w:r>
              <w:rPr>
                <w:rFonts w:cs="Times New Roman"/>
              </w:rPr>
              <w:t>1,340,800</w:t>
            </w:r>
          </w:p>
        </w:tc>
        <w:tc>
          <w:tcPr>
            <w:tcW w:w="1651" w:type="dxa"/>
            <w:tcBorders>
              <w:top w:val="nil"/>
              <w:left w:val="single" w:sz="4" w:space="0" w:color="auto"/>
              <w:bottom w:val="nil"/>
              <w:right w:val="nil"/>
            </w:tcBorders>
            <w:vAlign w:val="center"/>
          </w:tcPr>
          <w:p w14:paraId="5462B1B1" w14:textId="77777777" w:rsidR="00577CEB" w:rsidRDefault="00C60FFE">
            <w:pPr>
              <w:ind w:firstLineChars="0" w:firstLine="0"/>
              <w:rPr>
                <w:rFonts w:cs="Times New Roman" w:hint="eastAsia"/>
              </w:rPr>
            </w:pPr>
            <w:r>
              <w:rPr>
                <w:rFonts w:cs="Times New Roman"/>
              </w:rPr>
              <w:t>2,912,000</w:t>
            </w:r>
          </w:p>
        </w:tc>
      </w:tr>
      <w:tr w:rsidR="00577CEB" w14:paraId="16C87F62" w14:textId="77777777">
        <w:trPr>
          <w:trHeight w:val="20"/>
          <w:jc w:val="center"/>
        </w:trPr>
        <w:tc>
          <w:tcPr>
            <w:tcW w:w="1970" w:type="dxa"/>
            <w:tcBorders>
              <w:top w:val="nil"/>
              <w:left w:val="nil"/>
              <w:bottom w:val="nil"/>
              <w:right w:val="single" w:sz="4" w:space="0" w:color="auto"/>
            </w:tcBorders>
            <w:vAlign w:val="center"/>
          </w:tcPr>
          <w:p w14:paraId="00C0ED9D" w14:textId="77777777" w:rsidR="00577CEB" w:rsidRDefault="00C60FFE">
            <w:pPr>
              <w:ind w:firstLineChars="0" w:firstLine="0"/>
              <w:rPr>
                <w:rFonts w:cs="Times New Roman" w:hint="eastAsia"/>
              </w:rPr>
            </w:pPr>
            <w:r>
              <w:rPr>
                <w:rFonts w:cs="Times New Roman" w:hint="eastAsia"/>
              </w:rPr>
              <w:t>第三方服务与</w:t>
            </w:r>
            <w:r>
              <w:rPr>
                <w:rFonts w:cs="Times New Roman" w:hint="eastAsia"/>
              </w:rPr>
              <w:t>API</w:t>
            </w:r>
            <w:r>
              <w:rPr>
                <w:rFonts w:cs="Times New Roman" w:hint="eastAsia"/>
              </w:rPr>
              <w:t>采购成本</w:t>
            </w:r>
          </w:p>
        </w:tc>
        <w:tc>
          <w:tcPr>
            <w:tcW w:w="1591" w:type="dxa"/>
            <w:tcBorders>
              <w:top w:val="nil"/>
              <w:left w:val="single" w:sz="4" w:space="0" w:color="auto"/>
              <w:bottom w:val="nil"/>
              <w:right w:val="single" w:sz="4" w:space="0" w:color="auto"/>
            </w:tcBorders>
            <w:vAlign w:val="center"/>
          </w:tcPr>
          <w:p w14:paraId="04684547" w14:textId="77777777" w:rsidR="00577CEB" w:rsidRDefault="00C60FFE">
            <w:pPr>
              <w:ind w:firstLineChars="0" w:firstLine="0"/>
              <w:rPr>
                <w:rFonts w:cs="Times New Roman" w:hint="eastAsia"/>
              </w:rPr>
            </w:pPr>
            <w:r>
              <w:rPr>
                <w:rFonts w:cs="Times New Roman" w:hint="eastAsia"/>
              </w:rPr>
              <w:t>22,850</w:t>
            </w:r>
          </w:p>
        </w:tc>
        <w:tc>
          <w:tcPr>
            <w:tcW w:w="1419" w:type="dxa"/>
            <w:tcBorders>
              <w:top w:val="nil"/>
              <w:left w:val="single" w:sz="4" w:space="0" w:color="auto"/>
              <w:bottom w:val="nil"/>
              <w:right w:val="single" w:sz="4" w:space="0" w:color="auto"/>
            </w:tcBorders>
            <w:vAlign w:val="center"/>
          </w:tcPr>
          <w:p w14:paraId="2F3672D6" w14:textId="77777777" w:rsidR="00577CEB" w:rsidRDefault="00C60FFE">
            <w:pPr>
              <w:ind w:firstLineChars="0" w:firstLine="0"/>
              <w:rPr>
                <w:rFonts w:cs="Times New Roman" w:hint="eastAsia"/>
              </w:rPr>
            </w:pPr>
            <w:r>
              <w:rPr>
                <w:rFonts w:cs="Times New Roman"/>
              </w:rPr>
              <w:t>55,200</w:t>
            </w:r>
          </w:p>
        </w:tc>
        <w:tc>
          <w:tcPr>
            <w:tcW w:w="1618" w:type="dxa"/>
            <w:tcBorders>
              <w:top w:val="nil"/>
              <w:left w:val="single" w:sz="4" w:space="0" w:color="auto"/>
              <w:bottom w:val="nil"/>
              <w:right w:val="single" w:sz="4" w:space="0" w:color="auto"/>
            </w:tcBorders>
            <w:vAlign w:val="center"/>
          </w:tcPr>
          <w:p w14:paraId="56E04A00" w14:textId="77777777" w:rsidR="00577CEB" w:rsidRDefault="00C60FFE">
            <w:pPr>
              <w:ind w:firstLineChars="0" w:firstLine="0"/>
              <w:rPr>
                <w:rFonts w:cs="Times New Roman" w:hint="eastAsia"/>
              </w:rPr>
            </w:pPr>
            <w:r>
              <w:rPr>
                <w:rFonts w:cs="Times New Roman"/>
              </w:rPr>
              <w:t>129,000</w:t>
            </w:r>
          </w:p>
        </w:tc>
        <w:tc>
          <w:tcPr>
            <w:tcW w:w="1554" w:type="dxa"/>
            <w:tcBorders>
              <w:top w:val="nil"/>
              <w:left w:val="single" w:sz="4" w:space="0" w:color="auto"/>
              <w:bottom w:val="nil"/>
              <w:right w:val="single" w:sz="4" w:space="0" w:color="auto"/>
            </w:tcBorders>
            <w:vAlign w:val="center"/>
          </w:tcPr>
          <w:p w14:paraId="7583BCC6" w14:textId="77777777" w:rsidR="00577CEB" w:rsidRDefault="00C60FFE">
            <w:pPr>
              <w:ind w:firstLineChars="0" w:firstLine="0"/>
              <w:rPr>
                <w:rFonts w:cs="Times New Roman" w:hint="eastAsia"/>
              </w:rPr>
            </w:pPr>
            <w:r>
              <w:rPr>
                <w:rFonts w:cs="Times New Roman"/>
              </w:rPr>
              <w:t>364,000</w:t>
            </w:r>
          </w:p>
        </w:tc>
        <w:tc>
          <w:tcPr>
            <w:tcW w:w="1651" w:type="dxa"/>
            <w:tcBorders>
              <w:top w:val="nil"/>
              <w:left w:val="single" w:sz="4" w:space="0" w:color="auto"/>
              <w:bottom w:val="nil"/>
              <w:right w:val="nil"/>
            </w:tcBorders>
            <w:vAlign w:val="center"/>
          </w:tcPr>
          <w:p w14:paraId="59EDE71F" w14:textId="77777777" w:rsidR="00577CEB" w:rsidRDefault="00C60FFE">
            <w:pPr>
              <w:ind w:firstLineChars="0" w:firstLine="0"/>
              <w:rPr>
                <w:rFonts w:cs="Times New Roman" w:hint="eastAsia"/>
              </w:rPr>
            </w:pPr>
            <w:r>
              <w:rPr>
                <w:rFonts w:cs="Times New Roman"/>
              </w:rPr>
              <w:t>1,039,000</w:t>
            </w:r>
          </w:p>
        </w:tc>
      </w:tr>
      <w:tr w:rsidR="00577CEB" w14:paraId="0D887D72" w14:textId="77777777">
        <w:trPr>
          <w:trHeight w:val="20"/>
          <w:jc w:val="center"/>
        </w:trPr>
        <w:tc>
          <w:tcPr>
            <w:tcW w:w="1970" w:type="dxa"/>
            <w:tcBorders>
              <w:top w:val="nil"/>
              <w:left w:val="nil"/>
              <w:bottom w:val="nil"/>
              <w:right w:val="single" w:sz="4" w:space="0" w:color="auto"/>
            </w:tcBorders>
            <w:vAlign w:val="center"/>
          </w:tcPr>
          <w:p w14:paraId="24CB9464" w14:textId="77777777" w:rsidR="00577CEB" w:rsidRDefault="00C60FFE">
            <w:pPr>
              <w:ind w:firstLineChars="0" w:firstLine="0"/>
              <w:rPr>
                <w:rFonts w:cs="Times New Roman" w:hint="eastAsia"/>
              </w:rPr>
            </w:pPr>
            <w:r>
              <w:rPr>
                <w:rFonts w:cs="Times New Roman" w:hint="eastAsia"/>
              </w:rPr>
              <w:t>项目直接交付成本</w:t>
            </w:r>
          </w:p>
        </w:tc>
        <w:tc>
          <w:tcPr>
            <w:tcW w:w="1591" w:type="dxa"/>
            <w:tcBorders>
              <w:top w:val="nil"/>
              <w:left w:val="single" w:sz="4" w:space="0" w:color="auto"/>
              <w:bottom w:val="nil"/>
              <w:right w:val="single" w:sz="4" w:space="0" w:color="auto"/>
            </w:tcBorders>
            <w:vAlign w:val="center"/>
          </w:tcPr>
          <w:p w14:paraId="3108863D" w14:textId="77777777" w:rsidR="00577CEB" w:rsidRDefault="00C60FFE">
            <w:pPr>
              <w:ind w:firstLineChars="0" w:firstLine="0"/>
              <w:rPr>
                <w:rFonts w:cs="Times New Roman" w:hint="eastAsia"/>
              </w:rPr>
            </w:pPr>
            <w:r>
              <w:rPr>
                <w:rFonts w:cs="Times New Roman" w:hint="eastAsia"/>
              </w:rPr>
              <w:t>12,400</w:t>
            </w:r>
          </w:p>
        </w:tc>
        <w:tc>
          <w:tcPr>
            <w:tcW w:w="1419" w:type="dxa"/>
            <w:tcBorders>
              <w:top w:val="nil"/>
              <w:left w:val="single" w:sz="4" w:space="0" w:color="auto"/>
              <w:bottom w:val="nil"/>
              <w:right w:val="single" w:sz="4" w:space="0" w:color="auto"/>
            </w:tcBorders>
            <w:vAlign w:val="center"/>
          </w:tcPr>
          <w:p w14:paraId="2F1297B2" w14:textId="77777777" w:rsidR="00577CEB" w:rsidRDefault="00C60FFE">
            <w:pPr>
              <w:ind w:firstLineChars="0" w:firstLine="0"/>
              <w:rPr>
                <w:rFonts w:cs="Times New Roman" w:hint="eastAsia"/>
              </w:rPr>
            </w:pPr>
            <w:r>
              <w:rPr>
                <w:rFonts w:cs="Times New Roman"/>
              </w:rPr>
              <w:t>28,000</w:t>
            </w:r>
          </w:p>
        </w:tc>
        <w:tc>
          <w:tcPr>
            <w:tcW w:w="1618" w:type="dxa"/>
            <w:tcBorders>
              <w:top w:val="nil"/>
              <w:left w:val="single" w:sz="4" w:space="0" w:color="auto"/>
              <w:bottom w:val="nil"/>
              <w:right w:val="single" w:sz="4" w:space="0" w:color="auto"/>
            </w:tcBorders>
            <w:vAlign w:val="center"/>
          </w:tcPr>
          <w:p w14:paraId="775250B7" w14:textId="77777777" w:rsidR="00577CEB" w:rsidRDefault="00C60FFE">
            <w:pPr>
              <w:ind w:firstLineChars="0" w:firstLine="0"/>
              <w:rPr>
                <w:rFonts w:cs="Times New Roman" w:hint="eastAsia"/>
              </w:rPr>
            </w:pPr>
            <w:r>
              <w:rPr>
                <w:rFonts w:cs="Times New Roman"/>
              </w:rPr>
              <w:t>109,000</w:t>
            </w:r>
          </w:p>
        </w:tc>
        <w:tc>
          <w:tcPr>
            <w:tcW w:w="1554" w:type="dxa"/>
            <w:tcBorders>
              <w:top w:val="nil"/>
              <w:left w:val="single" w:sz="4" w:space="0" w:color="auto"/>
              <w:bottom w:val="nil"/>
              <w:right w:val="single" w:sz="4" w:space="0" w:color="auto"/>
            </w:tcBorders>
            <w:vAlign w:val="center"/>
          </w:tcPr>
          <w:p w14:paraId="2BEF8081" w14:textId="77777777" w:rsidR="00577CEB" w:rsidRDefault="00C60FFE">
            <w:pPr>
              <w:ind w:firstLineChars="0" w:firstLine="0"/>
              <w:rPr>
                <w:rFonts w:cs="Times New Roman" w:hint="eastAsia"/>
              </w:rPr>
            </w:pPr>
            <w:r>
              <w:rPr>
                <w:rFonts w:cs="Times New Roman"/>
              </w:rPr>
              <w:t>260,800</w:t>
            </w:r>
          </w:p>
        </w:tc>
        <w:tc>
          <w:tcPr>
            <w:tcW w:w="1651" w:type="dxa"/>
            <w:tcBorders>
              <w:top w:val="nil"/>
              <w:left w:val="single" w:sz="4" w:space="0" w:color="auto"/>
              <w:bottom w:val="nil"/>
              <w:right w:val="nil"/>
            </w:tcBorders>
            <w:vAlign w:val="center"/>
          </w:tcPr>
          <w:p w14:paraId="1E21B0CD" w14:textId="77777777" w:rsidR="00577CEB" w:rsidRDefault="00C60FFE">
            <w:pPr>
              <w:ind w:firstLineChars="0" w:firstLine="0"/>
              <w:rPr>
                <w:rFonts w:cs="Times New Roman" w:hint="eastAsia"/>
              </w:rPr>
            </w:pPr>
            <w:r>
              <w:rPr>
                <w:rFonts w:cs="Times New Roman"/>
              </w:rPr>
              <w:t>599,000</w:t>
            </w:r>
          </w:p>
        </w:tc>
      </w:tr>
      <w:tr w:rsidR="00577CEB" w14:paraId="7F5EA5F7" w14:textId="77777777">
        <w:trPr>
          <w:trHeight w:val="20"/>
          <w:jc w:val="center"/>
        </w:trPr>
        <w:tc>
          <w:tcPr>
            <w:tcW w:w="1970" w:type="dxa"/>
            <w:tcBorders>
              <w:top w:val="nil"/>
              <w:left w:val="nil"/>
              <w:bottom w:val="single" w:sz="4" w:space="0" w:color="000000"/>
              <w:right w:val="single" w:sz="4" w:space="0" w:color="auto"/>
            </w:tcBorders>
            <w:vAlign w:val="center"/>
          </w:tcPr>
          <w:p w14:paraId="48413124" w14:textId="77777777" w:rsidR="00577CEB" w:rsidRDefault="00C60FFE">
            <w:pPr>
              <w:ind w:firstLineChars="0" w:firstLine="0"/>
              <w:rPr>
                <w:rFonts w:cs="Times New Roman" w:hint="eastAsia"/>
              </w:rPr>
            </w:pPr>
            <w:r>
              <w:rPr>
                <w:rFonts w:cs="Times New Roman" w:hint="eastAsia"/>
              </w:rPr>
              <w:t>总计</w:t>
            </w:r>
          </w:p>
        </w:tc>
        <w:tc>
          <w:tcPr>
            <w:tcW w:w="1591" w:type="dxa"/>
            <w:tcBorders>
              <w:top w:val="nil"/>
              <w:left w:val="single" w:sz="4" w:space="0" w:color="auto"/>
              <w:bottom w:val="single" w:sz="4" w:space="0" w:color="auto"/>
              <w:right w:val="single" w:sz="4" w:space="0" w:color="auto"/>
            </w:tcBorders>
            <w:vAlign w:val="center"/>
          </w:tcPr>
          <w:p w14:paraId="08070ACC" w14:textId="77777777" w:rsidR="00577CEB" w:rsidRDefault="00C60FFE">
            <w:pPr>
              <w:ind w:firstLineChars="0" w:firstLine="0"/>
              <w:rPr>
                <w:rFonts w:cs="Times New Roman" w:hint="eastAsia"/>
              </w:rPr>
            </w:pPr>
            <w:r>
              <w:rPr>
                <w:rFonts w:cs="Times New Roman" w:hint="eastAsia"/>
              </w:rPr>
              <w:t>193,550</w:t>
            </w:r>
          </w:p>
        </w:tc>
        <w:tc>
          <w:tcPr>
            <w:tcW w:w="1419" w:type="dxa"/>
            <w:tcBorders>
              <w:top w:val="nil"/>
              <w:left w:val="single" w:sz="4" w:space="0" w:color="auto"/>
              <w:bottom w:val="single" w:sz="4" w:space="0" w:color="auto"/>
              <w:right w:val="single" w:sz="4" w:space="0" w:color="auto"/>
            </w:tcBorders>
            <w:vAlign w:val="center"/>
          </w:tcPr>
          <w:p w14:paraId="1135E9FC" w14:textId="77777777" w:rsidR="00577CEB" w:rsidRDefault="00C60FFE">
            <w:pPr>
              <w:ind w:firstLineChars="0" w:firstLine="0"/>
              <w:rPr>
                <w:rFonts w:cs="Times New Roman" w:hint="eastAsia"/>
              </w:rPr>
            </w:pPr>
            <w:r>
              <w:rPr>
                <w:rFonts w:cs="Times New Roman"/>
              </w:rPr>
              <w:t>401,200</w:t>
            </w:r>
          </w:p>
        </w:tc>
        <w:tc>
          <w:tcPr>
            <w:tcW w:w="1618" w:type="dxa"/>
            <w:tcBorders>
              <w:top w:val="nil"/>
              <w:left w:val="single" w:sz="4" w:space="0" w:color="auto"/>
              <w:bottom w:val="single" w:sz="4" w:space="0" w:color="auto"/>
              <w:right w:val="single" w:sz="4" w:space="0" w:color="auto"/>
            </w:tcBorders>
            <w:vAlign w:val="center"/>
          </w:tcPr>
          <w:p w14:paraId="5C5E3306" w14:textId="77777777" w:rsidR="00577CEB" w:rsidRDefault="00C60FFE">
            <w:pPr>
              <w:ind w:firstLineChars="0" w:firstLine="0"/>
              <w:rPr>
                <w:rFonts w:cs="Times New Roman" w:hint="eastAsia"/>
              </w:rPr>
            </w:pPr>
            <w:r>
              <w:rPr>
                <w:rFonts w:cs="Times New Roman"/>
              </w:rPr>
              <w:t>906,000</w:t>
            </w:r>
          </w:p>
        </w:tc>
        <w:tc>
          <w:tcPr>
            <w:tcW w:w="1554" w:type="dxa"/>
            <w:tcBorders>
              <w:top w:val="nil"/>
              <w:left w:val="single" w:sz="4" w:space="0" w:color="auto"/>
              <w:bottom w:val="single" w:sz="4" w:space="0" w:color="auto"/>
              <w:right w:val="single" w:sz="4" w:space="0" w:color="auto"/>
            </w:tcBorders>
            <w:vAlign w:val="center"/>
          </w:tcPr>
          <w:p w14:paraId="24D85C27" w14:textId="77777777" w:rsidR="00577CEB" w:rsidRDefault="00C60FFE">
            <w:pPr>
              <w:ind w:firstLineChars="0" w:firstLine="0"/>
              <w:rPr>
                <w:rFonts w:cs="Times New Roman" w:hint="eastAsia"/>
              </w:rPr>
            </w:pPr>
            <w:r>
              <w:rPr>
                <w:rFonts w:cs="Times New Roman"/>
              </w:rPr>
              <w:t>1,965,600</w:t>
            </w:r>
          </w:p>
        </w:tc>
        <w:tc>
          <w:tcPr>
            <w:tcW w:w="1651" w:type="dxa"/>
            <w:tcBorders>
              <w:top w:val="nil"/>
              <w:left w:val="single" w:sz="4" w:space="0" w:color="auto"/>
              <w:bottom w:val="single" w:sz="4" w:space="0" w:color="000000"/>
              <w:right w:val="nil"/>
            </w:tcBorders>
            <w:vAlign w:val="center"/>
          </w:tcPr>
          <w:p w14:paraId="1B53F805" w14:textId="77777777" w:rsidR="00577CEB" w:rsidRDefault="00C60FFE">
            <w:pPr>
              <w:ind w:firstLineChars="0" w:firstLine="0"/>
              <w:rPr>
                <w:rFonts w:cs="Times New Roman" w:hint="eastAsia"/>
              </w:rPr>
            </w:pPr>
            <w:r>
              <w:rPr>
                <w:rFonts w:cs="Times New Roman"/>
              </w:rPr>
              <w:t>4,550,000</w:t>
            </w:r>
          </w:p>
        </w:tc>
      </w:tr>
    </w:tbl>
    <w:p w14:paraId="6D11DFE0" w14:textId="77777777" w:rsidR="00577CEB" w:rsidRDefault="00C60FFE">
      <w:pPr>
        <w:rPr>
          <w:rFonts w:hint="eastAsia"/>
        </w:rPr>
      </w:pPr>
      <w:bookmarkStart w:id="164" w:name="_Toc17439"/>
      <w:r>
        <w:rPr>
          <w:rFonts w:hint="eastAsia"/>
        </w:rPr>
        <w:t>（</w:t>
      </w:r>
      <w:r>
        <w:rPr>
          <w:rFonts w:hint="eastAsia"/>
        </w:rPr>
        <w:t>2</w:t>
      </w:r>
      <w:r>
        <w:rPr>
          <w:rFonts w:hint="eastAsia"/>
        </w:rPr>
        <w:t>）管理费用</w:t>
      </w:r>
      <w:bookmarkEnd w:id="164"/>
    </w:p>
    <w:p w14:paraId="61C68AFC" w14:textId="69214216" w:rsidR="00577CEB" w:rsidRDefault="00C60FFE">
      <w:pPr>
        <w:rPr>
          <w:rFonts w:cs="Times New Roman" w:hint="eastAsia"/>
        </w:rPr>
      </w:pPr>
      <w:r>
        <w:rPr>
          <w:rFonts w:cs="Times New Roman" w:hint="eastAsia"/>
        </w:rPr>
        <w:t>管理费用包括人员工资、固定资产、研发支出、信息系统管理费用和办公场地租赁。人员工资包括核心成员工资和普通员工工资，核心成员包括首席执行官（</w:t>
      </w:r>
      <w:r>
        <w:rPr>
          <w:rFonts w:cs="Times New Roman"/>
        </w:rPr>
        <w:t>CEO</w:t>
      </w:r>
      <w:r>
        <w:rPr>
          <w:rFonts w:cs="Times New Roman"/>
        </w:rPr>
        <w:t>）、首席财务官（</w:t>
      </w:r>
      <w:r>
        <w:rPr>
          <w:rFonts w:cs="Times New Roman"/>
        </w:rPr>
        <w:t>CFO</w:t>
      </w:r>
      <w:r>
        <w:rPr>
          <w:rFonts w:cs="Times New Roman"/>
        </w:rPr>
        <w:t>）、首席运营官（</w:t>
      </w:r>
      <w:r>
        <w:rPr>
          <w:rFonts w:cs="Times New Roman"/>
        </w:rPr>
        <w:t>COO</w:t>
      </w:r>
      <w:r>
        <w:rPr>
          <w:rFonts w:cs="Times New Roman"/>
        </w:rPr>
        <w:t>）和首席科技官（</w:t>
      </w:r>
      <w:r>
        <w:rPr>
          <w:rFonts w:cs="Times New Roman"/>
        </w:rPr>
        <w:t>CTO</w:t>
      </w:r>
      <w:r>
        <w:rPr>
          <w:rFonts w:cs="Times New Roman"/>
        </w:rPr>
        <w:t>），由于公司初创并且这些人员相应持有股份，月工资为</w:t>
      </w:r>
      <w:r>
        <w:rPr>
          <w:rFonts w:cs="Times New Roman"/>
        </w:rPr>
        <w:t>2500</w:t>
      </w:r>
      <w:r>
        <w:rPr>
          <w:rFonts w:cs="Times New Roman"/>
        </w:rPr>
        <w:t>元</w:t>
      </w:r>
      <w:r>
        <w:rPr>
          <w:rFonts w:cs="Times New Roman" w:hint="eastAsia"/>
        </w:rPr>
        <w:t>。</w:t>
      </w:r>
      <w:r>
        <w:rPr>
          <w:rFonts w:cs="Times New Roman"/>
        </w:rPr>
        <w:t>普通员工包括财务员工、技术员工和运营员工，雇佣兼职的同学，工资从</w:t>
      </w:r>
      <w:r>
        <w:rPr>
          <w:rFonts w:cs="Times New Roman" w:hint="eastAsia"/>
        </w:rPr>
        <w:t>2</w:t>
      </w:r>
      <w:r>
        <w:rPr>
          <w:rFonts w:cs="Times New Roman"/>
        </w:rPr>
        <w:t>00</w:t>
      </w:r>
      <w:r>
        <w:rPr>
          <w:rFonts w:cs="Times New Roman"/>
        </w:rPr>
        <w:t>元到</w:t>
      </w:r>
      <w:r>
        <w:rPr>
          <w:rFonts w:cs="Times New Roman" w:hint="eastAsia"/>
        </w:rPr>
        <w:t>5</w:t>
      </w:r>
      <w:r>
        <w:rPr>
          <w:rFonts w:cs="Times New Roman"/>
        </w:rPr>
        <w:t>00</w:t>
      </w:r>
      <w:r>
        <w:rPr>
          <w:rFonts w:cs="Times New Roman"/>
        </w:rPr>
        <w:t>元不等</w:t>
      </w:r>
      <w:r>
        <w:rPr>
          <w:rFonts w:cs="Times New Roman" w:hint="eastAsia"/>
        </w:rPr>
        <w:t>。第一年为保障公司持续经营，人员工资相应减少。同时公司租用办公室作为办公场所，以</w:t>
      </w:r>
      <w:r>
        <w:rPr>
          <w:rFonts w:cs="Times New Roman" w:hint="eastAsia"/>
        </w:rPr>
        <w:lastRenderedPageBreak/>
        <w:t>月租金</w:t>
      </w:r>
      <w:r>
        <w:rPr>
          <w:rFonts w:cs="Times New Roman" w:hint="eastAsia"/>
        </w:rPr>
        <w:t>5000</w:t>
      </w:r>
      <w:r>
        <w:rPr>
          <w:rFonts w:cs="Times New Roman"/>
        </w:rPr>
        <w:t>元进行租赁；其他费用包括办公场所所需水电以及其他交易成本，估计为</w:t>
      </w:r>
      <w:r>
        <w:rPr>
          <w:rFonts w:cs="Times New Roman" w:hint="eastAsia"/>
        </w:rPr>
        <w:t>1</w:t>
      </w:r>
      <w:r>
        <w:rPr>
          <w:rFonts w:cs="Times New Roman"/>
        </w:rPr>
        <w:t>000</w:t>
      </w:r>
      <w:r>
        <w:rPr>
          <w:rFonts w:cs="Times New Roman"/>
        </w:rPr>
        <w:t>元一个月。</w:t>
      </w:r>
    </w:p>
    <w:p w14:paraId="3BF1418D" w14:textId="7E480BD1" w:rsidR="008F5BCC" w:rsidRPr="008F5BCC" w:rsidRDefault="008F5BCC" w:rsidP="008F5BCC">
      <w:pPr>
        <w:ind w:firstLine="420"/>
        <w:jc w:val="center"/>
        <w:rPr>
          <w:rFonts w:cs="Times New Roman" w:hint="eastAsia"/>
        </w:rPr>
      </w:pPr>
      <w:r>
        <w:rPr>
          <w:rFonts w:ascii="黑体" w:eastAsia="黑体" w:hAnsi="黑体" w:hint="eastAsia"/>
          <w:sz w:val="21"/>
          <w:szCs w:val="21"/>
        </w:rPr>
        <w:t>表</w:t>
      </w:r>
      <w:r>
        <w:rPr>
          <w:rFonts w:ascii="黑体" w:eastAsia="黑体" w:hAnsi="黑体"/>
          <w:sz w:val="21"/>
          <w:szCs w:val="21"/>
        </w:rPr>
        <w:t xml:space="preserve">7-3 </w:t>
      </w:r>
      <w:r>
        <w:rPr>
          <w:rFonts w:ascii="黑体" w:eastAsia="黑体" w:hAnsi="黑体" w:hint="eastAsia"/>
          <w:sz w:val="21"/>
          <w:szCs w:val="21"/>
        </w:rPr>
        <w:t>管理费用</w:t>
      </w:r>
    </w:p>
    <w:tbl>
      <w:tblPr>
        <w:tblW w:w="9122" w:type="dxa"/>
        <w:jc w:val="center"/>
        <w:tblLayout w:type="fixed"/>
        <w:tblLook w:val="04A0" w:firstRow="1" w:lastRow="0" w:firstColumn="1" w:lastColumn="0" w:noHBand="0" w:noVBand="1"/>
      </w:tblPr>
      <w:tblGrid>
        <w:gridCol w:w="1418"/>
        <w:gridCol w:w="1588"/>
        <w:gridCol w:w="1370"/>
        <w:gridCol w:w="1512"/>
        <w:gridCol w:w="1559"/>
        <w:gridCol w:w="1675"/>
      </w:tblGrid>
      <w:tr w:rsidR="00577CEB" w14:paraId="1852538C" w14:textId="77777777">
        <w:trPr>
          <w:trHeight w:val="280"/>
          <w:jc w:val="center"/>
        </w:trPr>
        <w:tc>
          <w:tcPr>
            <w:tcW w:w="1418" w:type="dxa"/>
            <w:tcBorders>
              <w:top w:val="single" w:sz="4" w:space="0" w:color="000000"/>
              <w:left w:val="nil"/>
              <w:bottom w:val="single" w:sz="4" w:space="0" w:color="000000"/>
              <w:right w:val="single" w:sz="4" w:space="0" w:color="auto"/>
            </w:tcBorders>
            <w:vAlign w:val="center"/>
          </w:tcPr>
          <w:p w14:paraId="18CED412" w14:textId="77777777" w:rsidR="00577CEB" w:rsidRDefault="00C60FFE">
            <w:pPr>
              <w:ind w:firstLineChars="0" w:firstLine="0"/>
              <w:rPr>
                <w:rFonts w:hint="eastAsia"/>
              </w:rPr>
            </w:pPr>
            <w:r>
              <w:rPr>
                <w:rFonts w:cs="Times New Roman" w:hint="eastAsia"/>
              </w:rPr>
              <w:t>项目</w:t>
            </w:r>
          </w:p>
        </w:tc>
        <w:tc>
          <w:tcPr>
            <w:tcW w:w="1588" w:type="dxa"/>
            <w:tcBorders>
              <w:top w:val="single" w:sz="4" w:space="0" w:color="auto"/>
              <w:left w:val="single" w:sz="4" w:space="0" w:color="auto"/>
              <w:bottom w:val="single" w:sz="4" w:space="0" w:color="000000"/>
              <w:right w:val="single" w:sz="4" w:space="0" w:color="auto"/>
            </w:tcBorders>
            <w:vAlign w:val="center"/>
          </w:tcPr>
          <w:p w14:paraId="51AA66F1" w14:textId="77777777" w:rsidR="00577CEB" w:rsidRDefault="00C60FFE">
            <w:pPr>
              <w:ind w:firstLineChars="0" w:firstLine="0"/>
              <w:rPr>
                <w:rFonts w:hint="eastAsia"/>
              </w:rPr>
            </w:pPr>
            <w:r>
              <w:rPr>
                <w:rFonts w:cs="Times New Roman" w:hint="eastAsia"/>
              </w:rPr>
              <w:t>第一年</w:t>
            </w:r>
          </w:p>
        </w:tc>
        <w:tc>
          <w:tcPr>
            <w:tcW w:w="1370" w:type="dxa"/>
            <w:tcBorders>
              <w:top w:val="single" w:sz="4" w:space="0" w:color="auto"/>
              <w:left w:val="single" w:sz="4" w:space="0" w:color="auto"/>
              <w:bottom w:val="single" w:sz="4" w:space="0" w:color="000000"/>
              <w:right w:val="single" w:sz="4" w:space="0" w:color="auto"/>
            </w:tcBorders>
            <w:vAlign w:val="center"/>
          </w:tcPr>
          <w:p w14:paraId="113C126E" w14:textId="77777777" w:rsidR="00577CEB" w:rsidRDefault="00C60FFE">
            <w:pPr>
              <w:ind w:firstLineChars="0" w:firstLine="0"/>
              <w:rPr>
                <w:rFonts w:hint="eastAsia"/>
              </w:rPr>
            </w:pPr>
            <w:r>
              <w:rPr>
                <w:rFonts w:cs="Times New Roman" w:hint="eastAsia"/>
              </w:rPr>
              <w:t>第二年</w:t>
            </w:r>
          </w:p>
        </w:tc>
        <w:tc>
          <w:tcPr>
            <w:tcW w:w="1512" w:type="dxa"/>
            <w:tcBorders>
              <w:top w:val="single" w:sz="4" w:space="0" w:color="auto"/>
              <w:left w:val="single" w:sz="4" w:space="0" w:color="auto"/>
              <w:bottom w:val="single" w:sz="4" w:space="0" w:color="000000"/>
              <w:right w:val="single" w:sz="4" w:space="0" w:color="auto"/>
            </w:tcBorders>
            <w:vAlign w:val="center"/>
          </w:tcPr>
          <w:p w14:paraId="489BC87F" w14:textId="77777777" w:rsidR="00577CEB" w:rsidRDefault="00C60FFE">
            <w:pPr>
              <w:ind w:firstLineChars="0" w:firstLine="0"/>
              <w:rPr>
                <w:rFonts w:hint="eastAsia"/>
              </w:rPr>
            </w:pPr>
            <w:r>
              <w:rPr>
                <w:rFonts w:cs="Times New Roman" w:hint="eastAsia"/>
              </w:rPr>
              <w:t>第三年</w:t>
            </w:r>
          </w:p>
        </w:tc>
        <w:tc>
          <w:tcPr>
            <w:tcW w:w="1559" w:type="dxa"/>
            <w:tcBorders>
              <w:top w:val="single" w:sz="4" w:space="0" w:color="auto"/>
              <w:left w:val="single" w:sz="4" w:space="0" w:color="auto"/>
              <w:bottom w:val="single" w:sz="4" w:space="0" w:color="000000"/>
              <w:right w:val="single" w:sz="4" w:space="0" w:color="auto"/>
            </w:tcBorders>
            <w:vAlign w:val="center"/>
          </w:tcPr>
          <w:p w14:paraId="1B67955E" w14:textId="77777777" w:rsidR="00577CEB" w:rsidRDefault="00C60FFE">
            <w:pPr>
              <w:ind w:firstLineChars="0" w:firstLine="0"/>
              <w:rPr>
                <w:rFonts w:hint="eastAsia"/>
              </w:rPr>
            </w:pPr>
            <w:r>
              <w:rPr>
                <w:rFonts w:cs="Times New Roman" w:hint="eastAsia"/>
              </w:rPr>
              <w:t>第四年</w:t>
            </w:r>
          </w:p>
        </w:tc>
        <w:tc>
          <w:tcPr>
            <w:tcW w:w="1675" w:type="dxa"/>
            <w:tcBorders>
              <w:top w:val="single" w:sz="4" w:space="0" w:color="000000"/>
              <w:left w:val="single" w:sz="4" w:space="0" w:color="auto"/>
              <w:bottom w:val="single" w:sz="4" w:space="0" w:color="000000"/>
              <w:right w:val="nil"/>
            </w:tcBorders>
            <w:vAlign w:val="center"/>
          </w:tcPr>
          <w:p w14:paraId="6FD9F9D5" w14:textId="77777777" w:rsidR="00577CEB" w:rsidRDefault="00C60FFE">
            <w:pPr>
              <w:ind w:firstLineChars="0" w:firstLine="0"/>
              <w:rPr>
                <w:rFonts w:hint="eastAsia"/>
              </w:rPr>
            </w:pPr>
            <w:r>
              <w:rPr>
                <w:rFonts w:cs="Times New Roman" w:hint="eastAsia"/>
              </w:rPr>
              <w:t>第五年</w:t>
            </w:r>
          </w:p>
        </w:tc>
      </w:tr>
      <w:tr w:rsidR="00577CEB" w14:paraId="3EFCFFD1" w14:textId="77777777">
        <w:trPr>
          <w:trHeight w:val="280"/>
          <w:jc w:val="center"/>
        </w:trPr>
        <w:tc>
          <w:tcPr>
            <w:tcW w:w="1418" w:type="dxa"/>
            <w:tcBorders>
              <w:top w:val="nil"/>
              <w:left w:val="nil"/>
              <w:bottom w:val="nil"/>
              <w:right w:val="single" w:sz="4" w:space="0" w:color="auto"/>
            </w:tcBorders>
            <w:vAlign w:val="center"/>
          </w:tcPr>
          <w:p w14:paraId="295BDC61" w14:textId="77777777" w:rsidR="00577CEB" w:rsidRDefault="00C60FFE">
            <w:pPr>
              <w:ind w:firstLineChars="0" w:firstLine="0"/>
              <w:rPr>
                <w:rFonts w:hint="eastAsia"/>
              </w:rPr>
            </w:pPr>
            <w:r>
              <w:rPr>
                <w:rFonts w:cs="Times New Roman" w:hint="eastAsia"/>
              </w:rPr>
              <w:t>人员工资</w:t>
            </w:r>
          </w:p>
        </w:tc>
        <w:tc>
          <w:tcPr>
            <w:tcW w:w="1588" w:type="dxa"/>
            <w:tcBorders>
              <w:top w:val="nil"/>
              <w:left w:val="single" w:sz="4" w:space="0" w:color="auto"/>
              <w:bottom w:val="nil"/>
              <w:right w:val="single" w:sz="4" w:space="0" w:color="auto"/>
            </w:tcBorders>
            <w:vAlign w:val="center"/>
          </w:tcPr>
          <w:p w14:paraId="442249C2" w14:textId="77777777" w:rsidR="00577CEB" w:rsidRDefault="00C60FFE">
            <w:pPr>
              <w:ind w:firstLineChars="0" w:firstLine="0"/>
              <w:rPr>
                <w:rFonts w:hint="eastAsia"/>
              </w:rPr>
            </w:pPr>
            <w:r>
              <w:rPr>
                <w:rFonts w:cs="Times New Roman" w:hint="eastAsia"/>
              </w:rPr>
              <w:t xml:space="preserve">46,000 </w:t>
            </w:r>
          </w:p>
        </w:tc>
        <w:tc>
          <w:tcPr>
            <w:tcW w:w="1370" w:type="dxa"/>
            <w:tcBorders>
              <w:top w:val="nil"/>
              <w:left w:val="single" w:sz="4" w:space="0" w:color="auto"/>
              <w:bottom w:val="nil"/>
              <w:right w:val="single" w:sz="4" w:space="0" w:color="auto"/>
            </w:tcBorders>
            <w:vAlign w:val="center"/>
          </w:tcPr>
          <w:p w14:paraId="72746D1E" w14:textId="77777777" w:rsidR="00577CEB" w:rsidRDefault="00C60FFE">
            <w:pPr>
              <w:ind w:firstLineChars="0" w:firstLine="0"/>
              <w:rPr>
                <w:rFonts w:hint="eastAsia"/>
              </w:rPr>
            </w:pPr>
            <w:r>
              <w:rPr>
                <w:rFonts w:cs="Times New Roman" w:hint="eastAsia"/>
              </w:rPr>
              <w:t xml:space="preserve">48,000 </w:t>
            </w:r>
          </w:p>
        </w:tc>
        <w:tc>
          <w:tcPr>
            <w:tcW w:w="1512" w:type="dxa"/>
            <w:tcBorders>
              <w:top w:val="nil"/>
              <w:left w:val="single" w:sz="4" w:space="0" w:color="auto"/>
              <w:bottom w:val="nil"/>
              <w:right w:val="single" w:sz="4" w:space="0" w:color="auto"/>
            </w:tcBorders>
            <w:vAlign w:val="center"/>
          </w:tcPr>
          <w:p w14:paraId="778B0956" w14:textId="77777777" w:rsidR="00577CEB" w:rsidRDefault="00C60FFE">
            <w:pPr>
              <w:ind w:firstLineChars="0" w:firstLine="0"/>
              <w:rPr>
                <w:rFonts w:hint="eastAsia"/>
              </w:rPr>
            </w:pPr>
            <w:r>
              <w:rPr>
                <w:rFonts w:cs="Times New Roman" w:hint="eastAsia"/>
              </w:rPr>
              <w:t xml:space="preserve">128,000 </w:t>
            </w:r>
          </w:p>
        </w:tc>
        <w:tc>
          <w:tcPr>
            <w:tcW w:w="1559" w:type="dxa"/>
            <w:tcBorders>
              <w:top w:val="nil"/>
              <w:left w:val="single" w:sz="4" w:space="0" w:color="auto"/>
              <w:bottom w:val="nil"/>
              <w:right w:val="single" w:sz="4" w:space="0" w:color="auto"/>
            </w:tcBorders>
            <w:vAlign w:val="center"/>
          </w:tcPr>
          <w:p w14:paraId="2BF228BF" w14:textId="77777777" w:rsidR="00577CEB" w:rsidRDefault="00C60FFE">
            <w:pPr>
              <w:ind w:firstLineChars="0" w:firstLine="0"/>
              <w:rPr>
                <w:rFonts w:hint="eastAsia"/>
              </w:rPr>
            </w:pPr>
            <w:r>
              <w:rPr>
                <w:rFonts w:cs="Times New Roman" w:hint="eastAsia"/>
              </w:rPr>
              <w:t xml:space="preserve">356,000 </w:t>
            </w:r>
          </w:p>
        </w:tc>
        <w:tc>
          <w:tcPr>
            <w:tcW w:w="1675" w:type="dxa"/>
            <w:tcBorders>
              <w:top w:val="nil"/>
              <w:left w:val="single" w:sz="4" w:space="0" w:color="auto"/>
              <w:bottom w:val="nil"/>
              <w:right w:val="nil"/>
            </w:tcBorders>
            <w:vAlign w:val="center"/>
          </w:tcPr>
          <w:p w14:paraId="0411EEA6" w14:textId="77777777" w:rsidR="00577CEB" w:rsidRDefault="00C60FFE">
            <w:pPr>
              <w:ind w:firstLineChars="0" w:firstLine="0"/>
              <w:rPr>
                <w:rFonts w:hint="eastAsia"/>
              </w:rPr>
            </w:pPr>
            <w:r>
              <w:rPr>
                <w:rFonts w:cs="Times New Roman" w:hint="eastAsia"/>
              </w:rPr>
              <w:t xml:space="preserve">856,000 </w:t>
            </w:r>
          </w:p>
        </w:tc>
      </w:tr>
      <w:tr w:rsidR="00577CEB" w14:paraId="641EAFD2" w14:textId="77777777">
        <w:trPr>
          <w:trHeight w:val="280"/>
          <w:jc w:val="center"/>
        </w:trPr>
        <w:tc>
          <w:tcPr>
            <w:tcW w:w="1418" w:type="dxa"/>
            <w:tcBorders>
              <w:top w:val="nil"/>
              <w:left w:val="nil"/>
              <w:bottom w:val="nil"/>
              <w:right w:val="single" w:sz="4" w:space="0" w:color="auto"/>
            </w:tcBorders>
            <w:vAlign w:val="center"/>
          </w:tcPr>
          <w:p w14:paraId="0AEEC088" w14:textId="77777777" w:rsidR="00577CEB" w:rsidRDefault="00C60FFE">
            <w:pPr>
              <w:ind w:firstLineChars="0" w:firstLine="0"/>
              <w:rPr>
                <w:rFonts w:hint="eastAsia"/>
              </w:rPr>
            </w:pPr>
            <w:r>
              <w:rPr>
                <w:rFonts w:cs="Times New Roman" w:hint="eastAsia"/>
              </w:rPr>
              <w:t>办公室租用</w:t>
            </w:r>
          </w:p>
        </w:tc>
        <w:tc>
          <w:tcPr>
            <w:tcW w:w="1588" w:type="dxa"/>
            <w:tcBorders>
              <w:top w:val="nil"/>
              <w:left w:val="single" w:sz="4" w:space="0" w:color="auto"/>
              <w:bottom w:val="nil"/>
              <w:right w:val="single" w:sz="4" w:space="0" w:color="auto"/>
            </w:tcBorders>
            <w:vAlign w:val="center"/>
          </w:tcPr>
          <w:p w14:paraId="045CDF73" w14:textId="77777777" w:rsidR="00577CEB" w:rsidRDefault="00C60FFE">
            <w:pPr>
              <w:ind w:firstLineChars="0" w:firstLine="0"/>
              <w:rPr>
                <w:rFonts w:hint="eastAsia"/>
              </w:rPr>
            </w:pPr>
            <w:r>
              <w:rPr>
                <w:rFonts w:cs="Times New Roman" w:hint="eastAsia"/>
              </w:rPr>
              <w:t>60</w:t>
            </w:r>
            <w:r>
              <w:rPr>
                <w:rFonts w:cs="Times New Roman" w:hint="eastAsia"/>
              </w:rPr>
              <w:t>，</w:t>
            </w:r>
            <w:r>
              <w:rPr>
                <w:rFonts w:cs="Times New Roman" w:hint="eastAsia"/>
              </w:rPr>
              <w:t xml:space="preserve">000 </w:t>
            </w:r>
          </w:p>
        </w:tc>
        <w:tc>
          <w:tcPr>
            <w:tcW w:w="1370" w:type="dxa"/>
            <w:tcBorders>
              <w:top w:val="nil"/>
              <w:left w:val="single" w:sz="4" w:space="0" w:color="auto"/>
              <w:bottom w:val="nil"/>
              <w:right w:val="single" w:sz="4" w:space="0" w:color="auto"/>
            </w:tcBorders>
            <w:vAlign w:val="center"/>
          </w:tcPr>
          <w:p w14:paraId="79F50189" w14:textId="77777777" w:rsidR="00577CEB" w:rsidRDefault="00C60FFE">
            <w:pPr>
              <w:ind w:firstLineChars="0" w:firstLine="0"/>
              <w:rPr>
                <w:rFonts w:hint="eastAsia"/>
              </w:rPr>
            </w:pPr>
            <w:r>
              <w:rPr>
                <w:rFonts w:cs="Times New Roman" w:hint="eastAsia"/>
              </w:rPr>
              <w:t>60</w:t>
            </w:r>
            <w:r>
              <w:rPr>
                <w:rFonts w:cs="Times New Roman" w:hint="eastAsia"/>
              </w:rPr>
              <w:t>，</w:t>
            </w:r>
            <w:r>
              <w:rPr>
                <w:rFonts w:cs="Times New Roman" w:hint="eastAsia"/>
              </w:rPr>
              <w:t xml:space="preserve">000 </w:t>
            </w:r>
          </w:p>
        </w:tc>
        <w:tc>
          <w:tcPr>
            <w:tcW w:w="1512" w:type="dxa"/>
            <w:tcBorders>
              <w:top w:val="nil"/>
              <w:left w:val="single" w:sz="4" w:space="0" w:color="auto"/>
              <w:bottom w:val="nil"/>
              <w:right w:val="single" w:sz="4" w:space="0" w:color="auto"/>
            </w:tcBorders>
            <w:vAlign w:val="center"/>
          </w:tcPr>
          <w:p w14:paraId="4748DEE7" w14:textId="77777777" w:rsidR="00577CEB" w:rsidRDefault="00C60FFE">
            <w:pPr>
              <w:ind w:firstLineChars="0" w:firstLine="0"/>
              <w:rPr>
                <w:rFonts w:hint="eastAsia"/>
              </w:rPr>
            </w:pPr>
            <w:r>
              <w:rPr>
                <w:rFonts w:cs="Times New Roman" w:hint="eastAsia"/>
              </w:rPr>
              <w:t>60</w:t>
            </w:r>
            <w:r>
              <w:rPr>
                <w:rFonts w:cs="Times New Roman" w:hint="eastAsia"/>
              </w:rPr>
              <w:t>，</w:t>
            </w:r>
            <w:r>
              <w:rPr>
                <w:rFonts w:cs="Times New Roman" w:hint="eastAsia"/>
              </w:rPr>
              <w:t>000</w:t>
            </w:r>
          </w:p>
        </w:tc>
        <w:tc>
          <w:tcPr>
            <w:tcW w:w="1559" w:type="dxa"/>
            <w:tcBorders>
              <w:top w:val="nil"/>
              <w:left w:val="single" w:sz="4" w:space="0" w:color="auto"/>
              <w:bottom w:val="nil"/>
              <w:right w:val="single" w:sz="4" w:space="0" w:color="auto"/>
            </w:tcBorders>
            <w:vAlign w:val="center"/>
          </w:tcPr>
          <w:p w14:paraId="519C20C1" w14:textId="77777777" w:rsidR="00577CEB" w:rsidRDefault="00C60FFE">
            <w:pPr>
              <w:ind w:firstLineChars="0" w:firstLine="0"/>
              <w:rPr>
                <w:rFonts w:hint="eastAsia"/>
              </w:rPr>
            </w:pPr>
            <w:r>
              <w:rPr>
                <w:rFonts w:cs="Times New Roman" w:hint="eastAsia"/>
              </w:rPr>
              <w:t xml:space="preserve">120,000 </w:t>
            </w:r>
          </w:p>
        </w:tc>
        <w:tc>
          <w:tcPr>
            <w:tcW w:w="1675" w:type="dxa"/>
            <w:tcBorders>
              <w:top w:val="nil"/>
              <w:left w:val="single" w:sz="4" w:space="0" w:color="auto"/>
              <w:bottom w:val="nil"/>
              <w:right w:val="nil"/>
            </w:tcBorders>
            <w:vAlign w:val="center"/>
          </w:tcPr>
          <w:p w14:paraId="6DA167F9" w14:textId="77777777" w:rsidR="00577CEB" w:rsidRDefault="00C60FFE">
            <w:pPr>
              <w:ind w:firstLineChars="0" w:firstLine="0"/>
              <w:rPr>
                <w:rFonts w:hint="eastAsia"/>
              </w:rPr>
            </w:pPr>
            <w:r>
              <w:rPr>
                <w:rFonts w:cs="Times New Roman" w:hint="eastAsia"/>
              </w:rPr>
              <w:t xml:space="preserve">120,000 </w:t>
            </w:r>
          </w:p>
        </w:tc>
      </w:tr>
      <w:tr w:rsidR="00577CEB" w14:paraId="1946BF93" w14:textId="77777777">
        <w:trPr>
          <w:trHeight w:val="280"/>
          <w:jc w:val="center"/>
        </w:trPr>
        <w:tc>
          <w:tcPr>
            <w:tcW w:w="1418" w:type="dxa"/>
            <w:tcBorders>
              <w:top w:val="nil"/>
              <w:left w:val="nil"/>
              <w:bottom w:val="nil"/>
              <w:right w:val="single" w:sz="4" w:space="0" w:color="auto"/>
            </w:tcBorders>
            <w:vAlign w:val="center"/>
          </w:tcPr>
          <w:p w14:paraId="084BE894" w14:textId="77777777" w:rsidR="00577CEB" w:rsidRDefault="00C60FFE">
            <w:pPr>
              <w:ind w:firstLineChars="0" w:firstLine="0"/>
              <w:rPr>
                <w:rFonts w:hint="eastAsia"/>
              </w:rPr>
            </w:pPr>
            <w:r>
              <w:rPr>
                <w:rFonts w:cs="Times New Roman" w:hint="eastAsia"/>
              </w:rPr>
              <w:t>其它费用</w:t>
            </w:r>
          </w:p>
        </w:tc>
        <w:tc>
          <w:tcPr>
            <w:tcW w:w="1588" w:type="dxa"/>
            <w:tcBorders>
              <w:top w:val="nil"/>
              <w:left w:val="single" w:sz="4" w:space="0" w:color="auto"/>
              <w:bottom w:val="nil"/>
              <w:right w:val="single" w:sz="4" w:space="0" w:color="auto"/>
            </w:tcBorders>
            <w:vAlign w:val="center"/>
          </w:tcPr>
          <w:p w14:paraId="63262EB6" w14:textId="77777777" w:rsidR="00577CEB" w:rsidRDefault="00C60FFE">
            <w:pPr>
              <w:ind w:firstLineChars="0" w:firstLine="0"/>
              <w:rPr>
                <w:rFonts w:hint="eastAsia"/>
              </w:rPr>
            </w:pPr>
            <w:r>
              <w:rPr>
                <w:rFonts w:cs="Times New Roman" w:hint="eastAsia"/>
              </w:rPr>
              <w:t xml:space="preserve">12,000 </w:t>
            </w:r>
          </w:p>
        </w:tc>
        <w:tc>
          <w:tcPr>
            <w:tcW w:w="1370" w:type="dxa"/>
            <w:tcBorders>
              <w:top w:val="nil"/>
              <w:left w:val="single" w:sz="4" w:space="0" w:color="auto"/>
              <w:bottom w:val="nil"/>
              <w:right w:val="single" w:sz="4" w:space="0" w:color="auto"/>
            </w:tcBorders>
            <w:vAlign w:val="center"/>
          </w:tcPr>
          <w:p w14:paraId="4ADAD7C1" w14:textId="77777777" w:rsidR="00577CEB" w:rsidRDefault="00C60FFE">
            <w:pPr>
              <w:ind w:firstLineChars="0" w:firstLine="0"/>
              <w:rPr>
                <w:rFonts w:hint="eastAsia"/>
              </w:rPr>
            </w:pPr>
            <w:r>
              <w:rPr>
                <w:rFonts w:cs="Times New Roman" w:hint="eastAsia"/>
              </w:rPr>
              <w:t xml:space="preserve">12,000 </w:t>
            </w:r>
          </w:p>
        </w:tc>
        <w:tc>
          <w:tcPr>
            <w:tcW w:w="1512" w:type="dxa"/>
            <w:tcBorders>
              <w:top w:val="nil"/>
              <w:left w:val="single" w:sz="4" w:space="0" w:color="auto"/>
              <w:bottom w:val="nil"/>
              <w:right w:val="single" w:sz="4" w:space="0" w:color="auto"/>
            </w:tcBorders>
            <w:vAlign w:val="center"/>
          </w:tcPr>
          <w:p w14:paraId="4893E692" w14:textId="77777777" w:rsidR="00577CEB" w:rsidRDefault="00C60FFE">
            <w:pPr>
              <w:ind w:firstLineChars="0" w:firstLine="0"/>
              <w:rPr>
                <w:rFonts w:hint="eastAsia"/>
              </w:rPr>
            </w:pPr>
            <w:r>
              <w:rPr>
                <w:rFonts w:cs="Times New Roman" w:hint="eastAsia"/>
              </w:rPr>
              <w:t xml:space="preserve">12,000 </w:t>
            </w:r>
          </w:p>
        </w:tc>
        <w:tc>
          <w:tcPr>
            <w:tcW w:w="1559" w:type="dxa"/>
            <w:tcBorders>
              <w:top w:val="nil"/>
              <w:left w:val="single" w:sz="4" w:space="0" w:color="auto"/>
              <w:bottom w:val="nil"/>
              <w:right w:val="single" w:sz="4" w:space="0" w:color="auto"/>
            </w:tcBorders>
            <w:vAlign w:val="center"/>
          </w:tcPr>
          <w:p w14:paraId="6D01589C" w14:textId="77777777" w:rsidR="00577CEB" w:rsidRDefault="00C60FFE">
            <w:pPr>
              <w:ind w:firstLineChars="0" w:firstLine="0"/>
              <w:rPr>
                <w:rFonts w:hint="eastAsia"/>
              </w:rPr>
            </w:pPr>
            <w:r>
              <w:rPr>
                <w:rFonts w:cs="Times New Roman" w:hint="eastAsia"/>
              </w:rPr>
              <w:t xml:space="preserve">24,000 </w:t>
            </w:r>
          </w:p>
        </w:tc>
        <w:tc>
          <w:tcPr>
            <w:tcW w:w="1675" w:type="dxa"/>
            <w:tcBorders>
              <w:top w:val="nil"/>
              <w:left w:val="single" w:sz="4" w:space="0" w:color="auto"/>
              <w:bottom w:val="nil"/>
              <w:right w:val="nil"/>
            </w:tcBorders>
            <w:vAlign w:val="center"/>
          </w:tcPr>
          <w:p w14:paraId="67B15640" w14:textId="77777777" w:rsidR="00577CEB" w:rsidRDefault="00C60FFE">
            <w:pPr>
              <w:ind w:firstLineChars="0" w:firstLine="0"/>
              <w:rPr>
                <w:rFonts w:hint="eastAsia"/>
              </w:rPr>
            </w:pPr>
            <w:r>
              <w:rPr>
                <w:rFonts w:cs="Times New Roman" w:hint="eastAsia"/>
              </w:rPr>
              <w:t xml:space="preserve">24,000 </w:t>
            </w:r>
          </w:p>
        </w:tc>
      </w:tr>
      <w:tr w:rsidR="00577CEB" w14:paraId="78C2FE1D" w14:textId="77777777">
        <w:trPr>
          <w:trHeight w:val="280"/>
          <w:jc w:val="center"/>
        </w:trPr>
        <w:tc>
          <w:tcPr>
            <w:tcW w:w="1418" w:type="dxa"/>
            <w:tcBorders>
              <w:top w:val="nil"/>
              <w:left w:val="nil"/>
              <w:bottom w:val="single" w:sz="4" w:space="0" w:color="000000"/>
              <w:right w:val="single" w:sz="4" w:space="0" w:color="auto"/>
            </w:tcBorders>
            <w:vAlign w:val="center"/>
          </w:tcPr>
          <w:p w14:paraId="4A303A93" w14:textId="77777777" w:rsidR="00577CEB" w:rsidRDefault="00C60FFE">
            <w:pPr>
              <w:ind w:firstLineChars="0" w:firstLine="0"/>
              <w:rPr>
                <w:rFonts w:hint="eastAsia"/>
              </w:rPr>
            </w:pPr>
            <w:r>
              <w:rPr>
                <w:rFonts w:cs="Times New Roman" w:hint="eastAsia"/>
              </w:rPr>
              <w:t>总计</w:t>
            </w:r>
          </w:p>
        </w:tc>
        <w:tc>
          <w:tcPr>
            <w:tcW w:w="1588" w:type="dxa"/>
            <w:tcBorders>
              <w:top w:val="nil"/>
              <w:left w:val="single" w:sz="4" w:space="0" w:color="auto"/>
              <w:bottom w:val="single" w:sz="4" w:space="0" w:color="auto"/>
              <w:right w:val="single" w:sz="4" w:space="0" w:color="auto"/>
            </w:tcBorders>
            <w:vAlign w:val="center"/>
          </w:tcPr>
          <w:p w14:paraId="374400E1" w14:textId="77777777" w:rsidR="00577CEB" w:rsidRDefault="00C60FFE">
            <w:pPr>
              <w:ind w:firstLineChars="0" w:firstLine="0"/>
              <w:rPr>
                <w:rFonts w:hint="eastAsia"/>
              </w:rPr>
            </w:pPr>
            <w:r>
              <w:rPr>
                <w:rFonts w:cs="Times New Roman"/>
              </w:rPr>
              <w:t>118,000</w:t>
            </w:r>
          </w:p>
        </w:tc>
        <w:tc>
          <w:tcPr>
            <w:tcW w:w="1370" w:type="dxa"/>
            <w:tcBorders>
              <w:top w:val="nil"/>
              <w:left w:val="single" w:sz="4" w:space="0" w:color="auto"/>
              <w:bottom w:val="single" w:sz="4" w:space="0" w:color="auto"/>
              <w:right w:val="single" w:sz="4" w:space="0" w:color="auto"/>
            </w:tcBorders>
            <w:vAlign w:val="center"/>
          </w:tcPr>
          <w:p w14:paraId="46E28BA8" w14:textId="77777777" w:rsidR="00577CEB" w:rsidRDefault="00C60FFE">
            <w:pPr>
              <w:ind w:firstLineChars="0" w:firstLine="0"/>
              <w:rPr>
                <w:rFonts w:hint="eastAsia"/>
              </w:rPr>
            </w:pPr>
            <w:r>
              <w:rPr>
                <w:rFonts w:cs="Times New Roman"/>
              </w:rPr>
              <w:t>120,000</w:t>
            </w:r>
          </w:p>
        </w:tc>
        <w:tc>
          <w:tcPr>
            <w:tcW w:w="1512" w:type="dxa"/>
            <w:tcBorders>
              <w:top w:val="nil"/>
              <w:left w:val="single" w:sz="4" w:space="0" w:color="auto"/>
              <w:bottom w:val="single" w:sz="4" w:space="0" w:color="auto"/>
              <w:right w:val="single" w:sz="4" w:space="0" w:color="auto"/>
            </w:tcBorders>
            <w:vAlign w:val="center"/>
          </w:tcPr>
          <w:p w14:paraId="7C1496A7" w14:textId="77777777" w:rsidR="00577CEB" w:rsidRDefault="00C60FFE">
            <w:pPr>
              <w:ind w:firstLineChars="0" w:firstLine="0"/>
              <w:rPr>
                <w:rFonts w:hint="eastAsia"/>
              </w:rPr>
            </w:pPr>
            <w:r>
              <w:rPr>
                <w:rFonts w:cs="Times New Roman"/>
              </w:rPr>
              <w:t>200,000</w:t>
            </w:r>
          </w:p>
        </w:tc>
        <w:tc>
          <w:tcPr>
            <w:tcW w:w="1559" w:type="dxa"/>
            <w:tcBorders>
              <w:top w:val="nil"/>
              <w:left w:val="single" w:sz="4" w:space="0" w:color="auto"/>
              <w:bottom w:val="single" w:sz="4" w:space="0" w:color="auto"/>
              <w:right w:val="single" w:sz="4" w:space="0" w:color="auto"/>
            </w:tcBorders>
            <w:vAlign w:val="center"/>
          </w:tcPr>
          <w:p w14:paraId="3CE470B7" w14:textId="77777777" w:rsidR="00577CEB" w:rsidRDefault="00C60FFE">
            <w:pPr>
              <w:ind w:firstLineChars="0" w:firstLine="0"/>
              <w:rPr>
                <w:rFonts w:hint="eastAsia"/>
              </w:rPr>
            </w:pPr>
            <w:r>
              <w:rPr>
                <w:rFonts w:cs="Times New Roman"/>
              </w:rPr>
              <w:t>500,000</w:t>
            </w:r>
          </w:p>
        </w:tc>
        <w:tc>
          <w:tcPr>
            <w:tcW w:w="1675" w:type="dxa"/>
            <w:tcBorders>
              <w:top w:val="nil"/>
              <w:left w:val="single" w:sz="4" w:space="0" w:color="auto"/>
              <w:bottom w:val="single" w:sz="4" w:space="0" w:color="000000"/>
              <w:right w:val="nil"/>
            </w:tcBorders>
            <w:vAlign w:val="center"/>
          </w:tcPr>
          <w:p w14:paraId="22C4F3A0" w14:textId="77777777" w:rsidR="00577CEB" w:rsidRDefault="00C60FFE">
            <w:pPr>
              <w:ind w:firstLineChars="0" w:firstLine="0"/>
              <w:rPr>
                <w:rFonts w:hint="eastAsia"/>
              </w:rPr>
            </w:pPr>
            <w:r>
              <w:rPr>
                <w:rFonts w:cs="Times New Roman"/>
              </w:rPr>
              <w:t>1,000,000</w:t>
            </w:r>
          </w:p>
        </w:tc>
      </w:tr>
    </w:tbl>
    <w:p w14:paraId="6B9B9931" w14:textId="77777777" w:rsidR="00577CEB" w:rsidRDefault="00C60FFE">
      <w:pPr>
        <w:rPr>
          <w:rFonts w:hint="eastAsia"/>
        </w:rPr>
      </w:pPr>
      <w:bookmarkStart w:id="165" w:name="_Toc15056"/>
      <w:r>
        <w:rPr>
          <w:rFonts w:hint="eastAsia"/>
        </w:rPr>
        <w:t>（</w:t>
      </w:r>
      <w:r>
        <w:rPr>
          <w:rFonts w:hint="eastAsia"/>
        </w:rPr>
        <w:t>3</w:t>
      </w:r>
      <w:r>
        <w:rPr>
          <w:rFonts w:hint="eastAsia"/>
        </w:rPr>
        <w:t>）研发支出、销售费用、财务费用</w:t>
      </w:r>
      <w:bookmarkEnd w:id="165"/>
    </w:p>
    <w:p w14:paraId="4B50D3FA" w14:textId="77777777" w:rsidR="00577CEB" w:rsidRDefault="00C60FFE">
      <w:pPr>
        <w:rPr>
          <w:rFonts w:cs="Times New Roman" w:hint="eastAsia"/>
        </w:rPr>
      </w:pPr>
      <w:r>
        <w:rPr>
          <w:rFonts w:cs="Times New Roman" w:hint="eastAsia"/>
        </w:rPr>
        <w:t>由于公司主营业务都需要投入大量的研发成本，因此创新在公司发展过程中至关重要，因此为不断提升公司产品性能，促进创新与品质升级，公司将花费较大一部分成本用于研发支出；为打造公司知名度，打通上下游销售渠道，团队将花费一定成本用于销售；为保障公司财务准确、公正，将花费一定成本用于财务。</w:t>
      </w:r>
    </w:p>
    <w:p w14:paraId="76E0FC4D" w14:textId="6F06B19E" w:rsidR="00577CEB" w:rsidRPr="008F5BCC" w:rsidRDefault="008F5BCC" w:rsidP="008F5BCC">
      <w:pPr>
        <w:ind w:firstLine="420"/>
        <w:jc w:val="center"/>
        <w:rPr>
          <w:rFonts w:cs="Times New Roman" w:hint="eastAsia"/>
        </w:rPr>
      </w:pPr>
      <w:r>
        <w:rPr>
          <w:rFonts w:ascii="黑体" w:eastAsia="黑体" w:hAnsi="黑体" w:hint="eastAsia"/>
          <w:sz w:val="21"/>
          <w:szCs w:val="21"/>
        </w:rPr>
        <w:t>表</w:t>
      </w:r>
      <w:r>
        <w:rPr>
          <w:rFonts w:ascii="黑体" w:eastAsia="黑体" w:hAnsi="黑体"/>
          <w:sz w:val="21"/>
          <w:szCs w:val="21"/>
        </w:rPr>
        <w:t xml:space="preserve">7-4 </w:t>
      </w:r>
      <w:r w:rsidRPr="008F5BCC">
        <w:rPr>
          <w:rFonts w:ascii="黑体" w:eastAsia="黑体" w:hAnsi="黑体" w:hint="eastAsia"/>
          <w:sz w:val="21"/>
          <w:szCs w:val="21"/>
        </w:rPr>
        <w:t>研发支出、销售费用、财务费用</w:t>
      </w:r>
    </w:p>
    <w:tbl>
      <w:tblPr>
        <w:tblW w:w="9122" w:type="dxa"/>
        <w:jc w:val="center"/>
        <w:tblLayout w:type="fixed"/>
        <w:tblLook w:val="04A0" w:firstRow="1" w:lastRow="0" w:firstColumn="1" w:lastColumn="0" w:noHBand="0" w:noVBand="1"/>
      </w:tblPr>
      <w:tblGrid>
        <w:gridCol w:w="1276"/>
        <w:gridCol w:w="1588"/>
        <w:gridCol w:w="1512"/>
        <w:gridCol w:w="1512"/>
        <w:gridCol w:w="1559"/>
        <w:gridCol w:w="1675"/>
      </w:tblGrid>
      <w:tr w:rsidR="00577CEB" w14:paraId="1A1D8681" w14:textId="77777777">
        <w:trPr>
          <w:trHeight w:val="280"/>
          <w:jc w:val="center"/>
        </w:trPr>
        <w:tc>
          <w:tcPr>
            <w:tcW w:w="1276" w:type="dxa"/>
            <w:tcBorders>
              <w:top w:val="single" w:sz="4" w:space="0" w:color="000000"/>
              <w:left w:val="nil"/>
              <w:bottom w:val="single" w:sz="4" w:space="0" w:color="000000"/>
              <w:right w:val="single" w:sz="4" w:space="0" w:color="auto"/>
            </w:tcBorders>
            <w:vAlign w:val="center"/>
          </w:tcPr>
          <w:p w14:paraId="303C180D" w14:textId="77777777" w:rsidR="00577CEB" w:rsidRDefault="00C60FFE">
            <w:pPr>
              <w:ind w:firstLineChars="0" w:firstLine="0"/>
              <w:rPr>
                <w:rFonts w:hint="eastAsia"/>
              </w:rPr>
            </w:pPr>
            <w:r>
              <w:rPr>
                <w:rFonts w:cs="Times New Roman" w:hint="eastAsia"/>
              </w:rPr>
              <w:t>项目</w:t>
            </w:r>
          </w:p>
        </w:tc>
        <w:tc>
          <w:tcPr>
            <w:tcW w:w="1588" w:type="dxa"/>
            <w:tcBorders>
              <w:top w:val="single" w:sz="4" w:space="0" w:color="auto"/>
              <w:left w:val="single" w:sz="4" w:space="0" w:color="auto"/>
              <w:bottom w:val="single" w:sz="4" w:space="0" w:color="000000"/>
              <w:right w:val="single" w:sz="4" w:space="0" w:color="auto"/>
            </w:tcBorders>
            <w:vAlign w:val="center"/>
          </w:tcPr>
          <w:p w14:paraId="0C736ACA" w14:textId="77777777" w:rsidR="00577CEB" w:rsidRDefault="00C60FFE">
            <w:pPr>
              <w:ind w:firstLineChars="0" w:firstLine="0"/>
              <w:rPr>
                <w:rFonts w:hint="eastAsia"/>
              </w:rPr>
            </w:pPr>
            <w:r>
              <w:rPr>
                <w:rFonts w:cs="Times New Roman" w:hint="eastAsia"/>
              </w:rPr>
              <w:t>第一年</w:t>
            </w:r>
          </w:p>
        </w:tc>
        <w:tc>
          <w:tcPr>
            <w:tcW w:w="1512" w:type="dxa"/>
            <w:tcBorders>
              <w:top w:val="single" w:sz="4" w:space="0" w:color="auto"/>
              <w:left w:val="single" w:sz="4" w:space="0" w:color="auto"/>
              <w:bottom w:val="single" w:sz="4" w:space="0" w:color="000000"/>
              <w:right w:val="single" w:sz="4" w:space="0" w:color="auto"/>
            </w:tcBorders>
            <w:vAlign w:val="center"/>
          </w:tcPr>
          <w:p w14:paraId="42D48679" w14:textId="77777777" w:rsidR="00577CEB" w:rsidRDefault="00C60FFE">
            <w:pPr>
              <w:ind w:firstLineChars="0" w:firstLine="0"/>
              <w:rPr>
                <w:rFonts w:hint="eastAsia"/>
              </w:rPr>
            </w:pPr>
            <w:r>
              <w:rPr>
                <w:rFonts w:cs="Times New Roman" w:hint="eastAsia"/>
              </w:rPr>
              <w:t>第二年</w:t>
            </w:r>
          </w:p>
        </w:tc>
        <w:tc>
          <w:tcPr>
            <w:tcW w:w="1512" w:type="dxa"/>
            <w:tcBorders>
              <w:top w:val="single" w:sz="4" w:space="0" w:color="auto"/>
              <w:left w:val="single" w:sz="4" w:space="0" w:color="auto"/>
              <w:bottom w:val="single" w:sz="4" w:space="0" w:color="000000"/>
              <w:right w:val="single" w:sz="4" w:space="0" w:color="auto"/>
            </w:tcBorders>
            <w:vAlign w:val="center"/>
          </w:tcPr>
          <w:p w14:paraId="6E37A78C" w14:textId="77777777" w:rsidR="00577CEB" w:rsidRDefault="00C60FFE">
            <w:pPr>
              <w:ind w:firstLineChars="0" w:firstLine="0"/>
              <w:rPr>
                <w:rFonts w:hint="eastAsia"/>
              </w:rPr>
            </w:pPr>
            <w:r>
              <w:rPr>
                <w:rFonts w:cs="Times New Roman" w:hint="eastAsia"/>
              </w:rPr>
              <w:t>第三年</w:t>
            </w:r>
          </w:p>
        </w:tc>
        <w:tc>
          <w:tcPr>
            <w:tcW w:w="1559" w:type="dxa"/>
            <w:tcBorders>
              <w:top w:val="single" w:sz="4" w:space="0" w:color="auto"/>
              <w:left w:val="single" w:sz="4" w:space="0" w:color="auto"/>
              <w:bottom w:val="single" w:sz="4" w:space="0" w:color="000000"/>
              <w:right w:val="single" w:sz="4" w:space="0" w:color="auto"/>
            </w:tcBorders>
            <w:vAlign w:val="center"/>
          </w:tcPr>
          <w:p w14:paraId="68238CA9" w14:textId="77777777" w:rsidR="00577CEB" w:rsidRDefault="00C60FFE">
            <w:pPr>
              <w:ind w:firstLineChars="0" w:firstLine="0"/>
              <w:rPr>
                <w:rFonts w:hint="eastAsia"/>
              </w:rPr>
            </w:pPr>
            <w:r>
              <w:rPr>
                <w:rFonts w:cs="Times New Roman" w:hint="eastAsia"/>
              </w:rPr>
              <w:t>第四年</w:t>
            </w:r>
          </w:p>
        </w:tc>
        <w:tc>
          <w:tcPr>
            <w:tcW w:w="1675" w:type="dxa"/>
            <w:tcBorders>
              <w:top w:val="single" w:sz="4" w:space="0" w:color="000000"/>
              <w:left w:val="single" w:sz="4" w:space="0" w:color="auto"/>
              <w:bottom w:val="single" w:sz="4" w:space="0" w:color="000000"/>
              <w:right w:val="nil"/>
            </w:tcBorders>
            <w:vAlign w:val="center"/>
          </w:tcPr>
          <w:p w14:paraId="36D81154" w14:textId="77777777" w:rsidR="00577CEB" w:rsidRDefault="00C60FFE">
            <w:pPr>
              <w:ind w:firstLineChars="0" w:firstLine="0"/>
              <w:rPr>
                <w:rFonts w:hint="eastAsia"/>
              </w:rPr>
            </w:pPr>
            <w:r>
              <w:rPr>
                <w:rFonts w:cs="Times New Roman" w:hint="eastAsia"/>
              </w:rPr>
              <w:t>第五年</w:t>
            </w:r>
          </w:p>
        </w:tc>
      </w:tr>
      <w:tr w:rsidR="00577CEB" w14:paraId="14E39E6C" w14:textId="77777777">
        <w:trPr>
          <w:trHeight w:val="280"/>
          <w:jc w:val="center"/>
        </w:trPr>
        <w:tc>
          <w:tcPr>
            <w:tcW w:w="1276" w:type="dxa"/>
            <w:tcBorders>
              <w:top w:val="nil"/>
              <w:left w:val="nil"/>
              <w:bottom w:val="nil"/>
              <w:right w:val="single" w:sz="4" w:space="0" w:color="auto"/>
            </w:tcBorders>
            <w:vAlign w:val="center"/>
          </w:tcPr>
          <w:p w14:paraId="79BDC52C" w14:textId="77777777" w:rsidR="00577CEB" w:rsidRDefault="00C60FFE">
            <w:pPr>
              <w:ind w:firstLineChars="0" w:firstLine="0"/>
              <w:rPr>
                <w:rFonts w:hint="eastAsia"/>
              </w:rPr>
            </w:pPr>
            <w:r>
              <w:rPr>
                <w:rFonts w:cs="Times New Roman" w:hint="eastAsia"/>
              </w:rPr>
              <w:t>研发支出</w:t>
            </w:r>
          </w:p>
        </w:tc>
        <w:tc>
          <w:tcPr>
            <w:tcW w:w="1588" w:type="dxa"/>
            <w:tcBorders>
              <w:top w:val="nil"/>
              <w:left w:val="single" w:sz="4" w:space="0" w:color="auto"/>
              <w:bottom w:val="nil"/>
              <w:right w:val="single" w:sz="4" w:space="0" w:color="auto"/>
            </w:tcBorders>
            <w:vAlign w:val="center"/>
          </w:tcPr>
          <w:p w14:paraId="00421FAD" w14:textId="77777777" w:rsidR="00577CEB" w:rsidRDefault="00C60FFE">
            <w:pPr>
              <w:ind w:firstLineChars="0" w:firstLine="0"/>
              <w:rPr>
                <w:rFonts w:hint="eastAsia"/>
              </w:rPr>
            </w:pPr>
            <w:r>
              <w:rPr>
                <w:rFonts w:cs="Times New Roman"/>
              </w:rPr>
              <w:t>907,200</w:t>
            </w:r>
          </w:p>
        </w:tc>
        <w:tc>
          <w:tcPr>
            <w:tcW w:w="1512" w:type="dxa"/>
            <w:tcBorders>
              <w:top w:val="nil"/>
              <w:left w:val="single" w:sz="4" w:space="0" w:color="auto"/>
              <w:bottom w:val="nil"/>
              <w:right w:val="single" w:sz="4" w:space="0" w:color="auto"/>
            </w:tcBorders>
            <w:vAlign w:val="center"/>
          </w:tcPr>
          <w:p w14:paraId="03C5D88A" w14:textId="77777777" w:rsidR="00577CEB" w:rsidRDefault="00C60FFE">
            <w:pPr>
              <w:ind w:firstLineChars="0" w:firstLine="0"/>
              <w:rPr>
                <w:rFonts w:hint="eastAsia"/>
              </w:rPr>
            </w:pPr>
            <w:r>
              <w:rPr>
                <w:rFonts w:cs="Times New Roman"/>
              </w:rPr>
              <w:t>1,188,000</w:t>
            </w:r>
          </w:p>
        </w:tc>
        <w:tc>
          <w:tcPr>
            <w:tcW w:w="1512" w:type="dxa"/>
            <w:tcBorders>
              <w:top w:val="nil"/>
              <w:left w:val="single" w:sz="4" w:space="0" w:color="auto"/>
              <w:bottom w:val="nil"/>
              <w:right w:val="single" w:sz="4" w:space="0" w:color="auto"/>
            </w:tcBorders>
            <w:vAlign w:val="center"/>
          </w:tcPr>
          <w:p w14:paraId="5810CB73" w14:textId="77777777" w:rsidR="00577CEB" w:rsidRDefault="00C60FFE">
            <w:pPr>
              <w:ind w:firstLineChars="0" w:firstLine="0"/>
              <w:rPr>
                <w:rFonts w:hint="eastAsia"/>
              </w:rPr>
            </w:pPr>
            <w:r>
              <w:rPr>
                <w:rFonts w:cs="Times New Roman"/>
              </w:rPr>
              <w:t>1,680,000</w:t>
            </w:r>
          </w:p>
        </w:tc>
        <w:tc>
          <w:tcPr>
            <w:tcW w:w="1559" w:type="dxa"/>
            <w:tcBorders>
              <w:top w:val="nil"/>
              <w:left w:val="single" w:sz="4" w:space="0" w:color="auto"/>
              <w:bottom w:val="nil"/>
              <w:right w:val="single" w:sz="4" w:space="0" w:color="auto"/>
            </w:tcBorders>
            <w:vAlign w:val="center"/>
          </w:tcPr>
          <w:p w14:paraId="1759CE29" w14:textId="77777777" w:rsidR="00577CEB" w:rsidRDefault="00C60FFE">
            <w:pPr>
              <w:ind w:firstLineChars="0" w:firstLine="0"/>
              <w:rPr>
                <w:rFonts w:hint="eastAsia"/>
              </w:rPr>
            </w:pPr>
            <w:r>
              <w:rPr>
                <w:rFonts w:cs="Times New Roman"/>
              </w:rPr>
              <w:t>2,700,000</w:t>
            </w:r>
          </w:p>
        </w:tc>
        <w:tc>
          <w:tcPr>
            <w:tcW w:w="1675" w:type="dxa"/>
            <w:tcBorders>
              <w:top w:val="nil"/>
              <w:left w:val="single" w:sz="4" w:space="0" w:color="auto"/>
              <w:bottom w:val="nil"/>
              <w:right w:val="nil"/>
            </w:tcBorders>
            <w:vAlign w:val="center"/>
          </w:tcPr>
          <w:p w14:paraId="6B46C43F" w14:textId="77777777" w:rsidR="00577CEB" w:rsidRDefault="00C60FFE">
            <w:pPr>
              <w:ind w:firstLineChars="0" w:firstLine="0"/>
              <w:rPr>
                <w:rFonts w:hint="eastAsia"/>
              </w:rPr>
            </w:pPr>
            <w:r>
              <w:rPr>
                <w:rFonts w:cs="Times New Roman"/>
              </w:rPr>
              <w:t>4,800,000</w:t>
            </w:r>
          </w:p>
        </w:tc>
      </w:tr>
      <w:tr w:rsidR="00577CEB" w14:paraId="5293B5F7" w14:textId="77777777">
        <w:trPr>
          <w:trHeight w:val="280"/>
          <w:jc w:val="center"/>
        </w:trPr>
        <w:tc>
          <w:tcPr>
            <w:tcW w:w="1276" w:type="dxa"/>
            <w:tcBorders>
              <w:top w:val="nil"/>
              <w:left w:val="nil"/>
              <w:bottom w:val="nil"/>
              <w:right w:val="single" w:sz="4" w:space="0" w:color="auto"/>
            </w:tcBorders>
            <w:vAlign w:val="center"/>
          </w:tcPr>
          <w:p w14:paraId="7B4160AF" w14:textId="77777777" w:rsidR="00577CEB" w:rsidRDefault="00C60FFE">
            <w:pPr>
              <w:ind w:firstLineChars="0" w:firstLine="0"/>
              <w:rPr>
                <w:rFonts w:hint="eastAsia"/>
              </w:rPr>
            </w:pPr>
            <w:r>
              <w:rPr>
                <w:rFonts w:cs="Times New Roman" w:hint="eastAsia"/>
              </w:rPr>
              <w:t>销售费用</w:t>
            </w:r>
          </w:p>
        </w:tc>
        <w:tc>
          <w:tcPr>
            <w:tcW w:w="1588" w:type="dxa"/>
            <w:tcBorders>
              <w:top w:val="nil"/>
              <w:left w:val="single" w:sz="4" w:space="0" w:color="auto"/>
              <w:bottom w:val="nil"/>
              <w:right w:val="single" w:sz="4" w:space="0" w:color="auto"/>
            </w:tcBorders>
            <w:vAlign w:val="center"/>
          </w:tcPr>
          <w:p w14:paraId="16271668" w14:textId="77777777" w:rsidR="00577CEB" w:rsidRDefault="00C60FFE">
            <w:pPr>
              <w:ind w:firstLineChars="0" w:firstLine="0"/>
              <w:rPr>
                <w:rFonts w:hint="eastAsia"/>
              </w:rPr>
            </w:pPr>
            <w:r>
              <w:rPr>
                <w:rFonts w:cs="Times New Roman"/>
              </w:rPr>
              <w:t>311,941</w:t>
            </w:r>
          </w:p>
        </w:tc>
        <w:tc>
          <w:tcPr>
            <w:tcW w:w="1512" w:type="dxa"/>
            <w:tcBorders>
              <w:top w:val="nil"/>
              <w:left w:val="single" w:sz="4" w:space="0" w:color="auto"/>
              <w:bottom w:val="nil"/>
              <w:right w:val="single" w:sz="4" w:space="0" w:color="auto"/>
            </w:tcBorders>
            <w:vAlign w:val="center"/>
          </w:tcPr>
          <w:p w14:paraId="74935EEE" w14:textId="77777777" w:rsidR="00577CEB" w:rsidRDefault="00C60FFE">
            <w:pPr>
              <w:ind w:firstLineChars="0" w:firstLine="0"/>
              <w:rPr>
                <w:rFonts w:hint="eastAsia"/>
              </w:rPr>
            </w:pPr>
            <w:r>
              <w:rPr>
                <w:rFonts w:cs="Times New Roman"/>
              </w:rPr>
              <w:t>443,804</w:t>
            </w:r>
          </w:p>
        </w:tc>
        <w:tc>
          <w:tcPr>
            <w:tcW w:w="1512" w:type="dxa"/>
            <w:tcBorders>
              <w:top w:val="nil"/>
              <w:left w:val="single" w:sz="4" w:space="0" w:color="auto"/>
              <w:bottom w:val="nil"/>
              <w:right w:val="single" w:sz="4" w:space="0" w:color="auto"/>
            </w:tcBorders>
            <w:vAlign w:val="center"/>
          </w:tcPr>
          <w:p w14:paraId="54ADD7C8" w14:textId="77777777" w:rsidR="00577CEB" w:rsidRDefault="00C60FFE">
            <w:pPr>
              <w:ind w:firstLineChars="0" w:firstLine="0"/>
              <w:rPr>
                <w:rFonts w:hint="eastAsia"/>
              </w:rPr>
            </w:pPr>
            <w:r>
              <w:rPr>
                <w:rFonts w:cs="Times New Roman"/>
              </w:rPr>
              <w:t>604,713</w:t>
            </w:r>
          </w:p>
        </w:tc>
        <w:tc>
          <w:tcPr>
            <w:tcW w:w="1559" w:type="dxa"/>
            <w:tcBorders>
              <w:top w:val="nil"/>
              <w:left w:val="single" w:sz="4" w:space="0" w:color="auto"/>
              <w:bottom w:val="nil"/>
              <w:right w:val="single" w:sz="4" w:space="0" w:color="auto"/>
            </w:tcBorders>
            <w:vAlign w:val="center"/>
          </w:tcPr>
          <w:p w14:paraId="2C3BEF4C" w14:textId="77777777" w:rsidR="00577CEB" w:rsidRDefault="00C60FFE">
            <w:pPr>
              <w:ind w:firstLineChars="0" w:firstLine="0"/>
              <w:rPr>
                <w:rFonts w:hint="eastAsia"/>
              </w:rPr>
            </w:pPr>
            <w:r>
              <w:rPr>
                <w:rFonts w:cs="Times New Roman"/>
              </w:rPr>
              <w:t>1,010,491</w:t>
            </w:r>
          </w:p>
        </w:tc>
        <w:tc>
          <w:tcPr>
            <w:tcW w:w="1675" w:type="dxa"/>
            <w:tcBorders>
              <w:top w:val="nil"/>
              <w:left w:val="single" w:sz="4" w:space="0" w:color="auto"/>
              <w:bottom w:val="nil"/>
              <w:right w:val="nil"/>
            </w:tcBorders>
            <w:vAlign w:val="center"/>
          </w:tcPr>
          <w:p w14:paraId="1257EFB5" w14:textId="77777777" w:rsidR="00577CEB" w:rsidRDefault="00C60FFE">
            <w:pPr>
              <w:ind w:firstLineChars="0" w:firstLine="0"/>
              <w:rPr>
                <w:rFonts w:hint="eastAsia"/>
              </w:rPr>
            </w:pPr>
            <w:r>
              <w:rPr>
                <w:rFonts w:cs="Times New Roman"/>
              </w:rPr>
              <w:t>2,171,693</w:t>
            </w:r>
          </w:p>
        </w:tc>
      </w:tr>
      <w:tr w:rsidR="00577CEB" w14:paraId="53B4DF19" w14:textId="77777777">
        <w:trPr>
          <w:trHeight w:val="280"/>
          <w:jc w:val="center"/>
        </w:trPr>
        <w:tc>
          <w:tcPr>
            <w:tcW w:w="1276" w:type="dxa"/>
            <w:tcBorders>
              <w:top w:val="nil"/>
              <w:left w:val="nil"/>
              <w:bottom w:val="nil"/>
              <w:right w:val="single" w:sz="4" w:space="0" w:color="auto"/>
            </w:tcBorders>
            <w:vAlign w:val="center"/>
          </w:tcPr>
          <w:p w14:paraId="07B89BF3" w14:textId="77777777" w:rsidR="00577CEB" w:rsidRDefault="00C60FFE">
            <w:pPr>
              <w:ind w:firstLineChars="0" w:firstLine="0"/>
              <w:rPr>
                <w:rFonts w:hint="eastAsia"/>
              </w:rPr>
            </w:pPr>
            <w:r>
              <w:rPr>
                <w:rFonts w:cs="Times New Roman" w:hint="eastAsia"/>
              </w:rPr>
              <w:t>财务费用</w:t>
            </w:r>
          </w:p>
        </w:tc>
        <w:tc>
          <w:tcPr>
            <w:tcW w:w="1588" w:type="dxa"/>
            <w:tcBorders>
              <w:top w:val="nil"/>
              <w:left w:val="single" w:sz="4" w:space="0" w:color="auto"/>
              <w:bottom w:val="nil"/>
              <w:right w:val="single" w:sz="4" w:space="0" w:color="auto"/>
            </w:tcBorders>
            <w:vAlign w:val="center"/>
          </w:tcPr>
          <w:p w14:paraId="50437D3D" w14:textId="77777777" w:rsidR="00577CEB" w:rsidRDefault="00C60FFE">
            <w:pPr>
              <w:ind w:firstLineChars="0" w:firstLine="0"/>
              <w:rPr>
                <w:rFonts w:hint="eastAsia"/>
              </w:rPr>
            </w:pPr>
            <w:r>
              <w:rPr>
                <w:rFonts w:cs="Times New Roman" w:hint="eastAsia"/>
              </w:rPr>
              <w:t xml:space="preserve">85,698 </w:t>
            </w:r>
          </w:p>
        </w:tc>
        <w:tc>
          <w:tcPr>
            <w:tcW w:w="1512" w:type="dxa"/>
            <w:tcBorders>
              <w:top w:val="nil"/>
              <w:left w:val="single" w:sz="4" w:space="0" w:color="auto"/>
              <w:bottom w:val="nil"/>
              <w:right w:val="single" w:sz="4" w:space="0" w:color="auto"/>
            </w:tcBorders>
            <w:vAlign w:val="center"/>
          </w:tcPr>
          <w:p w14:paraId="48285D55" w14:textId="77777777" w:rsidR="00577CEB" w:rsidRDefault="00C60FFE">
            <w:pPr>
              <w:ind w:firstLineChars="0" w:firstLine="0"/>
              <w:rPr>
                <w:rFonts w:hint="eastAsia"/>
              </w:rPr>
            </w:pPr>
            <w:r>
              <w:rPr>
                <w:rFonts w:cs="Times New Roman" w:hint="eastAsia"/>
              </w:rPr>
              <w:t xml:space="preserve">160,326 </w:t>
            </w:r>
          </w:p>
        </w:tc>
        <w:tc>
          <w:tcPr>
            <w:tcW w:w="1512" w:type="dxa"/>
            <w:tcBorders>
              <w:top w:val="nil"/>
              <w:left w:val="single" w:sz="4" w:space="0" w:color="auto"/>
              <w:bottom w:val="nil"/>
              <w:right w:val="single" w:sz="4" w:space="0" w:color="auto"/>
            </w:tcBorders>
            <w:vAlign w:val="center"/>
          </w:tcPr>
          <w:p w14:paraId="4F916D5B" w14:textId="77777777" w:rsidR="00577CEB" w:rsidRDefault="00C60FFE">
            <w:pPr>
              <w:ind w:firstLineChars="0" w:firstLine="0"/>
              <w:rPr>
                <w:rFonts w:hint="eastAsia"/>
              </w:rPr>
            </w:pPr>
            <w:r>
              <w:rPr>
                <w:rFonts w:cs="Times New Roman" w:hint="eastAsia"/>
              </w:rPr>
              <w:t xml:space="preserve">392,145 </w:t>
            </w:r>
          </w:p>
        </w:tc>
        <w:tc>
          <w:tcPr>
            <w:tcW w:w="1559" w:type="dxa"/>
            <w:tcBorders>
              <w:top w:val="nil"/>
              <w:left w:val="single" w:sz="4" w:space="0" w:color="auto"/>
              <w:bottom w:val="nil"/>
              <w:right w:val="single" w:sz="4" w:space="0" w:color="auto"/>
            </w:tcBorders>
            <w:vAlign w:val="center"/>
          </w:tcPr>
          <w:p w14:paraId="191D0FFB" w14:textId="77777777" w:rsidR="00577CEB" w:rsidRDefault="00C60FFE">
            <w:pPr>
              <w:ind w:firstLineChars="0" w:firstLine="0"/>
              <w:rPr>
                <w:rFonts w:hint="eastAsia"/>
              </w:rPr>
            </w:pPr>
            <w:r>
              <w:rPr>
                <w:rFonts w:cs="Times New Roman" w:hint="eastAsia"/>
              </w:rPr>
              <w:t xml:space="preserve">815,848 </w:t>
            </w:r>
          </w:p>
        </w:tc>
        <w:tc>
          <w:tcPr>
            <w:tcW w:w="1675" w:type="dxa"/>
            <w:tcBorders>
              <w:top w:val="nil"/>
              <w:left w:val="single" w:sz="4" w:space="0" w:color="auto"/>
              <w:bottom w:val="nil"/>
              <w:right w:val="nil"/>
            </w:tcBorders>
            <w:vAlign w:val="center"/>
          </w:tcPr>
          <w:p w14:paraId="0AFAD472" w14:textId="77777777" w:rsidR="00577CEB" w:rsidRDefault="00C60FFE">
            <w:pPr>
              <w:ind w:firstLineChars="0" w:firstLine="0"/>
              <w:rPr>
                <w:rFonts w:hint="eastAsia"/>
              </w:rPr>
            </w:pPr>
            <w:r>
              <w:rPr>
                <w:rFonts w:cs="Times New Roman" w:hint="eastAsia"/>
              </w:rPr>
              <w:t xml:space="preserve">3,619,488 </w:t>
            </w:r>
          </w:p>
        </w:tc>
      </w:tr>
      <w:tr w:rsidR="00577CEB" w14:paraId="38E35C4C" w14:textId="77777777">
        <w:trPr>
          <w:trHeight w:val="280"/>
          <w:jc w:val="center"/>
        </w:trPr>
        <w:tc>
          <w:tcPr>
            <w:tcW w:w="1276" w:type="dxa"/>
            <w:tcBorders>
              <w:top w:val="nil"/>
              <w:left w:val="nil"/>
              <w:bottom w:val="single" w:sz="4" w:space="0" w:color="000000"/>
              <w:right w:val="single" w:sz="4" w:space="0" w:color="auto"/>
            </w:tcBorders>
            <w:vAlign w:val="center"/>
          </w:tcPr>
          <w:p w14:paraId="5CDF9913" w14:textId="77777777" w:rsidR="00577CEB" w:rsidRDefault="00C60FFE">
            <w:pPr>
              <w:ind w:firstLineChars="0" w:firstLine="0"/>
              <w:rPr>
                <w:rFonts w:hint="eastAsia"/>
              </w:rPr>
            </w:pPr>
            <w:r>
              <w:rPr>
                <w:rFonts w:cs="Times New Roman" w:hint="eastAsia"/>
              </w:rPr>
              <w:t>总计</w:t>
            </w:r>
          </w:p>
        </w:tc>
        <w:tc>
          <w:tcPr>
            <w:tcW w:w="1588" w:type="dxa"/>
            <w:tcBorders>
              <w:top w:val="nil"/>
              <w:left w:val="single" w:sz="4" w:space="0" w:color="auto"/>
              <w:bottom w:val="single" w:sz="4" w:space="0" w:color="auto"/>
              <w:right w:val="single" w:sz="4" w:space="0" w:color="auto"/>
            </w:tcBorders>
            <w:vAlign w:val="center"/>
          </w:tcPr>
          <w:p w14:paraId="09004353" w14:textId="77777777" w:rsidR="00577CEB" w:rsidRDefault="00C60FFE">
            <w:pPr>
              <w:ind w:firstLineChars="0" w:firstLine="0"/>
              <w:rPr>
                <w:rFonts w:hint="eastAsia"/>
              </w:rPr>
            </w:pPr>
            <w:r>
              <w:rPr>
                <w:rFonts w:cs="Times New Roman"/>
              </w:rPr>
              <w:t>1,304,839</w:t>
            </w:r>
          </w:p>
        </w:tc>
        <w:tc>
          <w:tcPr>
            <w:tcW w:w="1512" w:type="dxa"/>
            <w:tcBorders>
              <w:top w:val="nil"/>
              <w:left w:val="single" w:sz="4" w:space="0" w:color="auto"/>
              <w:bottom w:val="single" w:sz="4" w:space="0" w:color="auto"/>
              <w:right w:val="single" w:sz="4" w:space="0" w:color="auto"/>
            </w:tcBorders>
            <w:vAlign w:val="center"/>
          </w:tcPr>
          <w:p w14:paraId="6A237D53" w14:textId="77777777" w:rsidR="00577CEB" w:rsidRDefault="00C60FFE">
            <w:pPr>
              <w:ind w:firstLineChars="0" w:firstLine="0"/>
              <w:rPr>
                <w:rFonts w:hint="eastAsia"/>
              </w:rPr>
            </w:pPr>
            <w:r>
              <w:rPr>
                <w:rFonts w:cs="Times New Roman"/>
              </w:rPr>
              <w:t>1,792,130</w:t>
            </w:r>
          </w:p>
        </w:tc>
        <w:tc>
          <w:tcPr>
            <w:tcW w:w="1512" w:type="dxa"/>
            <w:tcBorders>
              <w:top w:val="nil"/>
              <w:left w:val="single" w:sz="4" w:space="0" w:color="auto"/>
              <w:bottom w:val="single" w:sz="4" w:space="0" w:color="auto"/>
              <w:right w:val="single" w:sz="4" w:space="0" w:color="auto"/>
            </w:tcBorders>
            <w:vAlign w:val="center"/>
          </w:tcPr>
          <w:p w14:paraId="6E8BBF80" w14:textId="77777777" w:rsidR="00577CEB" w:rsidRDefault="00C60FFE">
            <w:pPr>
              <w:ind w:firstLineChars="0" w:firstLine="0"/>
              <w:rPr>
                <w:rFonts w:hint="eastAsia"/>
              </w:rPr>
            </w:pPr>
            <w:r>
              <w:rPr>
                <w:rFonts w:cs="Times New Roman"/>
              </w:rPr>
              <w:t>2,676,858</w:t>
            </w:r>
          </w:p>
        </w:tc>
        <w:tc>
          <w:tcPr>
            <w:tcW w:w="1559" w:type="dxa"/>
            <w:tcBorders>
              <w:top w:val="nil"/>
              <w:left w:val="single" w:sz="4" w:space="0" w:color="auto"/>
              <w:bottom w:val="single" w:sz="4" w:space="0" w:color="auto"/>
              <w:right w:val="single" w:sz="4" w:space="0" w:color="auto"/>
            </w:tcBorders>
            <w:vAlign w:val="center"/>
          </w:tcPr>
          <w:p w14:paraId="023E965A" w14:textId="77777777" w:rsidR="00577CEB" w:rsidRDefault="00C60FFE">
            <w:pPr>
              <w:ind w:firstLineChars="0" w:firstLine="0"/>
              <w:rPr>
                <w:rFonts w:hint="eastAsia"/>
              </w:rPr>
            </w:pPr>
            <w:r>
              <w:rPr>
                <w:rFonts w:cs="Times New Roman"/>
              </w:rPr>
              <w:t>4,526,339</w:t>
            </w:r>
          </w:p>
        </w:tc>
        <w:tc>
          <w:tcPr>
            <w:tcW w:w="1675" w:type="dxa"/>
            <w:tcBorders>
              <w:top w:val="nil"/>
              <w:left w:val="single" w:sz="4" w:space="0" w:color="auto"/>
              <w:bottom w:val="single" w:sz="4" w:space="0" w:color="000000"/>
              <w:right w:val="nil"/>
            </w:tcBorders>
            <w:vAlign w:val="center"/>
          </w:tcPr>
          <w:p w14:paraId="361AB01F" w14:textId="77777777" w:rsidR="00577CEB" w:rsidRDefault="00C60FFE">
            <w:pPr>
              <w:ind w:firstLineChars="0" w:firstLine="0"/>
              <w:rPr>
                <w:rFonts w:hint="eastAsia"/>
              </w:rPr>
            </w:pPr>
            <w:r>
              <w:rPr>
                <w:rFonts w:cs="Times New Roman"/>
              </w:rPr>
              <w:t>10,591,181</w:t>
            </w:r>
          </w:p>
        </w:tc>
      </w:tr>
    </w:tbl>
    <w:p w14:paraId="0558A196" w14:textId="77777777" w:rsidR="00577CEB" w:rsidRDefault="00C60FFE">
      <w:pPr>
        <w:pStyle w:val="2"/>
        <w:rPr>
          <w:rFonts w:hint="eastAsia"/>
        </w:rPr>
      </w:pPr>
      <w:bookmarkStart w:id="166" w:name="_Toc162199584"/>
      <w:bookmarkStart w:id="167" w:name="_Toc4928"/>
      <w:bookmarkStart w:id="168" w:name="_Toc24898"/>
      <w:bookmarkStart w:id="169" w:name="_Toc30772"/>
      <w:r>
        <w:rPr>
          <w:rFonts w:hint="eastAsia"/>
        </w:rPr>
        <w:t>项目评估</w:t>
      </w:r>
      <w:bookmarkEnd w:id="166"/>
      <w:bookmarkEnd w:id="167"/>
      <w:bookmarkEnd w:id="168"/>
      <w:bookmarkEnd w:id="169"/>
    </w:p>
    <w:p w14:paraId="343BA008" w14:textId="6ED8DE46" w:rsidR="00577CEB" w:rsidRDefault="00C60FFE">
      <w:pPr>
        <w:pStyle w:val="3"/>
        <w:rPr>
          <w:rFonts w:hint="eastAsia"/>
        </w:rPr>
      </w:pPr>
      <w:r>
        <w:rPr>
          <w:rFonts w:hint="eastAsia"/>
        </w:rPr>
        <w:t xml:space="preserve"> </w:t>
      </w:r>
      <w:bookmarkStart w:id="170" w:name="_Toc162199585"/>
      <w:bookmarkStart w:id="171" w:name="_Toc5595"/>
      <w:bookmarkStart w:id="172" w:name="_Toc25611"/>
      <w:bookmarkStart w:id="173" w:name="_Toc900"/>
      <w:r>
        <w:rPr>
          <w:rFonts w:hint="eastAsia"/>
        </w:rPr>
        <w:t>NPV</w:t>
      </w:r>
      <w:r>
        <w:rPr>
          <w:rFonts w:hint="eastAsia"/>
        </w:rPr>
        <w:t>分析（单位：万元）</w:t>
      </w:r>
      <w:bookmarkEnd w:id="170"/>
      <w:bookmarkEnd w:id="171"/>
      <w:bookmarkEnd w:id="172"/>
      <w:bookmarkEnd w:id="173"/>
    </w:p>
    <w:p w14:paraId="16A8B41F" w14:textId="77777777" w:rsidR="00867CB6" w:rsidRDefault="00867CB6" w:rsidP="008F5BCC">
      <w:pPr>
        <w:ind w:firstLine="420"/>
        <w:jc w:val="center"/>
        <w:rPr>
          <w:rFonts w:ascii="黑体" w:eastAsia="黑体" w:hAnsi="黑体" w:hint="eastAsia"/>
          <w:sz w:val="21"/>
          <w:szCs w:val="21"/>
        </w:rPr>
      </w:pPr>
    </w:p>
    <w:p w14:paraId="10D42895" w14:textId="59546B64" w:rsidR="008F5BCC" w:rsidRPr="008F5BCC" w:rsidRDefault="008F5BCC" w:rsidP="008F5BCC">
      <w:pPr>
        <w:ind w:firstLine="420"/>
        <w:jc w:val="center"/>
        <w:rPr>
          <w:rFonts w:cs="Times New Roman" w:hint="eastAsia"/>
        </w:rPr>
      </w:pPr>
      <w:r>
        <w:rPr>
          <w:rFonts w:ascii="黑体" w:eastAsia="黑体" w:hAnsi="黑体" w:hint="eastAsia"/>
          <w:sz w:val="21"/>
          <w:szCs w:val="21"/>
        </w:rPr>
        <w:lastRenderedPageBreak/>
        <w:t>表</w:t>
      </w:r>
      <w:r>
        <w:rPr>
          <w:rFonts w:ascii="黑体" w:eastAsia="黑体" w:hAnsi="黑体"/>
          <w:sz w:val="21"/>
          <w:szCs w:val="21"/>
        </w:rPr>
        <w:t xml:space="preserve">7-5 </w:t>
      </w:r>
      <w:r w:rsidRPr="008F5BCC">
        <w:rPr>
          <w:rFonts w:ascii="黑体" w:eastAsia="黑体" w:hAnsi="黑体"/>
          <w:sz w:val="21"/>
          <w:szCs w:val="21"/>
        </w:rPr>
        <w:t>NPV分析</w:t>
      </w:r>
    </w:p>
    <w:tbl>
      <w:tblPr>
        <w:tblW w:w="10682" w:type="dxa"/>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968"/>
        <w:gridCol w:w="1622"/>
        <w:gridCol w:w="1512"/>
        <w:gridCol w:w="1572"/>
        <w:gridCol w:w="1336"/>
        <w:gridCol w:w="1336"/>
        <w:gridCol w:w="1336"/>
      </w:tblGrid>
      <w:tr w:rsidR="00577CEB" w14:paraId="7B75BED0" w14:textId="77777777">
        <w:trPr>
          <w:trHeight w:val="280"/>
          <w:jc w:val="center"/>
        </w:trPr>
        <w:tc>
          <w:tcPr>
            <w:tcW w:w="1968" w:type="dxa"/>
            <w:noWrap/>
            <w:vAlign w:val="center"/>
          </w:tcPr>
          <w:p w14:paraId="6E7710A5" w14:textId="77777777" w:rsidR="00577CEB" w:rsidRDefault="00C60FFE">
            <w:pPr>
              <w:ind w:firstLineChars="0" w:firstLine="0"/>
              <w:rPr>
                <w:rFonts w:hint="eastAsia"/>
              </w:rPr>
            </w:pPr>
            <w:r>
              <w:rPr>
                <w:rFonts w:cs="Times New Roman"/>
              </w:rPr>
              <w:t>项目</w:t>
            </w:r>
          </w:p>
        </w:tc>
        <w:tc>
          <w:tcPr>
            <w:tcW w:w="1622" w:type="dxa"/>
            <w:noWrap/>
            <w:vAlign w:val="center"/>
          </w:tcPr>
          <w:p w14:paraId="68C67D8E" w14:textId="77777777" w:rsidR="00577CEB" w:rsidRDefault="00C60FFE">
            <w:pPr>
              <w:ind w:firstLineChars="0" w:firstLine="0"/>
              <w:rPr>
                <w:rFonts w:hint="eastAsia"/>
              </w:rPr>
            </w:pPr>
            <w:r>
              <w:rPr>
                <w:rFonts w:cs="Times New Roman"/>
              </w:rPr>
              <w:t>第零年</w:t>
            </w:r>
          </w:p>
        </w:tc>
        <w:tc>
          <w:tcPr>
            <w:tcW w:w="1512" w:type="dxa"/>
            <w:noWrap/>
            <w:vAlign w:val="center"/>
          </w:tcPr>
          <w:p w14:paraId="21CB94EB" w14:textId="77777777" w:rsidR="00577CEB" w:rsidRDefault="00C60FFE">
            <w:pPr>
              <w:ind w:firstLineChars="0" w:firstLine="0"/>
              <w:rPr>
                <w:rFonts w:hint="eastAsia"/>
              </w:rPr>
            </w:pPr>
            <w:r>
              <w:rPr>
                <w:rFonts w:cs="Times New Roman"/>
              </w:rPr>
              <w:t>第一年</w:t>
            </w:r>
          </w:p>
        </w:tc>
        <w:tc>
          <w:tcPr>
            <w:tcW w:w="1572" w:type="dxa"/>
            <w:noWrap/>
            <w:vAlign w:val="center"/>
          </w:tcPr>
          <w:p w14:paraId="1A1CB72B" w14:textId="77777777" w:rsidR="00577CEB" w:rsidRDefault="00C60FFE">
            <w:pPr>
              <w:ind w:firstLineChars="0" w:firstLine="0"/>
              <w:rPr>
                <w:rFonts w:hint="eastAsia"/>
              </w:rPr>
            </w:pPr>
            <w:r>
              <w:rPr>
                <w:rFonts w:cs="Times New Roman"/>
              </w:rPr>
              <w:t>第二年</w:t>
            </w:r>
          </w:p>
        </w:tc>
        <w:tc>
          <w:tcPr>
            <w:tcW w:w="1336" w:type="dxa"/>
            <w:noWrap/>
            <w:vAlign w:val="center"/>
          </w:tcPr>
          <w:p w14:paraId="5AAB9E26" w14:textId="77777777" w:rsidR="00577CEB" w:rsidRDefault="00C60FFE">
            <w:pPr>
              <w:ind w:firstLineChars="0" w:firstLine="0"/>
              <w:rPr>
                <w:rFonts w:hint="eastAsia"/>
              </w:rPr>
            </w:pPr>
            <w:r>
              <w:rPr>
                <w:rFonts w:cs="Times New Roman"/>
              </w:rPr>
              <w:t>第三年</w:t>
            </w:r>
          </w:p>
        </w:tc>
        <w:tc>
          <w:tcPr>
            <w:tcW w:w="1336" w:type="dxa"/>
            <w:noWrap/>
            <w:vAlign w:val="center"/>
          </w:tcPr>
          <w:p w14:paraId="04DEF41F" w14:textId="77777777" w:rsidR="00577CEB" w:rsidRDefault="00C60FFE">
            <w:pPr>
              <w:ind w:firstLineChars="0" w:firstLine="0"/>
              <w:rPr>
                <w:rFonts w:hint="eastAsia"/>
              </w:rPr>
            </w:pPr>
            <w:r>
              <w:rPr>
                <w:rFonts w:cs="Times New Roman"/>
              </w:rPr>
              <w:t>第四年</w:t>
            </w:r>
          </w:p>
        </w:tc>
        <w:tc>
          <w:tcPr>
            <w:tcW w:w="1336" w:type="dxa"/>
            <w:noWrap/>
            <w:vAlign w:val="center"/>
          </w:tcPr>
          <w:p w14:paraId="7847F458" w14:textId="77777777" w:rsidR="00577CEB" w:rsidRDefault="00C60FFE">
            <w:pPr>
              <w:ind w:firstLineChars="0" w:firstLine="0"/>
              <w:rPr>
                <w:rFonts w:hint="eastAsia"/>
              </w:rPr>
            </w:pPr>
            <w:r>
              <w:rPr>
                <w:rFonts w:cs="Times New Roman"/>
              </w:rPr>
              <w:t>第五年</w:t>
            </w:r>
          </w:p>
        </w:tc>
      </w:tr>
      <w:tr w:rsidR="00577CEB" w14:paraId="56433CC5" w14:textId="77777777">
        <w:trPr>
          <w:trHeight w:val="280"/>
          <w:jc w:val="center"/>
        </w:trPr>
        <w:tc>
          <w:tcPr>
            <w:tcW w:w="1968" w:type="dxa"/>
            <w:noWrap/>
            <w:vAlign w:val="center"/>
          </w:tcPr>
          <w:p w14:paraId="6F2632A9" w14:textId="77777777" w:rsidR="00577CEB" w:rsidRDefault="00C60FFE">
            <w:pPr>
              <w:ind w:firstLineChars="0" w:firstLine="0"/>
              <w:rPr>
                <w:rFonts w:hint="eastAsia"/>
              </w:rPr>
            </w:pPr>
            <w:r>
              <w:rPr>
                <w:rFonts w:cs="Times New Roman" w:hint="eastAsia"/>
              </w:rPr>
              <w:t>各期现金流</w:t>
            </w:r>
          </w:p>
        </w:tc>
        <w:tc>
          <w:tcPr>
            <w:tcW w:w="1622" w:type="dxa"/>
            <w:noWrap/>
            <w:vAlign w:val="center"/>
          </w:tcPr>
          <w:p w14:paraId="27727C66" w14:textId="77777777" w:rsidR="00577CEB" w:rsidRDefault="00C60FFE">
            <w:pPr>
              <w:ind w:firstLineChars="0" w:firstLine="0"/>
              <w:rPr>
                <w:rFonts w:hint="eastAsia"/>
              </w:rPr>
            </w:pPr>
            <w:r>
              <w:rPr>
                <w:rFonts w:cs="Times New Roman"/>
              </w:rPr>
              <w:t>-68.00</w:t>
            </w:r>
          </w:p>
        </w:tc>
        <w:tc>
          <w:tcPr>
            <w:tcW w:w="1512" w:type="dxa"/>
            <w:noWrap/>
            <w:vAlign w:val="center"/>
          </w:tcPr>
          <w:p w14:paraId="6E1B2A65" w14:textId="77777777" w:rsidR="00577CEB" w:rsidRDefault="00C60FFE">
            <w:pPr>
              <w:ind w:firstLineChars="0" w:firstLine="0"/>
              <w:rPr>
                <w:rFonts w:hint="eastAsia"/>
              </w:rPr>
            </w:pPr>
            <w:r>
              <w:rPr>
                <w:rFonts w:cs="Times New Roman"/>
              </w:rPr>
              <w:t>-65.32</w:t>
            </w:r>
          </w:p>
        </w:tc>
        <w:tc>
          <w:tcPr>
            <w:tcW w:w="1572" w:type="dxa"/>
            <w:noWrap/>
            <w:vAlign w:val="center"/>
          </w:tcPr>
          <w:p w14:paraId="233660A0" w14:textId="77777777" w:rsidR="00577CEB" w:rsidRDefault="00C60FFE">
            <w:pPr>
              <w:ind w:firstLineChars="0" w:firstLine="0"/>
              <w:rPr>
                <w:rFonts w:hint="eastAsia"/>
              </w:rPr>
            </w:pPr>
            <w:r>
              <w:rPr>
                <w:rFonts w:cs="Times New Roman"/>
              </w:rPr>
              <w:t>29.94</w:t>
            </w:r>
          </w:p>
        </w:tc>
        <w:tc>
          <w:tcPr>
            <w:tcW w:w="1336" w:type="dxa"/>
            <w:noWrap/>
            <w:vAlign w:val="center"/>
          </w:tcPr>
          <w:p w14:paraId="78259E62" w14:textId="77777777" w:rsidR="00577CEB" w:rsidRDefault="00C60FFE">
            <w:pPr>
              <w:ind w:firstLineChars="0" w:firstLine="0"/>
              <w:rPr>
                <w:rFonts w:hint="eastAsia"/>
              </w:rPr>
            </w:pPr>
            <w:r>
              <w:rPr>
                <w:rFonts w:cs="Times New Roman"/>
              </w:rPr>
              <w:t>224.63</w:t>
            </w:r>
          </w:p>
        </w:tc>
        <w:tc>
          <w:tcPr>
            <w:tcW w:w="1336" w:type="dxa"/>
            <w:noWrap/>
            <w:vAlign w:val="center"/>
          </w:tcPr>
          <w:p w14:paraId="563A01A6" w14:textId="77777777" w:rsidR="00577CEB" w:rsidRDefault="00C60FFE">
            <w:pPr>
              <w:ind w:firstLineChars="0" w:firstLine="0"/>
              <w:rPr>
                <w:rFonts w:hint="eastAsia"/>
              </w:rPr>
            </w:pPr>
            <w:r>
              <w:rPr>
                <w:rFonts w:cs="Times New Roman"/>
              </w:rPr>
              <w:t>701.56</w:t>
            </w:r>
          </w:p>
        </w:tc>
        <w:tc>
          <w:tcPr>
            <w:tcW w:w="1336" w:type="dxa"/>
            <w:noWrap/>
            <w:vAlign w:val="center"/>
          </w:tcPr>
          <w:p w14:paraId="0A5E1473" w14:textId="77777777" w:rsidR="00577CEB" w:rsidRDefault="00C60FFE">
            <w:pPr>
              <w:ind w:firstLineChars="0" w:firstLine="0"/>
              <w:rPr>
                <w:rFonts w:hint="eastAsia"/>
              </w:rPr>
            </w:pPr>
            <w:r>
              <w:rPr>
                <w:rFonts w:cs="Times New Roman"/>
              </w:rPr>
              <w:t>1,811.92</w:t>
            </w:r>
          </w:p>
        </w:tc>
      </w:tr>
      <w:tr w:rsidR="00577CEB" w14:paraId="308C453F" w14:textId="77777777">
        <w:trPr>
          <w:trHeight w:val="280"/>
          <w:jc w:val="center"/>
        </w:trPr>
        <w:tc>
          <w:tcPr>
            <w:tcW w:w="1968" w:type="dxa"/>
            <w:noWrap/>
            <w:vAlign w:val="center"/>
          </w:tcPr>
          <w:p w14:paraId="6C7F25DC" w14:textId="77777777" w:rsidR="00577CEB" w:rsidRDefault="00C60FFE">
            <w:pPr>
              <w:ind w:firstLineChars="0" w:firstLine="0"/>
              <w:rPr>
                <w:rFonts w:hint="eastAsia"/>
              </w:rPr>
            </w:pPr>
            <w:r>
              <w:rPr>
                <w:rFonts w:cs="Times New Roman" w:hint="eastAsia"/>
              </w:rPr>
              <w:t>折现系数</w:t>
            </w:r>
          </w:p>
        </w:tc>
        <w:tc>
          <w:tcPr>
            <w:tcW w:w="1622" w:type="dxa"/>
            <w:noWrap/>
            <w:vAlign w:val="center"/>
          </w:tcPr>
          <w:p w14:paraId="64DC5005" w14:textId="77777777" w:rsidR="00577CEB" w:rsidRDefault="00C60FFE">
            <w:pPr>
              <w:ind w:firstLineChars="0" w:firstLine="0"/>
              <w:rPr>
                <w:rFonts w:hint="eastAsia"/>
              </w:rPr>
            </w:pPr>
            <w:r>
              <w:rPr>
                <w:rFonts w:cs="Times New Roman"/>
              </w:rPr>
              <w:t>1.0000</w:t>
            </w:r>
          </w:p>
        </w:tc>
        <w:tc>
          <w:tcPr>
            <w:tcW w:w="1512" w:type="dxa"/>
            <w:noWrap/>
            <w:vAlign w:val="center"/>
          </w:tcPr>
          <w:p w14:paraId="72F6CD9E" w14:textId="77777777" w:rsidR="00577CEB" w:rsidRDefault="00C60FFE">
            <w:pPr>
              <w:ind w:firstLineChars="0" w:firstLine="0"/>
              <w:rPr>
                <w:rFonts w:hint="eastAsia"/>
              </w:rPr>
            </w:pPr>
            <w:r>
              <w:rPr>
                <w:rFonts w:cs="Times New Roman"/>
              </w:rPr>
              <w:t>0.9091</w:t>
            </w:r>
          </w:p>
        </w:tc>
        <w:tc>
          <w:tcPr>
            <w:tcW w:w="1572" w:type="dxa"/>
            <w:noWrap/>
            <w:vAlign w:val="center"/>
          </w:tcPr>
          <w:p w14:paraId="013B25A1" w14:textId="77777777" w:rsidR="00577CEB" w:rsidRDefault="00C60FFE">
            <w:pPr>
              <w:ind w:firstLineChars="0" w:firstLine="0"/>
              <w:rPr>
                <w:rFonts w:hint="eastAsia"/>
              </w:rPr>
            </w:pPr>
            <w:r>
              <w:rPr>
                <w:rFonts w:cs="Times New Roman"/>
              </w:rPr>
              <w:t>0.8264</w:t>
            </w:r>
          </w:p>
        </w:tc>
        <w:tc>
          <w:tcPr>
            <w:tcW w:w="1336" w:type="dxa"/>
            <w:noWrap/>
            <w:vAlign w:val="center"/>
          </w:tcPr>
          <w:p w14:paraId="551F5573" w14:textId="77777777" w:rsidR="00577CEB" w:rsidRDefault="00C60FFE">
            <w:pPr>
              <w:ind w:firstLineChars="0" w:firstLine="0"/>
              <w:rPr>
                <w:rFonts w:hint="eastAsia"/>
              </w:rPr>
            </w:pPr>
            <w:r>
              <w:rPr>
                <w:rFonts w:cs="Times New Roman"/>
              </w:rPr>
              <w:t>0.7513</w:t>
            </w:r>
          </w:p>
        </w:tc>
        <w:tc>
          <w:tcPr>
            <w:tcW w:w="1336" w:type="dxa"/>
            <w:noWrap/>
            <w:vAlign w:val="center"/>
          </w:tcPr>
          <w:p w14:paraId="2E1DECF4" w14:textId="77777777" w:rsidR="00577CEB" w:rsidRDefault="00C60FFE">
            <w:pPr>
              <w:ind w:firstLineChars="0" w:firstLine="0"/>
              <w:rPr>
                <w:rFonts w:hint="eastAsia"/>
              </w:rPr>
            </w:pPr>
            <w:r>
              <w:rPr>
                <w:rFonts w:cs="Times New Roman"/>
              </w:rPr>
              <w:t>0.6830</w:t>
            </w:r>
          </w:p>
        </w:tc>
        <w:tc>
          <w:tcPr>
            <w:tcW w:w="1336" w:type="dxa"/>
            <w:noWrap/>
            <w:vAlign w:val="center"/>
          </w:tcPr>
          <w:p w14:paraId="4D181938" w14:textId="77777777" w:rsidR="00577CEB" w:rsidRDefault="00C60FFE">
            <w:pPr>
              <w:ind w:firstLineChars="0" w:firstLine="0"/>
              <w:rPr>
                <w:rFonts w:hint="eastAsia"/>
              </w:rPr>
            </w:pPr>
            <w:r>
              <w:rPr>
                <w:rFonts w:cs="Times New Roman"/>
              </w:rPr>
              <w:t>0.6209</w:t>
            </w:r>
          </w:p>
        </w:tc>
      </w:tr>
      <w:tr w:rsidR="00577CEB" w14:paraId="4552C696" w14:textId="77777777">
        <w:trPr>
          <w:trHeight w:val="280"/>
          <w:jc w:val="center"/>
        </w:trPr>
        <w:tc>
          <w:tcPr>
            <w:tcW w:w="1968" w:type="dxa"/>
            <w:noWrap/>
            <w:vAlign w:val="center"/>
          </w:tcPr>
          <w:p w14:paraId="10495BCE" w14:textId="77777777" w:rsidR="00577CEB" w:rsidRDefault="00C60FFE">
            <w:pPr>
              <w:ind w:firstLineChars="0" w:firstLine="0"/>
              <w:rPr>
                <w:rFonts w:hint="eastAsia"/>
              </w:rPr>
            </w:pPr>
            <w:r>
              <w:rPr>
                <w:rFonts w:cs="Times New Roman" w:hint="eastAsia"/>
              </w:rPr>
              <w:t>累计净现值</w:t>
            </w:r>
          </w:p>
        </w:tc>
        <w:tc>
          <w:tcPr>
            <w:tcW w:w="1622" w:type="dxa"/>
            <w:noWrap/>
            <w:vAlign w:val="center"/>
          </w:tcPr>
          <w:p w14:paraId="6953A01C" w14:textId="77777777" w:rsidR="00577CEB" w:rsidRDefault="00C60FFE">
            <w:pPr>
              <w:ind w:firstLineChars="0" w:firstLine="0"/>
              <w:rPr>
                <w:rFonts w:hint="eastAsia"/>
              </w:rPr>
            </w:pPr>
            <w:r>
              <w:rPr>
                <w:rFonts w:cs="Times New Roman"/>
              </w:rPr>
              <w:t>-68.00</w:t>
            </w:r>
          </w:p>
        </w:tc>
        <w:tc>
          <w:tcPr>
            <w:tcW w:w="1512" w:type="dxa"/>
            <w:noWrap/>
            <w:vAlign w:val="center"/>
          </w:tcPr>
          <w:p w14:paraId="48324DCE" w14:textId="77777777" w:rsidR="00577CEB" w:rsidRDefault="00C60FFE">
            <w:pPr>
              <w:ind w:firstLineChars="0" w:firstLine="0"/>
              <w:rPr>
                <w:rFonts w:hint="eastAsia"/>
              </w:rPr>
            </w:pPr>
            <w:r>
              <w:rPr>
                <w:rFonts w:cs="Times New Roman"/>
              </w:rPr>
              <w:t>-127.37</w:t>
            </w:r>
          </w:p>
        </w:tc>
        <w:tc>
          <w:tcPr>
            <w:tcW w:w="1572" w:type="dxa"/>
            <w:noWrap/>
            <w:vAlign w:val="center"/>
          </w:tcPr>
          <w:p w14:paraId="4CDFA66F" w14:textId="77777777" w:rsidR="00577CEB" w:rsidRDefault="00C60FFE">
            <w:pPr>
              <w:ind w:firstLineChars="0" w:firstLine="0"/>
              <w:rPr>
                <w:rFonts w:hint="eastAsia"/>
              </w:rPr>
            </w:pPr>
            <w:r>
              <w:rPr>
                <w:rFonts w:cs="Times New Roman"/>
              </w:rPr>
              <w:t>-102.63</w:t>
            </w:r>
          </w:p>
        </w:tc>
        <w:tc>
          <w:tcPr>
            <w:tcW w:w="1336" w:type="dxa"/>
            <w:noWrap/>
            <w:vAlign w:val="center"/>
          </w:tcPr>
          <w:p w14:paraId="3B00DEEB" w14:textId="77777777" w:rsidR="00577CEB" w:rsidRDefault="00C60FFE">
            <w:pPr>
              <w:ind w:firstLineChars="0" w:firstLine="0"/>
              <w:rPr>
                <w:rFonts w:hint="eastAsia"/>
              </w:rPr>
            </w:pPr>
            <w:r>
              <w:rPr>
                <w:rFonts w:cs="Times New Roman"/>
              </w:rPr>
              <w:t>66.12</w:t>
            </w:r>
          </w:p>
        </w:tc>
        <w:tc>
          <w:tcPr>
            <w:tcW w:w="1336" w:type="dxa"/>
            <w:noWrap/>
            <w:vAlign w:val="center"/>
          </w:tcPr>
          <w:p w14:paraId="2B74BB1C" w14:textId="77777777" w:rsidR="00577CEB" w:rsidRDefault="00C60FFE">
            <w:pPr>
              <w:ind w:firstLineChars="0" w:firstLine="0"/>
              <w:rPr>
                <w:rFonts w:hint="eastAsia"/>
              </w:rPr>
            </w:pPr>
            <w:r>
              <w:rPr>
                <w:rFonts w:cs="Times New Roman"/>
              </w:rPr>
              <w:t>545.28</w:t>
            </w:r>
          </w:p>
        </w:tc>
        <w:tc>
          <w:tcPr>
            <w:tcW w:w="1336" w:type="dxa"/>
            <w:noWrap/>
            <w:vAlign w:val="center"/>
          </w:tcPr>
          <w:p w14:paraId="383ADD91" w14:textId="77777777" w:rsidR="00577CEB" w:rsidRDefault="00C60FFE">
            <w:pPr>
              <w:ind w:firstLineChars="0" w:firstLine="0"/>
              <w:rPr>
                <w:rFonts w:hint="eastAsia"/>
              </w:rPr>
            </w:pPr>
            <w:r>
              <w:rPr>
                <w:rFonts w:cs="Times New Roman"/>
              </w:rPr>
              <w:t>1,670.30</w:t>
            </w:r>
          </w:p>
        </w:tc>
      </w:tr>
    </w:tbl>
    <w:p w14:paraId="13994A34" w14:textId="77777777" w:rsidR="00577CEB" w:rsidRDefault="00577CEB">
      <w:pPr>
        <w:rPr>
          <w:rFonts w:hint="eastAsia"/>
        </w:rPr>
      </w:pPr>
    </w:p>
    <w:p w14:paraId="7AC05AF8" w14:textId="77777777" w:rsidR="00577CEB" w:rsidRDefault="00C60FFE">
      <w:pPr>
        <w:rPr>
          <w:rFonts w:hint="eastAsia"/>
        </w:rPr>
      </w:pPr>
      <w:r>
        <w:rPr>
          <w:rFonts w:hint="eastAsia"/>
        </w:rPr>
        <w:t>N</w:t>
      </w:r>
      <w:r>
        <w:t>PV</w:t>
      </w:r>
      <w:r>
        <w:rPr>
          <w:rFonts w:hint="eastAsia"/>
        </w:rPr>
        <w:t>是评估企业现金流和盈利能力的重要指标。根据预估数据做出的</w:t>
      </w:r>
      <w:r>
        <w:rPr>
          <w:rFonts w:hint="eastAsia"/>
        </w:rPr>
        <w:t>N</w:t>
      </w:r>
      <w:r>
        <w:t>PV</w:t>
      </w:r>
      <w:r>
        <w:rPr>
          <w:rFonts w:hint="eastAsia"/>
        </w:rPr>
        <w:t>预测如上图，预测显示，由于固定资产等大型资金项目的投入，最初几年的累计</w:t>
      </w:r>
      <w:r>
        <w:rPr>
          <w:rFonts w:hint="eastAsia"/>
        </w:rPr>
        <w:t>N</w:t>
      </w:r>
      <w:r>
        <w:t>PV</w:t>
      </w:r>
      <w:r>
        <w:rPr>
          <w:rFonts w:hint="eastAsia"/>
        </w:rPr>
        <w:t>为负值，但是随着业务的成熟和用户的增长，能观测到</w:t>
      </w:r>
      <w:r>
        <w:rPr>
          <w:rFonts w:hint="eastAsia"/>
        </w:rPr>
        <w:t>N</w:t>
      </w:r>
      <w:r>
        <w:t>PV</w:t>
      </w:r>
      <w:r>
        <w:rPr>
          <w:rFonts w:hint="eastAsia"/>
        </w:rPr>
        <w:t>的相关数据有显著上升，具有深厚潜力。</w:t>
      </w:r>
    </w:p>
    <w:p w14:paraId="406ED122" w14:textId="77777777" w:rsidR="00577CEB" w:rsidRDefault="00C60FFE">
      <w:pPr>
        <w:pStyle w:val="2"/>
        <w:rPr>
          <w:rFonts w:hint="eastAsia"/>
        </w:rPr>
      </w:pPr>
      <w:r>
        <w:rPr>
          <w:rFonts w:hint="eastAsia"/>
        </w:rPr>
        <w:t xml:space="preserve"> </w:t>
      </w:r>
      <w:bookmarkStart w:id="174" w:name="_Toc162199586"/>
      <w:bookmarkStart w:id="175" w:name="_Toc26102"/>
      <w:bookmarkStart w:id="176" w:name="_Toc13636"/>
      <w:bookmarkStart w:id="177" w:name="_Toc7034"/>
      <w:r>
        <w:rPr>
          <w:rFonts w:hint="eastAsia"/>
        </w:rPr>
        <w:t>IRR</w:t>
      </w:r>
      <w:r>
        <w:rPr>
          <w:rFonts w:hint="eastAsia"/>
        </w:rPr>
        <w:t>分析</w:t>
      </w:r>
      <w:bookmarkEnd w:id="174"/>
      <w:bookmarkEnd w:id="175"/>
      <w:bookmarkEnd w:id="176"/>
      <w:bookmarkEnd w:id="177"/>
    </w:p>
    <w:p w14:paraId="7659D4B3" w14:textId="77777777" w:rsidR="00577CEB" w:rsidRDefault="00C60FFE">
      <w:pPr>
        <w:rPr>
          <w:rFonts w:hint="eastAsia"/>
        </w:rPr>
      </w:pPr>
      <w:r>
        <w:rPr>
          <w:rFonts w:hint="eastAsia"/>
        </w:rPr>
        <w:t>内含报酬率（</w:t>
      </w:r>
      <w:r>
        <w:rPr>
          <w:rFonts w:hint="eastAsia"/>
        </w:rPr>
        <w:t>I</w:t>
      </w:r>
      <w:r>
        <w:t>RR</w:t>
      </w:r>
      <w:r>
        <w:rPr>
          <w:rFonts w:hint="eastAsia"/>
        </w:rPr>
        <w:t>）也是评判企业投资回报能力的重要指标。根据预估数据测算出公司的</w:t>
      </w:r>
      <w:r>
        <w:rPr>
          <w:rFonts w:hint="eastAsia"/>
        </w:rPr>
        <w:t>I</w:t>
      </w:r>
      <w:r>
        <w:t>RR</w:t>
      </w:r>
      <w:r>
        <w:rPr>
          <w:rFonts w:hint="eastAsia"/>
        </w:rPr>
        <w:t>约为</w:t>
      </w:r>
      <w:r>
        <w:rPr>
          <w:rFonts w:hint="eastAsia"/>
        </w:rPr>
        <w:t>41.6</w:t>
      </w:r>
      <w:r>
        <w:t>%</w:t>
      </w:r>
      <w:r>
        <w:rPr>
          <w:rFonts w:hint="eastAsia"/>
        </w:rPr>
        <w:t>。</w:t>
      </w:r>
    </w:p>
    <w:p w14:paraId="6F41BE93" w14:textId="206D4DD3" w:rsidR="00577CEB" w:rsidRDefault="00C60FFE">
      <w:pPr>
        <w:pStyle w:val="3"/>
        <w:rPr>
          <w:rFonts w:hint="eastAsia"/>
        </w:rPr>
      </w:pPr>
      <w:bookmarkStart w:id="178" w:name="_Toc162199587"/>
      <w:bookmarkStart w:id="179" w:name="_Toc15050"/>
      <w:bookmarkStart w:id="180" w:name="_Toc30669"/>
      <w:bookmarkStart w:id="181" w:name="_Toc25235"/>
      <w:r>
        <w:rPr>
          <w:rFonts w:hint="eastAsia"/>
        </w:rPr>
        <w:t>投资回收期</w:t>
      </w:r>
      <w:bookmarkEnd w:id="178"/>
      <w:bookmarkEnd w:id="179"/>
      <w:bookmarkEnd w:id="180"/>
      <w:bookmarkEnd w:id="181"/>
    </w:p>
    <w:p w14:paraId="1C4F6B93" w14:textId="67E84BBE" w:rsidR="004E2CD5" w:rsidRPr="004E2CD5" w:rsidRDefault="004E2CD5" w:rsidP="004E2CD5">
      <w:pPr>
        <w:ind w:firstLine="420"/>
        <w:jc w:val="center"/>
        <w:rPr>
          <w:rFonts w:cs="Times New Roman" w:hint="eastAsia"/>
        </w:rPr>
      </w:pPr>
      <w:r>
        <w:rPr>
          <w:rFonts w:ascii="黑体" w:eastAsia="黑体" w:hAnsi="黑体" w:hint="eastAsia"/>
          <w:sz w:val="21"/>
          <w:szCs w:val="21"/>
        </w:rPr>
        <w:t>表</w:t>
      </w:r>
      <w:r>
        <w:rPr>
          <w:rFonts w:ascii="黑体" w:eastAsia="黑体" w:hAnsi="黑体"/>
          <w:sz w:val="21"/>
          <w:szCs w:val="21"/>
        </w:rPr>
        <w:t xml:space="preserve">7-6 </w:t>
      </w:r>
      <w:r w:rsidRPr="004E2CD5">
        <w:rPr>
          <w:rFonts w:ascii="黑体" w:eastAsia="黑体" w:hAnsi="黑体"/>
          <w:sz w:val="21"/>
          <w:szCs w:val="21"/>
        </w:rPr>
        <w:t>投资回收期</w:t>
      </w:r>
    </w:p>
    <w:tbl>
      <w:tblPr>
        <w:tblW w:w="8860" w:type="dxa"/>
        <w:jc w:val="center"/>
        <w:tblLook w:val="04A0" w:firstRow="1" w:lastRow="0" w:firstColumn="1" w:lastColumn="0" w:noHBand="0" w:noVBand="1"/>
      </w:tblPr>
      <w:tblGrid>
        <w:gridCol w:w="1893"/>
        <w:gridCol w:w="1056"/>
        <w:gridCol w:w="1236"/>
        <w:gridCol w:w="1196"/>
        <w:gridCol w:w="1196"/>
        <w:gridCol w:w="2283"/>
      </w:tblGrid>
      <w:tr w:rsidR="00577CEB" w14:paraId="23AC91C3" w14:textId="77777777">
        <w:trPr>
          <w:trHeight w:val="290"/>
          <w:jc w:val="center"/>
        </w:trPr>
        <w:tc>
          <w:tcPr>
            <w:tcW w:w="1893" w:type="dxa"/>
            <w:tcBorders>
              <w:top w:val="single" w:sz="4" w:space="0" w:color="auto"/>
              <w:left w:val="nil"/>
              <w:bottom w:val="single" w:sz="4" w:space="0" w:color="auto"/>
              <w:right w:val="single" w:sz="4" w:space="0" w:color="auto"/>
            </w:tcBorders>
            <w:noWrap/>
            <w:vAlign w:val="center"/>
          </w:tcPr>
          <w:p w14:paraId="48390ECE" w14:textId="77777777" w:rsidR="00577CEB" w:rsidRDefault="00C60FFE">
            <w:pPr>
              <w:ind w:firstLineChars="0" w:firstLine="0"/>
              <w:rPr>
                <w:rFonts w:hint="eastAsia"/>
              </w:rPr>
            </w:pPr>
            <w:r>
              <w:rPr>
                <w:rFonts w:cs="Times New Roman"/>
              </w:rPr>
              <w:t>项目</w:t>
            </w:r>
          </w:p>
        </w:tc>
        <w:tc>
          <w:tcPr>
            <w:tcW w:w="1056" w:type="dxa"/>
            <w:tcBorders>
              <w:top w:val="single" w:sz="4" w:space="0" w:color="auto"/>
              <w:left w:val="nil"/>
              <w:bottom w:val="single" w:sz="4" w:space="0" w:color="auto"/>
              <w:right w:val="single" w:sz="4" w:space="0" w:color="auto"/>
            </w:tcBorders>
            <w:noWrap/>
            <w:vAlign w:val="center"/>
          </w:tcPr>
          <w:p w14:paraId="4FF9C2FC" w14:textId="77777777" w:rsidR="00577CEB" w:rsidRDefault="00C60FFE">
            <w:pPr>
              <w:ind w:firstLineChars="0" w:firstLine="0"/>
              <w:rPr>
                <w:rFonts w:hint="eastAsia"/>
              </w:rPr>
            </w:pPr>
            <w:r>
              <w:rPr>
                <w:rFonts w:cs="Times New Roman"/>
              </w:rPr>
              <w:t>第一年</w:t>
            </w:r>
          </w:p>
        </w:tc>
        <w:tc>
          <w:tcPr>
            <w:tcW w:w="1236" w:type="dxa"/>
            <w:tcBorders>
              <w:top w:val="single" w:sz="4" w:space="0" w:color="auto"/>
              <w:left w:val="nil"/>
              <w:bottom w:val="single" w:sz="4" w:space="0" w:color="auto"/>
              <w:right w:val="single" w:sz="4" w:space="0" w:color="auto"/>
            </w:tcBorders>
            <w:noWrap/>
            <w:vAlign w:val="center"/>
          </w:tcPr>
          <w:p w14:paraId="3BBA28B2" w14:textId="77777777" w:rsidR="00577CEB" w:rsidRDefault="00C60FFE">
            <w:pPr>
              <w:ind w:firstLineChars="0" w:firstLine="0"/>
              <w:rPr>
                <w:rFonts w:hint="eastAsia"/>
              </w:rPr>
            </w:pPr>
            <w:r>
              <w:rPr>
                <w:rFonts w:cs="Times New Roman"/>
              </w:rPr>
              <w:t>第二年</w:t>
            </w:r>
          </w:p>
        </w:tc>
        <w:tc>
          <w:tcPr>
            <w:tcW w:w="1196" w:type="dxa"/>
            <w:tcBorders>
              <w:top w:val="single" w:sz="4" w:space="0" w:color="auto"/>
              <w:left w:val="nil"/>
              <w:bottom w:val="single" w:sz="4" w:space="0" w:color="auto"/>
              <w:right w:val="single" w:sz="4" w:space="0" w:color="auto"/>
            </w:tcBorders>
            <w:noWrap/>
            <w:vAlign w:val="center"/>
          </w:tcPr>
          <w:p w14:paraId="6FB804C3" w14:textId="77777777" w:rsidR="00577CEB" w:rsidRDefault="00C60FFE">
            <w:pPr>
              <w:ind w:firstLineChars="0" w:firstLine="0"/>
              <w:rPr>
                <w:rFonts w:hint="eastAsia"/>
              </w:rPr>
            </w:pPr>
            <w:r>
              <w:rPr>
                <w:rFonts w:cs="Times New Roman"/>
              </w:rPr>
              <w:t>第三年</w:t>
            </w:r>
          </w:p>
        </w:tc>
        <w:tc>
          <w:tcPr>
            <w:tcW w:w="1196" w:type="dxa"/>
            <w:tcBorders>
              <w:top w:val="single" w:sz="4" w:space="0" w:color="auto"/>
              <w:left w:val="nil"/>
              <w:bottom w:val="single" w:sz="4" w:space="0" w:color="auto"/>
              <w:right w:val="single" w:sz="4" w:space="0" w:color="auto"/>
            </w:tcBorders>
            <w:noWrap/>
            <w:vAlign w:val="center"/>
          </w:tcPr>
          <w:p w14:paraId="019B8D5A" w14:textId="77777777" w:rsidR="00577CEB" w:rsidRDefault="00C60FFE">
            <w:pPr>
              <w:ind w:firstLineChars="0" w:firstLine="0"/>
              <w:rPr>
                <w:rFonts w:hint="eastAsia"/>
              </w:rPr>
            </w:pPr>
            <w:r>
              <w:rPr>
                <w:rFonts w:cs="Times New Roman"/>
              </w:rPr>
              <w:t>第四年</w:t>
            </w:r>
          </w:p>
        </w:tc>
        <w:tc>
          <w:tcPr>
            <w:tcW w:w="2283" w:type="dxa"/>
            <w:tcBorders>
              <w:top w:val="single" w:sz="4" w:space="0" w:color="auto"/>
              <w:left w:val="nil"/>
              <w:bottom w:val="single" w:sz="4" w:space="0" w:color="auto"/>
              <w:right w:val="nil"/>
            </w:tcBorders>
            <w:noWrap/>
            <w:vAlign w:val="center"/>
          </w:tcPr>
          <w:p w14:paraId="478A675F" w14:textId="77777777" w:rsidR="00577CEB" w:rsidRDefault="00C60FFE">
            <w:pPr>
              <w:ind w:firstLineChars="0" w:firstLine="0"/>
              <w:rPr>
                <w:rFonts w:hint="eastAsia"/>
              </w:rPr>
            </w:pPr>
            <w:r>
              <w:rPr>
                <w:rFonts w:cs="Times New Roman"/>
              </w:rPr>
              <w:t>第五年</w:t>
            </w:r>
          </w:p>
        </w:tc>
      </w:tr>
      <w:tr w:rsidR="00577CEB" w14:paraId="5FD15594" w14:textId="77777777">
        <w:trPr>
          <w:trHeight w:val="280"/>
          <w:jc w:val="center"/>
        </w:trPr>
        <w:tc>
          <w:tcPr>
            <w:tcW w:w="1893" w:type="dxa"/>
            <w:tcBorders>
              <w:top w:val="nil"/>
              <w:left w:val="nil"/>
              <w:bottom w:val="single" w:sz="4" w:space="0" w:color="auto"/>
              <w:right w:val="single" w:sz="4" w:space="0" w:color="auto"/>
            </w:tcBorders>
            <w:noWrap/>
            <w:vAlign w:val="center"/>
          </w:tcPr>
          <w:p w14:paraId="2E60BA83" w14:textId="77777777" w:rsidR="00577CEB" w:rsidRDefault="00C60FFE">
            <w:pPr>
              <w:ind w:firstLineChars="0" w:firstLine="0"/>
              <w:rPr>
                <w:rFonts w:hint="eastAsia"/>
              </w:rPr>
            </w:pPr>
            <w:r>
              <w:rPr>
                <w:rFonts w:cs="Times New Roman" w:hint="eastAsia"/>
              </w:rPr>
              <w:t>净利润</w:t>
            </w:r>
            <w:r>
              <w:rPr>
                <w:rFonts w:cs="Times New Roman" w:hint="eastAsia"/>
              </w:rPr>
              <w:t>+</w:t>
            </w:r>
            <w:r>
              <w:rPr>
                <w:rFonts w:cs="Times New Roman" w:hint="eastAsia"/>
              </w:rPr>
              <w:t>折旧</w:t>
            </w:r>
          </w:p>
        </w:tc>
        <w:tc>
          <w:tcPr>
            <w:tcW w:w="1056" w:type="dxa"/>
            <w:tcBorders>
              <w:top w:val="nil"/>
              <w:left w:val="nil"/>
              <w:bottom w:val="single" w:sz="4" w:space="0" w:color="auto"/>
              <w:right w:val="single" w:sz="4" w:space="0" w:color="auto"/>
            </w:tcBorders>
            <w:noWrap/>
            <w:vAlign w:val="center"/>
          </w:tcPr>
          <w:p w14:paraId="4FDFF0CE" w14:textId="77777777" w:rsidR="00577CEB" w:rsidRDefault="00C60FFE">
            <w:pPr>
              <w:ind w:firstLineChars="0" w:firstLine="0"/>
              <w:rPr>
                <w:rFonts w:hint="eastAsia"/>
              </w:rPr>
            </w:pPr>
            <w:r>
              <w:rPr>
                <w:rFonts w:cs="Times New Roman"/>
              </w:rPr>
              <w:t>-65.32</w:t>
            </w:r>
          </w:p>
        </w:tc>
        <w:tc>
          <w:tcPr>
            <w:tcW w:w="1236" w:type="dxa"/>
            <w:tcBorders>
              <w:top w:val="nil"/>
              <w:left w:val="nil"/>
              <w:bottom w:val="single" w:sz="4" w:space="0" w:color="auto"/>
              <w:right w:val="single" w:sz="4" w:space="0" w:color="auto"/>
            </w:tcBorders>
            <w:noWrap/>
            <w:vAlign w:val="center"/>
          </w:tcPr>
          <w:p w14:paraId="5D25F809" w14:textId="77777777" w:rsidR="00577CEB" w:rsidRDefault="00C60FFE">
            <w:pPr>
              <w:ind w:firstLineChars="0" w:firstLine="0"/>
              <w:rPr>
                <w:rFonts w:hint="eastAsia"/>
              </w:rPr>
            </w:pPr>
            <w:r>
              <w:rPr>
                <w:rFonts w:cs="Times New Roman"/>
              </w:rPr>
              <w:t>29.94</w:t>
            </w:r>
          </w:p>
        </w:tc>
        <w:tc>
          <w:tcPr>
            <w:tcW w:w="1196" w:type="dxa"/>
            <w:tcBorders>
              <w:top w:val="nil"/>
              <w:left w:val="nil"/>
              <w:bottom w:val="single" w:sz="4" w:space="0" w:color="auto"/>
              <w:right w:val="single" w:sz="4" w:space="0" w:color="auto"/>
            </w:tcBorders>
            <w:noWrap/>
            <w:vAlign w:val="center"/>
          </w:tcPr>
          <w:p w14:paraId="14A94C03" w14:textId="77777777" w:rsidR="00577CEB" w:rsidRDefault="00C60FFE">
            <w:pPr>
              <w:ind w:firstLineChars="0" w:firstLine="0"/>
              <w:rPr>
                <w:rFonts w:hint="eastAsia"/>
              </w:rPr>
            </w:pPr>
            <w:r>
              <w:rPr>
                <w:rFonts w:cs="Times New Roman"/>
              </w:rPr>
              <w:t>224.63</w:t>
            </w:r>
          </w:p>
        </w:tc>
        <w:tc>
          <w:tcPr>
            <w:tcW w:w="1196" w:type="dxa"/>
            <w:tcBorders>
              <w:top w:val="nil"/>
              <w:left w:val="nil"/>
              <w:bottom w:val="single" w:sz="4" w:space="0" w:color="auto"/>
              <w:right w:val="single" w:sz="4" w:space="0" w:color="auto"/>
            </w:tcBorders>
            <w:noWrap/>
            <w:vAlign w:val="center"/>
          </w:tcPr>
          <w:p w14:paraId="3DD5C14B" w14:textId="77777777" w:rsidR="00577CEB" w:rsidRDefault="00C60FFE">
            <w:pPr>
              <w:ind w:firstLineChars="0" w:firstLine="0"/>
              <w:rPr>
                <w:rFonts w:hint="eastAsia"/>
              </w:rPr>
            </w:pPr>
            <w:r>
              <w:rPr>
                <w:rFonts w:cs="Times New Roman"/>
              </w:rPr>
              <w:t>701.56</w:t>
            </w:r>
          </w:p>
        </w:tc>
        <w:tc>
          <w:tcPr>
            <w:tcW w:w="2283" w:type="dxa"/>
            <w:tcBorders>
              <w:top w:val="nil"/>
              <w:left w:val="nil"/>
              <w:bottom w:val="single" w:sz="4" w:space="0" w:color="auto"/>
              <w:right w:val="nil"/>
            </w:tcBorders>
            <w:noWrap/>
            <w:vAlign w:val="center"/>
          </w:tcPr>
          <w:p w14:paraId="4C65288C" w14:textId="77777777" w:rsidR="00577CEB" w:rsidRDefault="00C60FFE">
            <w:pPr>
              <w:ind w:firstLineChars="0" w:firstLine="0"/>
              <w:rPr>
                <w:rFonts w:hint="eastAsia"/>
              </w:rPr>
            </w:pPr>
            <w:r>
              <w:rPr>
                <w:rFonts w:cs="Times New Roman"/>
              </w:rPr>
              <w:t>1,808.52</w:t>
            </w:r>
          </w:p>
        </w:tc>
      </w:tr>
      <w:tr w:rsidR="00577CEB" w14:paraId="08A88823" w14:textId="77777777">
        <w:trPr>
          <w:trHeight w:val="280"/>
          <w:jc w:val="center"/>
        </w:trPr>
        <w:tc>
          <w:tcPr>
            <w:tcW w:w="1893" w:type="dxa"/>
            <w:tcBorders>
              <w:top w:val="nil"/>
              <w:left w:val="nil"/>
              <w:bottom w:val="single" w:sz="4" w:space="0" w:color="auto"/>
              <w:right w:val="single" w:sz="4" w:space="0" w:color="auto"/>
            </w:tcBorders>
            <w:noWrap/>
            <w:vAlign w:val="center"/>
          </w:tcPr>
          <w:p w14:paraId="7CCCFCFB" w14:textId="77777777" w:rsidR="00577CEB" w:rsidRDefault="00C60FFE">
            <w:pPr>
              <w:ind w:firstLineChars="0" w:firstLine="0"/>
              <w:rPr>
                <w:rFonts w:hint="eastAsia"/>
              </w:rPr>
            </w:pPr>
            <w:r>
              <w:rPr>
                <w:rFonts w:cs="Times New Roman" w:hint="eastAsia"/>
              </w:rPr>
              <w:t>追加投资</w:t>
            </w:r>
          </w:p>
        </w:tc>
        <w:tc>
          <w:tcPr>
            <w:tcW w:w="1056" w:type="dxa"/>
            <w:tcBorders>
              <w:top w:val="nil"/>
              <w:left w:val="nil"/>
              <w:bottom w:val="single" w:sz="4" w:space="0" w:color="auto"/>
              <w:right w:val="single" w:sz="4" w:space="0" w:color="auto"/>
            </w:tcBorders>
            <w:noWrap/>
            <w:vAlign w:val="center"/>
          </w:tcPr>
          <w:p w14:paraId="5F1230CD" w14:textId="77777777" w:rsidR="00577CEB" w:rsidRDefault="00C60FFE">
            <w:pPr>
              <w:ind w:firstLineChars="0" w:firstLine="0"/>
              <w:rPr>
                <w:rFonts w:hint="eastAsia"/>
              </w:rPr>
            </w:pPr>
            <w:r>
              <w:rPr>
                <w:rFonts w:cs="Times New Roman" w:hint="eastAsia"/>
              </w:rPr>
              <w:t>0</w:t>
            </w:r>
          </w:p>
        </w:tc>
        <w:tc>
          <w:tcPr>
            <w:tcW w:w="1236" w:type="dxa"/>
            <w:tcBorders>
              <w:top w:val="nil"/>
              <w:left w:val="nil"/>
              <w:bottom w:val="single" w:sz="4" w:space="0" w:color="auto"/>
              <w:right w:val="single" w:sz="4" w:space="0" w:color="auto"/>
            </w:tcBorders>
            <w:noWrap/>
            <w:vAlign w:val="center"/>
          </w:tcPr>
          <w:p w14:paraId="57E71FFB" w14:textId="77777777" w:rsidR="00577CEB" w:rsidRDefault="00C60FFE">
            <w:pPr>
              <w:ind w:firstLineChars="0" w:firstLine="0"/>
              <w:rPr>
                <w:rFonts w:hint="eastAsia"/>
              </w:rPr>
            </w:pPr>
            <w:r>
              <w:rPr>
                <w:rFonts w:cs="Times New Roman" w:hint="eastAsia"/>
              </w:rPr>
              <w:t>0</w:t>
            </w:r>
          </w:p>
        </w:tc>
        <w:tc>
          <w:tcPr>
            <w:tcW w:w="1196" w:type="dxa"/>
            <w:tcBorders>
              <w:top w:val="nil"/>
              <w:left w:val="nil"/>
              <w:bottom w:val="single" w:sz="4" w:space="0" w:color="auto"/>
              <w:right w:val="single" w:sz="4" w:space="0" w:color="auto"/>
            </w:tcBorders>
            <w:noWrap/>
            <w:vAlign w:val="center"/>
          </w:tcPr>
          <w:p w14:paraId="58C2D585" w14:textId="77777777" w:rsidR="00577CEB" w:rsidRDefault="00C60FFE">
            <w:pPr>
              <w:ind w:firstLineChars="0" w:firstLine="0"/>
              <w:rPr>
                <w:rFonts w:hint="eastAsia"/>
              </w:rPr>
            </w:pPr>
            <w:r>
              <w:rPr>
                <w:rFonts w:cs="Times New Roman" w:hint="eastAsia"/>
              </w:rPr>
              <w:t>400</w:t>
            </w:r>
          </w:p>
        </w:tc>
        <w:tc>
          <w:tcPr>
            <w:tcW w:w="1196" w:type="dxa"/>
            <w:tcBorders>
              <w:top w:val="nil"/>
              <w:left w:val="nil"/>
              <w:bottom w:val="single" w:sz="4" w:space="0" w:color="auto"/>
              <w:right w:val="single" w:sz="4" w:space="0" w:color="auto"/>
            </w:tcBorders>
            <w:noWrap/>
            <w:vAlign w:val="center"/>
          </w:tcPr>
          <w:p w14:paraId="45863A64" w14:textId="77777777" w:rsidR="00577CEB" w:rsidRDefault="00C60FFE">
            <w:pPr>
              <w:ind w:firstLineChars="0" w:firstLine="0"/>
              <w:rPr>
                <w:rFonts w:hint="eastAsia"/>
              </w:rPr>
            </w:pPr>
            <w:r>
              <w:rPr>
                <w:rFonts w:cs="Times New Roman" w:hint="eastAsia"/>
              </w:rPr>
              <w:t>0</w:t>
            </w:r>
          </w:p>
        </w:tc>
        <w:tc>
          <w:tcPr>
            <w:tcW w:w="2283" w:type="dxa"/>
            <w:tcBorders>
              <w:top w:val="nil"/>
              <w:left w:val="nil"/>
              <w:bottom w:val="single" w:sz="4" w:space="0" w:color="auto"/>
              <w:right w:val="nil"/>
            </w:tcBorders>
            <w:noWrap/>
            <w:vAlign w:val="center"/>
          </w:tcPr>
          <w:p w14:paraId="497AD775" w14:textId="77777777" w:rsidR="00577CEB" w:rsidRDefault="00C60FFE">
            <w:pPr>
              <w:ind w:firstLineChars="0" w:firstLine="0"/>
              <w:rPr>
                <w:rFonts w:hint="eastAsia"/>
              </w:rPr>
            </w:pPr>
            <w:r>
              <w:rPr>
                <w:rFonts w:cs="Times New Roman" w:hint="eastAsia"/>
              </w:rPr>
              <w:t>0</w:t>
            </w:r>
          </w:p>
        </w:tc>
      </w:tr>
      <w:tr w:rsidR="00577CEB" w14:paraId="79884C70" w14:textId="77777777">
        <w:trPr>
          <w:trHeight w:val="280"/>
          <w:jc w:val="center"/>
        </w:trPr>
        <w:tc>
          <w:tcPr>
            <w:tcW w:w="1893" w:type="dxa"/>
            <w:tcBorders>
              <w:top w:val="nil"/>
              <w:left w:val="nil"/>
              <w:bottom w:val="single" w:sz="4" w:space="0" w:color="auto"/>
              <w:right w:val="single" w:sz="4" w:space="0" w:color="auto"/>
            </w:tcBorders>
            <w:noWrap/>
            <w:vAlign w:val="center"/>
          </w:tcPr>
          <w:p w14:paraId="447B5805" w14:textId="77777777" w:rsidR="00577CEB" w:rsidRDefault="00C60FFE">
            <w:pPr>
              <w:ind w:firstLineChars="0" w:firstLine="0"/>
              <w:rPr>
                <w:rFonts w:hint="eastAsia"/>
              </w:rPr>
            </w:pPr>
            <w:r>
              <w:rPr>
                <w:rFonts w:cs="Times New Roman" w:hint="eastAsia"/>
              </w:rPr>
              <w:t>营运性净现金流</w:t>
            </w:r>
          </w:p>
        </w:tc>
        <w:tc>
          <w:tcPr>
            <w:tcW w:w="1056" w:type="dxa"/>
            <w:tcBorders>
              <w:top w:val="nil"/>
              <w:left w:val="nil"/>
              <w:bottom w:val="single" w:sz="4" w:space="0" w:color="auto"/>
              <w:right w:val="single" w:sz="4" w:space="0" w:color="auto"/>
            </w:tcBorders>
            <w:noWrap/>
            <w:vAlign w:val="center"/>
          </w:tcPr>
          <w:p w14:paraId="4AEC7F39" w14:textId="77777777" w:rsidR="00577CEB" w:rsidRDefault="00C60FFE">
            <w:pPr>
              <w:ind w:firstLineChars="0" w:firstLine="0"/>
              <w:rPr>
                <w:rFonts w:hint="eastAsia"/>
              </w:rPr>
            </w:pPr>
            <w:r>
              <w:rPr>
                <w:rFonts w:cs="Times New Roman"/>
              </w:rPr>
              <w:t>-65.32</w:t>
            </w:r>
          </w:p>
        </w:tc>
        <w:tc>
          <w:tcPr>
            <w:tcW w:w="1236" w:type="dxa"/>
            <w:tcBorders>
              <w:top w:val="nil"/>
              <w:left w:val="nil"/>
              <w:bottom w:val="single" w:sz="4" w:space="0" w:color="auto"/>
              <w:right w:val="single" w:sz="4" w:space="0" w:color="auto"/>
            </w:tcBorders>
            <w:noWrap/>
            <w:vAlign w:val="center"/>
          </w:tcPr>
          <w:p w14:paraId="6DD98B84" w14:textId="77777777" w:rsidR="00577CEB" w:rsidRDefault="00C60FFE">
            <w:pPr>
              <w:ind w:firstLineChars="0" w:firstLine="0"/>
              <w:rPr>
                <w:rFonts w:hint="eastAsia"/>
              </w:rPr>
            </w:pPr>
            <w:r>
              <w:rPr>
                <w:rFonts w:cs="Times New Roman"/>
              </w:rPr>
              <w:t>29.94</w:t>
            </w:r>
          </w:p>
        </w:tc>
        <w:tc>
          <w:tcPr>
            <w:tcW w:w="1196" w:type="dxa"/>
            <w:tcBorders>
              <w:top w:val="nil"/>
              <w:left w:val="nil"/>
              <w:bottom w:val="single" w:sz="4" w:space="0" w:color="auto"/>
              <w:right w:val="single" w:sz="4" w:space="0" w:color="auto"/>
            </w:tcBorders>
            <w:noWrap/>
            <w:vAlign w:val="center"/>
          </w:tcPr>
          <w:p w14:paraId="4DCA30AD" w14:textId="77777777" w:rsidR="00577CEB" w:rsidRDefault="00C60FFE">
            <w:pPr>
              <w:ind w:firstLineChars="0" w:firstLine="0"/>
              <w:rPr>
                <w:rFonts w:hint="eastAsia"/>
              </w:rPr>
            </w:pPr>
            <w:r>
              <w:rPr>
                <w:rFonts w:cs="Times New Roman"/>
              </w:rPr>
              <w:t>-175.37</w:t>
            </w:r>
          </w:p>
        </w:tc>
        <w:tc>
          <w:tcPr>
            <w:tcW w:w="1196" w:type="dxa"/>
            <w:tcBorders>
              <w:top w:val="nil"/>
              <w:left w:val="nil"/>
              <w:bottom w:val="single" w:sz="4" w:space="0" w:color="auto"/>
              <w:right w:val="single" w:sz="4" w:space="0" w:color="auto"/>
            </w:tcBorders>
            <w:noWrap/>
            <w:vAlign w:val="center"/>
          </w:tcPr>
          <w:p w14:paraId="60BA4213" w14:textId="77777777" w:rsidR="00577CEB" w:rsidRDefault="00C60FFE">
            <w:pPr>
              <w:ind w:firstLineChars="0" w:firstLine="0"/>
              <w:rPr>
                <w:rFonts w:hint="eastAsia"/>
              </w:rPr>
            </w:pPr>
            <w:r>
              <w:rPr>
                <w:rFonts w:cs="Times New Roman"/>
              </w:rPr>
              <w:t>701.56</w:t>
            </w:r>
          </w:p>
        </w:tc>
        <w:tc>
          <w:tcPr>
            <w:tcW w:w="2283" w:type="dxa"/>
            <w:tcBorders>
              <w:top w:val="nil"/>
              <w:left w:val="nil"/>
              <w:bottom w:val="single" w:sz="4" w:space="0" w:color="auto"/>
              <w:right w:val="nil"/>
            </w:tcBorders>
            <w:noWrap/>
            <w:vAlign w:val="center"/>
          </w:tcPr>
          <w:p w14:paraId="6485BBF3" w14:textId="77777777" w:rsidR="00577CEB" w:rsidRDefault="00C60FFE">
            <w:pPr>
              <w:ind w:firstLineChars="0" w:firstLine="0"/>
              <w:rPr>
                <w:rFonts w:hint="eastAsia"/>
              </w:rPr>
            </w:pPr>
            <w:r>
              <w:rPr>
                <w:rFonts w:cs="Times New Roman"/>
              </w:rPr>
              <w:t>1,808.52</w:t>
            </w:r>
          </w:p>
        </w:tc>
      </w:tr>
      <w:tr w:rsidR="00577CEB" w14:paraId="5BA8408A" w14:textId="77777777">
        <w:trPr>
          <w:trHeight w:val="280"/>
          <w:jc w:val="center"/>
        </w:trPr>
        <w:tc>
          <w:tcPr>
            <w:tcW w:w="1893" w:type="dxa"/>
            <w:tcBorders>
              <w:top w:val="nil"/>
              <w:left w:val="nil"/>
              <w:bottom w:val="nil"/>
              <w:right w:val="single" w:sz="4" w:space="0" w:color="auto"/>
            </w:tcBorders>
            <w:noWrap/>
            <w:vAlign w:val="center"/>
          </w:tcPr>
          <w:p w14:paraId="7CE96BDB" w14:textId="77777777" w:rsidR="00577CEB" w:rsidRDefault="00C60FFE">
            <w:pPr>
              <w:ind w:firstLineChars="0" w:firstLine="0"/>
              <w:rPr>
                <w:rFonts w:hint="eastAsia"/>
              </w:rPr>
            </w:pPr>
            <w:r>
              <w:rPr>
                <w:rFonts w:cs="Times New Roman" w:hint="eastAsia"/>
              </w:rPr>
              <w:t>初始投资</w:t>
            </w:r>
            <w:r>
              <w:rPr>
                <w:rFonts w:cs="Times New Roman" w:hint="eastAsia"/>
              </w:rPr>
              <w:t>200</w:t>
            </w:r>
          </w:p>
        </w:tc>
        <w:tc>
          <w:tcPr>
            <w:tcW w:w="1056" w:type="dxa"/>
            <w:tcBorders>
              <w:top w:val="nil"/>
              <w:left w:val="nil"/>
              <w:bottom w:val="nil"/>
              <w:right w:val="single" w:sz="4" w:space="0" w:color="auto"/>
            </w:tcBorders>
            <w:noWrap/>
            <w:vAlign w:val="center"/>
          </w:tcPr>
          <w:p w14:paraId="21DBA47A" w14:textId="77777777" w:rsidR="00577CEB" w:rsidRDefault="00C60FFE">
            <w:pPr>
              <w:ind w:firstLineChars="0" w:firstLine="0"/>
              <w:rPr>
                <w:rFonts w:hint="eastAsia"/>
              </w:rPr>
            </w:pPr>
            <w:r>
              <w:rPr>
                <w:rFonts w:cs="Times New Roman" w:hint="eastAsia"/>
              </w:rPr>
              <w:t xml:space="preserve">　</w:t>
            </w:r>
          </w:p>
        </w:tc>
        <w:tc>
          <w:tcPr>
            <w:tcW w:w="1236" w:type="dxa"/>
            <w:tcBorders>
              <w:top w:val="nil"/>
              <w:left w:val="nil"/>
              <w:bottom w:val="nil"/>
              <w:right w:val="single" w:sz="4" w:space="0" w:color="auto"/>
            </w:tcBorders>
            <w:noWrap/>
            <w:vAlign w:val="center"/>
          </w:tcPr>
          <w:p w14:paraId="02418FCD" w14:textId="77777777" w:rsidR="00577CEB" w:rsidRDefault="00C60FFE">
            <w:pPr>
              <w:ind w:firstLineChars="0" w:firstLine="0"/>
              <w:rPr>
                <w:rFonts w:hint="eastAsia"/>
              </w:rPr>
            </w:pPr>
            <w:r>
              <w:rPr>
                <w:rFonts w:cs="Times New Roman" w:hint="eastAsia"/>
              </w:rPr>
              <w:t xml:space="preserve">　</w:t>
            </w:r>
          </w:p>
        </w:tc>
        <w:tc>
          <w:tcPr>
            <w:tcW w:w="1196" w:type="dxa"/>
            <w:tcBorders>
              <w:top w:val="nil"/>
              <w:left w:val="nil"/>
              <w:bottom w:val="nil"/>
              <w:right w:val="single" w:sz="4" w:space="0" w:color="auto"/>
            </w:tcBorders>
            <w:noWrap/>
            <w:vAlign w:val="center"/>
          </w:tcPr>
          <w:p w14:paraId="283656C8" w14:textId="77777777" w:rsidR="00577CEB" w:rsidRDefault="00C60FFE">
            <w:pPr>
              <w:ind w:firstLineChars="0" w:firstLine="0"/>
              <w:rPr>
                <w:rFonts w:hint="eastAsia"/>
              </w:rPr>
            </w:pPr>
            <w:r>
              <w:rPr>
                <w:rFonts w:cs="Times New Roman" w:hint="eastAsia"/>
              </w:rPr>
              <w:t xml:space="preserve">　</w:t>
            </w:r>
          </w:p>
        </w:tc>
        <w:tc>
          <w:tcPr>
            <w:tcW w:w="1196" w:type="dxa"/>
            <w:tcBorders>
              <w:top w:val="nil"/>
              <w:left w:val="nil"/>
              <w:bottom w:val="nil"/>
              <w:right w:val="single" w:sz="4" w:space="0" w:color="auto"/>
            </w:tcBorders>
            <w:noWrap/>
            <w:vAlign w:val="center"/>
          </w:tcPr>
          <w:p w14:paraId="47AC100C" w14:textId="77777777" w:rsidR="00577CEB" w:rsidRDefault="00C60FFE">
            <w:pPr>
              <w:ind w:firstLineChars="0" w:firstLine="0"/>
              <w:rPr>
                <w:rFonts w:hint="eastAsia"/>
              </w:rPr>
            </w:pPr>
            <w:r>
              <w:rPr>
                <w:rFonts w:cs="Times New Roman" w:hint="eastAsia"/>
              </w:rPr>
              <w:t xml:space="preserve">　</w:t>
            </w:r>
          </w:p>
        </w:tc>
        <w:tc>
          <w:tcPr>
            <w:tcW w:w="2283" w:type="dxa"/>
            <w:tcBorders>
              <w:top w:val="nil"/>
              <w:left w:val="nil"/>
              <w:bottom w:val="nil"/>
              <w:right w:val="nil"/>
            </w:tcBorders>
            <w:noWrap/>
            <w:vAlign w:val="center"/>
          </w:tcPr>
          <w:p w14:paraId="2EF08197" w14:textId="77777777" w:rsidR="00577CEB" w:rsidRDefault="00C60FFE">
            <w:pPr>
              <w:ind w:firstLineChars="0" w:firstLine="0"/>
              <w:rPr>
                <w:rFonts w:hint="eastAsia"/>
              </w:rPr>
            </w:pPr>
            <w:r>
              <w:rPr>
                <w:rFonts w:cs="Times New Roman" w:hint="eastAsia"/>
              </w:rPr>
              <w:t>投资回报期</w:t>
            </w:r>
            <w:r>
              <w:rPr>
                <w:rFonts w:cs="Times New Roman" w:hint="eastAsia"/>
              </w:rPr>
              <w:t>=</w:t>
            </w:r>
            <w:r>
              <w:rPr>
                <w:rFonts w:cs="Times New Roman"/>
              </w:rPr>
              <w:t>3.59</w:t>
            </w:r>
            <w:r>
              <w:rPr>
                <w:rFonts w:cs="Times New Roman" w:hint="eastAsia"/>
              </w:rPr>
              <w:t>年</w:t>
            </w:r>
          </w:p>
        </w:tc>
      </w:tr>
    </w:tbl>
    <w:p w14:paraId="60C0E14C" w14:textId="77777777" w:rsidR="00577CEB" w:rsidRDefault="00577CEB">
      <w:pPr>
        <w:rPr>
          <w:rFonts w:hint="eastAsia"/>
        </w:rPr>
      </w:pPr>
    </w:p>
    <w:sectPr w:rsidR="00577CEB">
      <w:footerReference w:type="first" r:id="rId22"/>
      <w:pgSz w:w="11906" w:h="16838"/>
      <w:pgMar w:top="1440" w:right="1800" w:bottom="1440" w:left="1800" w:header="851" w:footer="992"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602EE" w14:textId="77777777" w:rsidR="009C6C01" w:rsidRDefault="009C6C01">
      <w:pPr>
        <w:spacing w:line="240" w:lineRule="auto"/>
        <w:rPr>
          <w:rFonts w:hint="eastAsia"/>
        </w:rPr>
      </w:pPr>
      <w:r>
        <w:separator/>
      </w:r>
    </w:p>
  </w:endnote>
  <w:endnote w:type="continuationSeparator" w:id="0">
    <w:p w14:paraId="265531BE" w14:textId="77777777" w:rsidR="009C6C01" w:rsidRDefault="009C6C01">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NewRomanPSMT">
    <w:altName w:val="Times New Roman"/>
    <w:charset w:val="00"/>
    <w:family w:val="roman"/>
    <w:pitch w:val="default"/>
  </w:font>
  <w:font w:name="TimesNewRomanPS-BoldMT">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4F420" w14:textId="77777777" w:rsidR="00577CEB" w:rsidRDefault="00577CEB">
    <w:pPr>
      <w:pStyle w:val="a5"/>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8286031"/>
    </w:sdtPr>
    <w:sdtContent>
      <w:p w14:paraId="5375C236" w14:textId="77777777" w:rsidR="00577CEB" w:rsidRDefault="00C60FFE">
        <w:pPr>
          <w:pStyle w:val="a5"/>
          <w:ind w:firstLine="360"/>
          <w:rPr>
            <w:rFonts w:hint="eastAsia"/>
          </w:rP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22563" w14:textId="77777777" w:rsidR="00577CEB" w:rsidRDefault="00577CEB">
    <w:pPr>
      <w:pStyle w:val="a5"/>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10703"/>
    </w:sdtPr>
    <w:sdtContent>
      <w:p w14:paraId="4AEFB0C8" w14:textId="77777777" w:rsidR="00577CEB" w:rsidRDefault="00C60FFE">
        <w:pPr>
          <w:pStyle w:val="a5"/>
          <w:ind w:firstLine="360"/>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D23FB" w14:textId="77777777" w:rsidR="009C6C01" w:rsidRDefault="009C6C01">
      <w:pPr>
        <w:spacing w:line="240" w:lineRule="auto"/>
        <w:rPr>
          <w:rFonts w:hint="eastAsia"/>
        </w:rPr>
      </w:pPr>
      <w:r>
        <w:separator/>
      </w:r>
    </w:p>
  </w:footnote>
  <w:footnote w:type="continuationSeparator" w:id="0">
    <w:p w14:paraId="7B557729" w14:textId="77777777" w:rsidR="009C6C01" w:rsidRDefault="009C6C01">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052D7" w14:textId="77777777" w:rsidR="00577CEB" w:rsidRDefault="00577CEB">
    <w:pPr>
      <w:pStyle w:val="a7"/>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E8BF6" w14:textId="77777777" w:rsidR="00577CEB" w:rsidRDefault="00577CEB">
    <w:pPr>
      <w:pStyle w:val="a7"/>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4DDF6" w14:textId="77777777" w:rsidR="00577CEB" w:rsidRDefault="00577CEB">
    <w:pPr>
      <w:pStyle w:val="a7"/>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7E8EB7"/>
    <w:multiLevelType w:val="singleLevel"/>
    <w:tmpl w:val="DD7E8EB7"/>
    <w:lvl w:ilvl="0">
      <w:start w:val="1"/>
      <w:numFmt w:val="decimal"/>
      <w:suff w:val="nothing"/>
      <w:lvlText w:val="%1）"/>
      <w:lvlJc w:val="left"/>
    </w:lvl>
  </w:abstractNum>
  <w:abstractNum w:abstractNumId="1" w15:restartNumberingAfterBreak="0">
    <w:nsid w:val="0A7B4CDB"/>
    <w:multiLevelType w:val="multilevel"/>
    <w:tmpl w:val="0A7B4CDB"/>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4B614A7"/>
    <w:multiLevelType w:val="multilevel"/>
    <w:tmpl w:val="54B614A7"/>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576D45EA"/>
    <w:multiLevelType w:val="multilevel"/>
    <w:tmpl w:val="576D45E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2703638"/>
    <w:multiLevelType w:val="multilevel"/>
    <w:tmpl w:val="62703638"/>
    <w:lvl w:ilvl="0">
      <w:start w:val="1"/>
      <w:numFmt w:val="decimal"/>
      <w:lvlText w:val="（%1）"/>
      <w:lvlJc w:val="left"/>
      <w:pPr>
        <w:ind w:left="440" w:hanging="440"/>
      </w:pPr>
      <w:rPr>
        <w:rFonts w:hint="eastAsia"/>
        <w:lang w:val="en-U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970671723">
    <w:abstractNumId w:val="2"/>
  </w:num>
  <w:num w:numId="2" w16cid:durableId="40634401">
    <w:abstractNumId w:val="3"/>
  </w:num>
  <w:num w:numId="3" w16cid:durableId="1943803100">
    <w:abstractNumId w:val="1"/>
  </w:num>
  <w:num w:numId="4" w16cid:durableId="1519613216">
    <w:abstractNumId w:val="4"/>
  </w:num>
  <w:num w:numId="5" w16cid:durableId="1707754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7E7"/>
    <w:rsid w:val="00002A9F"/>
    <w:rsid w:val="0001004F"/>
    <w:rsid w:val="00010A45"/>
    <w:rsid w:val="000162EE"/>
    <w:rsid w:val="00017169"/>
    <w:rsid w:val="0002354F"/>
    <w:rsid w:val="00027ABA"/>
    <w:rsid w:val="00032DF2"/>
    <w:rsid w:val="000331C7"/>
    <w:rsid w:val="000464DD"/>
    <w:rsid w:val="00046BA7"/>
    <w:rsid w:val="00053B1C"/>
    <w:rsid w:val="0005413D"/>
    <w:rsid w:val="0006141A"/>
    <w:rsid w:val="00063B48"/>
    <w:rsid w:val="00064982"/>
    <w:rsid w:val="00064AF0"/>
    <w:rsid w:val="0006571F"/>
    <w:rsid w:val="00065B53"/>
    <w:rsid w:val="00076481"/>
    <w:rsid w:val="00081055"/>
    <w:rsid w:val="0008620B"/>
    <w:rsid w:val="000900C2"/>
    <w:rsid w:val="00094071"/>
    <w:rsid w:val="00095EC8"/>
    <w:rsid w:val="000A614D"/>
    <w:rsid w:val="000A7108"/>
    <w:rsid w:val="000B2226"/>
    <w:rsid w:val="000B2AD5"/>
    <w:rsid w:val="000B3293"/>
    <w:rsid w:val="000B5E46"/>
    <w:rsid w:val="000C0795"/>
    <w:rsid w:val="000D42D0"/>
    <w:rsid w:val="000E7E86"/>
    <w:rsid w:val="000F2583"/>
    <w:rsid w:val="000F35E4"/>
    <w:rsid w:val="000F378B"/>
    <w:rsid w:val="000F4B53"/>
    <w:rsid w:val="00113CE1"/>
    <w:rsid w:val="00124FE8"/>
    <w:rsid w:val="00125E15"/>
    <w:rsid w:val="00126F55"/>
    <w:rsid w:val="00137C53"/>
    <w:rsid w:val="001442B2"/>
    <w:rsid w:val="00147CA5"/>
    <w:rsid w:val="00154CFC"/>
    <w:rsid w:val="001552E8"/>
    <w:rsid w:val="00156F44"/>
    <w:rsid w:val="001616B5"/>
    <w:rsid w:val="001663EE"/>
    <w:rsid w:val="00170834"/>
    <w:rsid w:val="00172803"/>
    <w:rsid w:val="00172B3F"/>
    <w:rsid w:val="00174888"/>
    <w:rsid w:val="00190926"/>
    <w:rsid w:val="0019177B"/>
    <w:rsid w:val="00194B6D"/>
    <w:rsid w:val="00195A97"/>
    <w:rsid w:val="001A1CEB"/>
    <w:rsid w:val="001A6FE7"/>
    <w:rsid w:val="001C0C3B"/>
    <w:rsid w:val="001C0F5F"/>
    <w:rsid w:val="001D0087"/>
    <w:rsid w:val="001D1420"/>
    <w:rsid w:val="001D329B"/>
    <w:rsid w:val="001F2CE6"/>
    <w:rsid w:val="001F47D3"/>
    <w:rsid w:val="00200185"/>
    <w:rsid w:val="00201951"/>
    <w:rsid w:val="002031A5"/>
    <w:rsid w:val="0020377B"/>
    <w:rsid w:val="00206F7B"/>
    <w:rsid w:val="00213122"/>
    <w:rsid w:val="00213AD2"/>
    <w:rsid w:val="0021696F"/>
    <w:rsid w:val="002175FD"/>
    <w:rsid w:val="0022388B"/>
    <w:rsid w:val="00224165"/>
    <w:rsid w:val="002272E2"/>
    <w:rsid w:val="00232242"/>
    <w:rsid w:val="00233F04"/>
    <w:rsid w:val="00234CCA"/>
    <w:rsid w:val="0024257F"/>
    <w:rsid w:val="0024296D"/>
    <w:rsid w:val="00244317"/>
    <w:rsid w:val="00250C18"/>
    <w:rsid w:val="00252F92"/>
    <w:rsid w:val="00253F4C"/>
    <w:rsid w:val="00254C2D"/>
    <w:rsid w:val="00265AAE"/>
    <w:rsid w:val="002701D7"/>
    <w:rsid w:val="00272192"/>
    <w:rsid w:val="00275FE3"/>
    <w:rsid w:val="002766AB"/>
    <w:rsid w:val="00281D47"/>
    <w:rsid w:val="00286E65"/>
    <w:rsid w:val="00296F0F"/>
    <w:rsid w:val="00297EDD"/>
    <w:rsid w:val="002A00E3"/>
    <w:rsid w:val="002A20E7"/>
    <w:rsid w:val="002B03A4"/>
    <w:rsid w:val="002B17D3"/>
    <w:rsid w:val="002B18CD"/>
    <w:rsid w:val="002B3C90"/>
    <w:rsid w:val="002B6306"/>
    <w:rsid w:val="002B66C9"/>
    <w:rsid w:val="002B7C98"/>
    <w:rsid w:val="002C0B3F"/>
    <w:rsid w:val="002C5248"/>
    <w:rsid w:val="002C5C06"/>
    <w:rsid w:val="002C65CD"/>
    <w:rsid w:val="002D760C"/>
    <w:rsid w:val="002D7CB1"/>
    <w:rsid w:val="002F042D"/>
    <w:rsid w:val="002F1353"/>
    <w:rsid w:val="002F1780"/>
    <w:rsid w:val="002F5B40"/>
    <w:rsid w:val="002F76DD"/>
    <w:rsid w:val="0031322A"/>
    <w:rsid w:val="00313C0A"/>
    <w:rsid w:val="00322620"/>
    <w:rsid w:val="00326AF3"/>
    <w:rsid w:val="00326B84"/>
    <w:rsid w:val="003320FE"/>
    <w:rsid w:val="00335245"/>
    <w:rsid w:val="0033685B"/>
    <w:rsid w:val="00341517"/>
    <w:rsid w:val="00343304"/>
    <w:rsid w:val="003464B5"/>
    <w:rsid w:val="00347745"/>
    <w:rsid w:val="00361281"/>
    <w:rsid w:val="00361E7C"/>
    <w:rsid w:val="00373FE9"/>
    <w:rsid w:val="00381DB3"/>
    <w:rsid w:val="0039292D"/>
    <w:rsid w:val="00394EAA"/>
    <w:rsid w:val="003B0914"/>
    <w:rsid w:val="003B5A88"/>
    <w:rsid w:val="003B5D34"/>
    <w:rsid w:val="003C6EF1"/>
    <w:rsid w:val="003D7BF1"/>
    <w:rsid w:val="003E0981"/>
    <w:rsid w:val="003E6DBB"/>
    <w:rsid w:val="003F7424"/>
    <w:rsid w:val="00400B50"/>
    <w:rsid w:val="004101C0"/>
    <w:rsid w:val="004129E5"/>
    <w:rsid w:val="0042388C"/>
    <w:rsid w:val="004309B6"/>
    <w:rsid w:val="004311D1"/>
    <w:rsid w:val="004442E0"/>
    <w:rsid w:val="00456B1B"/>
    <w:rsid w:val="00464475"/>
    <w:rsid w:val="00476A3E"/>
    <w:rsid w:val="00482CBE"/>
    <w:rsid w:val="004841B2"/>
    <w:rsid w:val="00486C2D"/>
    <w:rsid w:val="004D3626"/>
    <w:rsid w:val="004D7968"/>
    <w:rsid w:val="004E2CD5"/>
    <w:rsid w:val="004E3F13"/>
    <w:rsid w:val="004E5758"/>
    <w:rsid w:val="004F0977"/>
    <w:rsid w:val="004F0F38"/>
    <w:rsid w:val="004F1005"/>
    <w:rsid w:val="004F5CD3"/>
    <w:rsid w:val="00505F6A"/>
    <w:rsid w:val="00511396"/>
    <w:rsid w:val="005122F4"/>
    <w:rsid w:val="00525FAD"/>
    <w:rsid w:val="005352F7"/>
    <w:rsid w:val="005416D7"/>
    <w:rsid w:val="00543E51"/>
    <w:rsid w:val="005471D5"/>
    <w:rsid w:val="00551216"/>
    <w:rsid w:val="00551F20"/>
    <w:rsid w:val="005537E7"/>
    <w:rsid w:val="00555A74"/>
    <w:rsid w:val="005617A7"/>
    <w:rsid w:val="0056341F"/>
    <w:rsid w:val="00573D0F"/>
    <w:rsid w:val="005756E1"/>
    <w:rsid w:val="005758E3"/>
    <w:rsid w:val="00577CEB"/>
    <w:rsid w:val="0058089B"/>
    <w:rsid w:val="0058336F"/>
    <w:rsid w:val="00594652"/>
    <w:rsid w:val="005A1D1B"/>
    <w:rsid w:val="005A3220"/>
    <w:rsid w:val="005A6AF1"/>
    <w:rsid w:val="005A79C9"/>
    <w:rsid w:val="005B7078"/>
    <w:rsid w:val="005C3713"/>
    <w:rsid w:val="005D124D"/>
    <w:rsid w:val="005D258E"/>
    <w:rsid w:val="005D7B55"/>
    <w:rsid w:val="005D7B85"/>
    <w:rsid w:val="005E3C29"/>
    <w:rsid w:val="005E7647"/>
    <w:rsid w:val="005E7A3A"/>
    <w:rsid w:val="005F16F3"/>
    <w:rsid w:val="005F41F3"/>
    <w:rsid w:val="005F4E03"/>
    <w:rsid w:val="005F5ED1"/>
    <w:rsid w:val="005F60A7"/>
    <w:rsid w:val="00600A51"/>
    <w:rsid w:val="00603E91"/>
    <w:rsid w:val="006075F9"/>
    <w:rsid w:val="006209BB"/>
    <w:rsid w:val="0062485B"/>
    <w:rsid w:val="00631B73"/>
    <w:rsid w:val="00632527"/>
    <w:rsid w:val="006327E8"/>
    <w:rsid w:val="00632D7D"/>
    <w:rsid w:val="00641789"/>
    <w:rsid w:val="00646B5D"/>
    <w:rsid w:val="0065011C"/>
    <w:rsid w:val="006506DA"/>
    <w:rsid w:val="00653B91"/>
    <w:rsid w:val="00653D2C"/>
    <w:rsid w:val="00654DC4"/>
    <w:rsid w:val="006616FE"/>
    <w:rsid w:val="0066433F"/>
    <w:rsid w:val="00676284"/>
    <w:rsid w:val="006957A2"/>
    <w:rsid w:val="006A338C"/>
    <w:rsid w:val="006B0A7C"/>
    <w:rsid w:val="006B3987"/>
    <w:rsid w:val="006B55E2"/>
    <w:rsid w:val="006B62C6"/>
    <w:rsid w:val="006C276A"/>
    <w:rsid w:val="006C402A"/>
    <w:rsid w:val="006D3A7A"/>
    <w:rsid w:val="006E1A7A"/>
    <w:rsid w:val="006E2252"/>
    <w:rsid w:val="006E43F8"/>
    <w:rsid w:val="006E543F"/>
    <w:rsid w:val="006E7196"/>
    <w:rsid w:val="006E7A38"/>
    <w:rsid w:val="006F1F64"/>
    <w:rsid w:val="0070021C"/>
    <w:rsid w:val="00700C6F"/>
    <w:rsid w:val="00703996"/>
    <w:rsid w:val="00704834"/>
    <w:rsid w:val="00705B71"/>
    <w:rsid w:val="00706A9B"/>
    <w:rsid w:val="00711565"/>
    <w:rsid w:val="00713085"/>
    <w:rsid w:val="0071600B"/>
    <w:rsid w:val="007442C2"/>
    <w:rsid w:val="00752783"/>
    <w:rsid w:val="00756B92"/>
    <w:rsid w:val="00757876"/>
    <w:rsid w:val="00761DFD"/>
    <w:rsid w:val="00770009"/>
    <w:rsid w:val="007774B7"/>
    <w:rsid w:val="00785533"/>
    <w:rsid w:val="00786B3A"/>
    <w:rsid w:val="00786D4F"/>
    <w:rsid w:val="0079206B"/>
    <w:rsid w:val="007933BF"/>
    <w:rsid w:val="00793AEB"/>
    <w:rsid w:val="0079616D"/>
    <w:rsid w:val="007A21D1"/>
    <w:rsid w:val="007B3D5B"/>
    <w:rsid w:val="007B6D11"/>
    <w:rsid w:val="007B764D"/>
    <w:rsid w:val="007D7258"/>
    <w:rsid w:val="007E505B"/>
    <w:rsid w:val="007E7111"/>
    <w:rsid w:val="007F0278"/>
    <w:rsid w:val="007F0DC5"/>
    <w:rsid w:val="007F2525"/>
    <w:rsid w:val="007F2561"/>
    <w:rsid w:val="00801E37"/>
    <w:rsid w:val="00804ABD"/>
    <w:rsid w:val="0080569F"/>
    <w:rsid w:val="008104FE"/>
    <w:rsid w:val="008143A8"/>
    <w:rsid w:val="00816B52"/>
    <w:rsid w:val="008226E1"/>
    <w:rsid w:val="008263B5"/>
    <w:rsid w:val="008274AB"/>
    <w:rsid w:val="00831845"/>
    <w:rsid w:val="00836D0B"/>
    <w:rsid w:val="0084000D"/>
    <w:rsid w:val="0084337A"/>
    <w:rsid w:val="0084361E"/>
    <w:rsid w:val="008449AF"/>
    <w:rsid w:val="008500BD"/>
    <w:rsid w:val="00861B04"/>
    <w:rsid w:val="00864A3E"/>
    <w:rsid w:val="00867CB6"/>
    <w:rsid w:val="00871F67"/>
    <w:rsid w:val="00875400"/>
    <w:rsid w:val="00880013"/>
    <w:rsid w:val="008800F6"/>
    <w:rsid w:val="008812ED"/>
    <w:rsid w:val="008A04AE"/>
    <w:rsid w:val="008A12D5"/>
    <w:rsid w:val="008A35AA"/>
    <w:rsid w:val="008A3FEB"/>
    <w:rsid w:val="008A4335"/>
    <w:rsid w:val="008B0C91"/>
    <w:rsid w:val="008B27A2"/>
    <w:rsid w:val="008B3B2E"/>
    <w:rsid w:val="008B5406"/>
    <w:rsid w:val="008B56FB"/>
    <w:rsid w:val="008C081A"/>
    <w:rsid w:val="008C2DE6"/>
    <w:rsid w:val="008C687E"/>
    <w:rsid w:val="008D49F1"/>
    <w:rsid w:val="008E0D32"/>
    <w:rsid w:val="008E3DB3"/>
    <w:rsid w:val="008E5EE8"/>
    <w:rsid w:val="008E6B09"/>
    <w:rsid w:val="008F21C0"/>
    <w:rsid w:val="008F2C7F"/>
    <w:rsid w:val="008F5BCC"/>
    <w:rsid w:val="008F608A"/>
    <w:rsid w:val="008F6EE2"/>
    <w:rsid w:val="00900BBF"/>
    <w:rsid w:val="009014C6"/>
    <w:rsid w:val="00902B6E"/>
    <w:rsid w:val="009073BD"/>
    <w:rsid w:val="00910724"/>
    <w:rsid w:val="00911F6E"/>
    <w:rsid w:val="009136F2"/>
    <w:rsid w:val="00913B90"/>
    <w:rsid w:val="00913DC4"/>
    <w:rsid w:val="009201EC"/>
    <w:rsid w:val="009218C0"/>
    <w:rsid w:val="0093282A"/>
    <w:rsid w:val="009339EE"/>
    <w:rsid w:val="00940E79"/>
    <w:rsid w:val="00944E10"/>
    <w:rsid w:val="0095524F"/>
    <w:rsid w:val="00960F88"/>
    <w:rsid w:val="0096155B"/>
    <w:rsid w:val="00965740"/>
    <w:rsid w:val="00967E09"/>
    <w:rsid w:val="00973FFB"/>
    <w:rsid w:val="0097767A"/>
    <w:rsid w:val="009818B2"/>
    <w:rsid w:val="0098624B"/>
    <w:rsid w:val="009872AA"/>
    <w:rsid w:val="00991BB4"/>
    <w:rsid w:val="009921D6"/>
    <w:rsid w:val="00992AF2"/>
    <w:rsid w:val="00997956"/>
    <w:rsid w:val="009B29BE"/>
    <w:rsid w:val="009B2B7E"/>
    <w:rsid w:val="009B361F"/>
    <w:rsid w:val="009B4BE9"/>
    <w:rsid w:val="009C6A47"/>
    <w:rsid w:val="009C6C01"/>
    <w:rsid w:val="009D001B"/>
    <w:rsid w:val="009D5078"/>
    <w:rsid w:val="009D5860"/>
    <w:rsid w:val="009D74A1"/>
    <w:rsid w:val="009D7674"/>
    <w:rsid w:val="009E3D1C"/>
    <w:rsid w:val="009E447E"/>
    <w:rsid w:val="009F6171"/>
    <w:rsid w:val="00A0422E"/>
    <w:rsid w:val="00A06583"/>
    <w:rsid w:val="00A17EF6"/>
    <w:rsid w:val="00A20595"/>
    <w:rsid w:val="00A3186C"/>
    <w:rsid w:val="00A4433A"/>
    <w:rsid w:val="00A45CCF"/>
    <w:rsid w:val="00A6065D"/>
    <w:rsid w:val="00A674EA"/>
    <w:rsid w:val="00A71A93"/>
    <w:rsid w:val="00A720C1"/>
    <w:rsid w:val="00A769E3"/>
    <w:rsid w:val="00A81A4A"/>
    <w:rsid w:val="00A81CAA"/>
    <w:rsid w:val="00A83D39"/>
    <w:rsid w:val="00A86E04"/>
    <w:rsid w:val="00A91DFD"/>
    <w:rsid w:val="00A96778"/>
    <w:rsid w:val="00AA0821"/>
    <w:rsid w:val="00AA1473"/>
    <w:rsid w:val="00AA1CCE"/>
    <w:rsid w:val="00AB4F2F"/>
    <w:rsid w:val="00AB6168"/>
    <w:rsid w:val="00AB627E"/>
    <w:rsid w:val="00AC337D"/>
    <w:rsid w:val="00AD08E9"/>
    <w:rsid w:val="00AD6656"/>
    <w:rsid w:val="00AD7EC4"/>
    <w:rsid w:val="00AE79D2"/>
    <w:rsid w:val="00B01FF1"/>
    <w:rsid w:val="00B24378"/>
    <w:rsid w:val="00B2659F"/>
    <w:rsid w:val="00B35997"/>
    <w:rsid w:val="00B3614F"/>
    <w:rsid w:val="00B36349"/>
    <w:rsid w:val="00B46D6D"/>
    <w:rsid w:val="00B52D0C"/>
    <w:rsid w:val="00B6160C"/>
    <w:rsid w:val="00B717A0"/>
    <w:rsid w:val="00B71FE0"/>
    <w:rsid w:val="00B77EC9"/>
    <w:rsid w:val="00B80612"/>
    <w:rsid w:val="00B815C5"/>
    <w:rsid w:val="00B864F5"/>
    <w:rsid w:val="00B872E3"/>
    <w:rsid w:val="00B957A7"/>
    <w:rsid w:val="00B9759D"/>
    <w:rsid w:val="00BA4B82"/>
    <w:rsid w:val="00BC1E66"/>
    <w:rsid w:val="00BC26DE"/>
    <w:rsid w:val="00BC72FC"/>
    <w:rsid w:val="00BD1A27"/>
    <w:rsid w:val="00BD515E"/>
    <w:rsid w:val="00BD6C73"/>
    <w:rsid w:val="00BE1F2D"/>
    <w:rsid w:val="00BE27B9"/>
    <w:rsid w:val="00BE5F39"/>
    <w:rsid w:val="00BF0CBA"/>
    <w:rsid w:val="00BF0DAD"/>
    <w:rsid w:val="00BF3F7F"/>
    <w:rsid w:val="00C01489"/>
    <w:rsid w:val="00C06DC2"/>
    <w:rsid w:val="00C14A1C"/>
    <w:rsid w:val="00C210BC"/>
    <w:rsid w:val="00C22C91"/>
    <w:rsid w:val="00C31A1F"/>
    <w:rsid w:val="00C3557A"/>
    <w:rsid w:val="00C3761E"/>
    <w:rsid w:val="00C42CA1"/>
    <w:rsid w:val="00C45613"/>
    <w:rsid w:val="00C4581E"/>
    <w:rsid w:val="00C51965"/>
    <w:rsid w:val="00C5412E"/>
    <w:rsid w:val="00C60FFE"/>
    <w:rsid w:val="00C62460"/>
    <w:rsid w:val="00C62CB6"/>
    <w:rsid w:val="00C63062"/>
    <w:rsid w:val="00C66766"/>
    <w:rsid w:val="00C71173"/>
    <w:rsid w:val="00C74F4B"/>
    <w:rsid w:val="00C82608"/>
    <w:rsid w:val="00C841EC"/>
    <w:rsid w:val="00C84F9B"/>
    <w:rsid w:val="00C92FDF"/>
    <w:rsid w:val="00C93C31"/>
    <w:rsid w:val="00CA4308"/>
    <w:rsid w:val="00CA4E57"/>
    <w:rsid w:val="00CC613E"/>
    <w:rsid w:val="00CC6488"/>
    <w:rsid w:val="00CD5F5E"/>
    <w:rsid w:val="00CE07A0"/>
    <w:rsid w:val="00CE188B"/>
    <w:rsid w:val="00CE1FD6"/>
    <w:rsid w:val="00CE3B5D"/>
    <w:rsid w:val="00CE5D98"/>
    <w:rsid w:val="00CF3CED"/>
    <w:rsid w:val="00CF5F78"/>
    <w:rsid w:val="00CF71AF"/>
    <w:rsid w:val="00D1493F"/>
    <w:rsid w:val="00D1652B"/>
    <w:rsid w:val="00D201EB"/>
    <w:rsid w:val="00D20826"/>
    <w:rsid w:val="00D21D2E"/>
    <w:rsid w:val="00D2306E"/>
    <w:rsid w:val="00D269F1"/>
    <w:rsid w:val="00D321EE"/>
    <w:rsid w:val="00D32B3E"/>
    <w:rsid w:val="00D43F47"/>
    <w:rsid w:val="00D44C1A"/>
    <w:rsid w:val="00D56A83"/>
    <w:rsid w:val="00D63138"/>
    <w:rsid w:val="00D63A15"/>
    <w:rsid w:val="00D70362"/>
    <w:rsid w:val="00D717E9"/>
    <w:rsid w:val="00D71C3A"/>
    <w:rsid w:val="00D72F0F"/>
    <w:rsid w:val="00D82598"/>
    <w:rsid w:val="00D8272A"/>
    <w:rsid w:val="00D83756"/>
    <w:rsid w:val="00D838FF"/>
    <w:rsid w:val="00D86BBD"/>
    <w:rsid w:val="00D8730C"/>
    <w:rsid w:val="00D90C50"/>
    <w:rsid w:val="00D911C4"/>
    <w:rsid w:val="00D950EC"/>
    <w:rsid w:val="00D96627"/>
    <w:rsid w:val="00D96E07"/>
    <w:rsid w:val="00D97973"/>
    <w:rsid w:val="00DA764C"/>
    <w:rsid w:val="00DB44A4"/>
    <w:rsid w:val="00DC1BFD"/>
    <w:rsid w:val="00DD503F"/>
    <w:rsid w:val="00DD528E"/>
    <w:rsid w:val="00DD7480"/>
    <w:rsid w:val="00DE0608"/>
    <w:rsid w:val="00DE69E9"/>
    <w:rsid w:val="00DF06F5"/>
    <w:rsid w:val="00DF1A95"/>
    <w:rsid w:val="00DF2530"/>
    <w:rsid w:val="00DF5AC3"/>
    <w:rsid w:val="00E030F4"/>
    <w:rsid w:val="00E0763C"/>
    <w:rsid w:val="00E11517"/>
    <w:rsid w:val="00E14CB2"/>
    <w:rsid w:val="00E16648"/>
    <w:rsid w:val="00E221F8"/>
    <w:rsid w:val="00E231D6"/>
    <w:rsid w:val="00E27253"/>
    <w:rsid w:val="00E307BF"/>
    <w:rsid w:val="00E30CAD"/>
    <w:rsid w:val="00E3385A"/>
    <w:rsid w:val="00E3610D"/>
    <w:rsid w:val="00E41889"/>
    <w:rsid w:val="00E44287"/>
    <w:rsid w:val="00E50AC3"/>
    <w:rsid w:val="00E54603"/>
    <w:rsid w:val="00E56FCD"/>
    <w:rsid w:val="00E656A1"/>
    <w:rsid w:val="00E657D2"/>
    <w:rsid w:val="00E7369F"/>
    <w:rsid w:val="00E86FEF"/>
    <w:rsid w:val="00E90844"/>
    <w:rsid w:val="00E91525"/>
    <w:rsid w:val="00E94435"/>
    <w:rsid w:val="00E9478D"/>
    <w:rsid w:val="00EA1CC1"/>
    <w:rsid w:val="00EA3FCF"/>
    <w:rsid w:val="00EA5417"/>
    <w:rsid w:val="00EB40A5"/>
    <w:rsid w:val="00EB5031"/>
    <w:rsid w:val="00EB68B1"/>
    <w:rsid w:val="00EC17C8"/>
    <w:rsid w:val="00EC6CCB"/>
    <w:rsid w:val="00ED15CC"/>
    <w:rsid w:val="00ED2EAC"/>
    <w:rsid w:val="00ED6547"/>
    <w:rsid w:val="00EE045F"/>
    <w:rsid w:val="00EE1B1B"/>
    <w:rsid w:val="00EF3072"/>
    <w:rsid w:val="00EF4BBE"/>
    <w:rsid w:val="00F00627"/>
    <w:rsid w:val="00F054DA"/>
    <w:rsid w:val="00F12A3C"/>
    <w:rsid w:val="00F21C6A"/>
    <w:rsid w:val="00F342FA"/>
    <w:rsid w:val="00F409FD"/>
    <w:rsid w:val="00F4371C"/>
    <w:rsid w:val="00F4500B"/>
    <w:rsid w:val="00F45733"/>
    <w:rsid w:val="00F5034A"/>
    <w:rsid w:val="00F50546"/>
    <w:rsid w:val="00F5619D"/>
    <w:rsid w:val="00F606C9"/>
    <w:rsid w:val="00F61A14"/>
    <w:rsid w:val="00F6424F"/>
    <w:rsid w:val="00F666CB"/>
    <w:rsid w:val="00F67773"/>
    <w:rsid w:val="00F91279"/>
    <w:rsid w:val="00F938DC"/>
    <w:rsid w:val="00FB1574"/>
    <w:rsid w:val="00FB18E1"/>
    <w:rsid w:val="00FC1192"/>
    <w:rsid w:val="00FC45B9"/>
    <w:rsid w:val="00FD183D"/>
    <w:rsid w:val="00FD616D"/>
    <w:rsid w:val="00FE1D88"/>
    <w:rsid w:val="00FE2791"/>
    <w:rsid w:val="00FE457F"/>
    <w:rsid w:val="00FE49FE"/>
    <w:rsid w:val="00FE6D5B"/>
    <w:rsid w:val="00FE7C5C"/>
    <w:rsid w:val="00FF2172"/>
    <w:rsid w:val="00FF554F"/>
    <w:rsid w:val="00FF75E0"/>
    <w:rsid w:val="106B6260"/>
    <w:rsid w:val="13236AF1"/>
    <w:rsid w:val="1F7F3331"/>
    <w:rsid w:val="24E16D01"/>
    <w:rsid w:val="2EB795F6"/>
    <w:rsid w:val="31994BEB"/>
    <w:rsid w:val="3B95419E"/>
    <w:rsid w:val="3DB73B8C"/>
    <w:rsid w:val="3F673FDC"/>
    <w:rsid w:val="4D5F7F89"/>
    <w:rsid w:val="5EF33EAA"/>
    <w:rsid w:val="66BBA567"/>
    <w:rsid w:val="72EB433F"/>
    <w:rsid w:val="72F2518C"/>
    <w:rsid w:val="78BF3FD0"/>
    <w:rsid w:val="7CF6BEB0"/>
    <w:rsid w:val="7D77C46D"/>
    <w:rsid w:val="7FF9D5D0"/>
    <w:rsid w:val="98EC93FF"/>
    <w:rsid w:val="BDCBED87"/>
    <w:rsid w:val="BF7FFD2C"/>
    <w:rsid w:val="BFBB06AB"/>
    <w:rsid w:val="D0FEE29B"/>
    <w:rsid w:val="DBED60B9"/>
    <w:rsid w:val="DD5F6347"/>
    <w:rsid w:val="DF7E217F"/>
    <w:rsid w:val="E07B3BE6"/>
    <w:rsid w:val="E68FF1D0"/>
    <w:rsid w:val="E753718C"/>
    <w:rsid w:val="E9F70882"/>
    <w:rsid w:val="EABF7DBF"/>
    <w:rsid w:val="EF356FBE"/>
    <w:rsid w:val="F5E28FBD"/>
    <w:rsid w:val="F65DFFD1"/>
    <w:rsid w:val="F76FDF9E"/>
    <w:rsid w:val="F7DE21F1"/>
    <w:rsid w:val="FCF5E000"/>
    <w:rsid w:val="FEAF4BC5"/>
    <w:rsid w:val="FFFE15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669A720"/>
  <w15:docId w15:val="{1018477A-D6E0-4FEA-87F8-F972F4DB6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500" w:lineRule="exact"/>
      <w:ind w:firstLineChars="200" w:firstLine="560"/>
      <w:jc w:val="both"/>
    </w:pPr>
    <w:rPr>
      <w:rFonts w:ascii="宋体" w:eastAsia="仿宋" w:hAnsi="宋体" w:cstheme="minorBidi"/>
      <w:color w:val="000000"/>
      <w:kern w:val="2"/>
      <w:sz w:val="28"/>
      <w:szCs w:val="24"/>
    </w:rPr>
  </w:style>
  <w:style w:type="paragraph" w:styleId="1">
    <w:name w:val="heading 1"/>
    <w:basedOn w:val="a"/>
    <w:next w:val="a"/>
    <w:link w:val="10"/>
    <w:uiPriority w:val="9"/>
    <w:qFormat/>
    <w:pPr>
      <w:keepNext/>
      <w:keepLines/>
      <w:numPr>
        <w:numId w:val="1"/>
      </w:numPr>
      <w:ind w:firstLineChars="0" w:firstLine="0"/>
      <w:outlineLvl w:val="0"/>
    </w:pPr>
    <w:rPr>
      <w:rFonts w:eastAsia="华文中宋"/>
      <w:bCs/>
      <w:kern w:val="44"/>
      <w:sz w:val="44"/>
      <w:szCs w:val="44"/>
    </w:rPr>
  </w:style>
  <w:style w:type="paragraph" w:styleId="2">
    <w:name w:val="heading 2"/>
    <w:basedOn w:val="a"/>
    <w:next w:val="a"/>
    <w:link w:val="20"/>
    <w:uiPriority w:val="9"/>
    <w:unhideWhenUsed/>
    <w:qFormat/>
    <w:pPr>
      <w:numPr>
        <w:ilvl w:val="1"/>
        <w:numId w:val="1"/>
      </w:numPr>
      <w:ind w:firstLineChars="0" w:firstLine="0"/>
      <w:outlineLvl w:val="1"/>
    </w:pPr>
    <w:rPr>
      <w:rFonts w:eastAsia="黑体"/>
      <w:sz w:val="32"/>
    </w:rPr>
  </w:style>
  <w:style w:type="paragraph" w:styleId="3">
    <w:name w:val="heading 3"/>
    <w:basedOn w:val="a"/>
    <w:next w:val="a"/>
    <w:link w:val="30"/>
    <w:autoRedefine/>
    <w:uiPriority w:val="9"/>
    <w:unhideWhenUsed/>
    <w:qFormat/>
    <w:pPr>
      <w:keepNext/>
      <w:keepLines/>
      <w:numPr>
        <w:ilvl w:val="2"/>
        <w:numId w:val="1"/>
      </w:numPr>
      <w:ind w:firstLineChars="0" w:firstLine="0"/>
      <w:outlineLvl w:val="2"/>
    </w:pPr>
    <w:rPr>
      <w:rFonts w:eastAsia="黑体"/>
      <w:bCs/>
      <w:szCs w:val="32"/>
    </w:rPr>
  </w:style>
  <w:style w:type="paragraph" w:styleId="4">
    <w:name w:val="heading 4"/>
    <w:basedOn w:val="a"/>
    <w:next w:val="a"/>
    <w:link w:val="40"/>
    <w:uiPriority w:val="9"/>
    <w:unhideWhenUsed/>
    <w:qFormat/>
    <w:pPr>
      <w:keepNext/>
      <w:keepLines/>
      <w:numPr>
        <w:ilvl w:val="3"/>
        <w:numId w:val="1"/>
      </w:numPr>
      <w:spacing w:before="280" w:after="290" w:line="376" w:lineRule="atLeast"/>
      <w:outlineLvl w:val="3"/>
    </w:pPr>
    <w:rPr>
      <w:rFonts w:asciiTheme="majorHAnsi" w:eastAsiaTheme="majorEastAsia" w:hAnsiTheme="majorHAnsi" w:cstheme="majorBidi"/>
      <w:b/>
      <w:bCs/>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tLeast"/>
      <w:outlineLvl w:val="4"/>
    </w:pPr>
    <w:rPr>
      <w:b/>
      <w:bCs/>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tLeast"/>
      <w:outlineLvl w:val="5"/>
    </w:pPr>
    <w:rPr>
      <w:rFonts w:asciiTheme="majorHAnsi" w:eastAsiaTheme="majorEastAsia" w:hAnsiTheme="majorHAnsi" w:cstheme="majorBidi"/>
      <w:b/>
      <w:bCs/>
      <w:sz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tLeast"/>
      <w:outlineLvl w:val="6"/>
    </w:pPr>
    <w:rPr>
      <w:b/>
      <w:bCs/>
      <w:sz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tLeast"/>
      <w:outlineLvl w:val="7"/>
    </w:pPr>
    <w:rPr>
      <w:rFonts w:asciiTheme="majorHAnsi" w:eastAsiaTheme="majorEastAsia" w:hAnsiTheme="majorHAnsi" w:cstheme="majorBidi"/>
      <w:sz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tLeast"/>
      <w:outlineLvl w:val="8"/>
    </w:pPr>
    <w:rPr>
      <w:rFonts w:asciiTheme="majorHAnsi" w:eastAsiaTheme="majorEastAsia" w:hAnsiTheme="majorHAnsi" w:cstheme="majorBidi"/>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9">
    <w:name w:val="Normal (Web)"/>
    <w:basedOn w:val="a"/>
    <w:uiPriority w:val="99"/>
    <w:semiHidden/>
    <w:unhideWhenUsed/>
    <w:qFormat/>
    <w:pPr>
      <w:widowControl/>
      <w:spacing w:before="100" w:beforeAutospacing="1" w:after="100" w:afterAutospacing="1"/>
      <w:jc w:val="left"/>
    </w:pPr>
    <w:rPr>
      <w:rFonts w:cs="宋体"/>
      <w:kern w:val="0"/>
    </w:rPr>
  </w:style>
  <w:style w:type="paragraph" w:styleId="aa">
    <w:name w:val="annotation subject"/>
    <w:basedOn w:val="a3"/>
    <w:next w:val="a3"/>
    <w:link w:val="ab"/>
    <w:uiPriority w:val="99"/>
    <w:semiHidden/>
    <w:unhideWhenUsed/>
    <w:qFormat/>
    <w:rPr>
      <w:b/>
      <w:bCs/>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rPr>
  </w:style>
  <w:style w:type="character" w:styleId="ae">
    <w:name w:val="Hyperlink"/>
    <w:basedOn w:val="a0"/>
    <w:uiPriority w:val="99"/>
    <w:unhideWhenUsed/>
    <w:qFormat/>
    <w:rPr>
      <w:color w:val="0563C1" w:themeColor="hyperlink"/>
      <w:u w:val="single"/>
    </w:rPr>
  </w:style>
  <w:style w:type="character" w:styleId="af">
    <w:name w:val="annotation reference"/>
    <w:basedOn w:val="a0"/>
    <w:uiPriority w:val="99"/>
    <w:semiHidden/>
    <w:unhideWhenUsed/>
    <w:qFormat/>
    <w:rPr>
      <w:sz w:val="21"/>
      <w:szCs w:val="21"/>
    </w:rPr>
  </w:style>
  <w:style w:type="paragraph" w:styleId="af0">
    <w:name w:val="List Paragraph"/>
    <w:basedOn w:val="a"/>
    <w:uiPriority w:val="34"/>
    <w:qFormat/>
    <w:pPr>
      <w:ind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fontstyle01">
    <w:name w:val="fontstyle01"/>
    <w:basedOn w:val="a0"/>
    <w:qFormat/>
    <w:rPr>
      <w:rFonts w:ascii="宋体" w:eastAsia="宋体" w:hAnsi="宋体" w:hint="eastAsia"/>
      <w:color w:val="000000"/>
      <w:sz w:val="24"/>
      <w:szCs w:val="24"/>
    </w:rPr>
  </w:style>
  <w:style w:type="character" w:customStyle="1" w:styleId="fontstyle21">
    <w:name w:val="fontstyle21"/>
    <w:basedOn w:val="a0"/>
    <w:qFormat/>
    <w:rPr>
      <w:rFonts w:ascii="TimesNewRomanPSMT" w:hAnsi="TimesNewRomanPSMT" w:hint="default"/>
      <w:color w:val="000000"/>
      <w:sz w:val="24"/>
      <w:szCs w:val="24"/>
    </w:rPr>
  </w:style>
  <w:style w:type="character" w:customStyle="1" w:styleId="fontstyle11">
    <w:name w:val="fontstyle11"/>
    <w:basedOn w:val="a0"/>
    <w:qFormat/>
    <w:rPr>
      <w:rFonts w:ascii="TimesNewRomanPS-BoldMT" w:hAnsi="TimesNewRomanPS-BoldMT" w:hint="default"/>
      <w:b/>
      <w:bCs/>
      <w:color w:val="000000"/>
      <w:sz w:val="28"/>
      <w:szCs w:val="28"/>
    </w:rPr>
  </w:style>
  <w:style w:type="character" w:customStyle="1" w:styleId="10">
    <w:name w:val="标题 1 字符"/>
    <w:basedOn w:val="a0"/>
    <w:link w:val="1"/>
    <w:uiPriority w:val="9"/>
    <w:qFormat/>
    <w:rPr>
      <w:rFonts w:ascii="宋体" w:eastAsia="华文中宋" w:hAnsi="宋体" w:cstheme="minorBidi"/>
      <w:bCs/>
      <w:color w:val="000000"/>
      <w:kern w:val="44"/>
      <w:sz w:val="44"/>
      <w:szCs w:val="44"/>
    </w:rPr>
  </w:style>
  <w:style w:type="character" w:customStyle="1" w:styleId="20">
    <w:name w:val="标题 2 字符"/>
    <w:basedOn w:val="a0"/>
    <w:link w:val="2"/>
    <w:uiPriority w:val="9"/>
    <w:qFormat/>
    <w:rPr>
      <w:rFonts w:ascii="宋体" w:eastAsia="黑体" w:hAnsi="宋体" w:cstheme="minorBidi"/>
      <w:color w:val="000000"/>
      <w:kern w:val="2"/>
      <w:sz w:val="32"/>
      <w:szCs w:val="24"/>
    </w:rPr>
  </w:style>
  <w:style w:type="character" w:customStyle="1" w:styleId="30">
    <w:name w:val="标题 3 字符"/>
    <w:basedOn w:val="a0"/>
    <w:link w:val="3"/>
    <w:uiPriority w:val="9"/>
    <w:qFormat/>
    <w:rPr>
      <w:rFonts w:ascii="宋体" w:eastAsia="黑体" w:hAnsi="宋体" w:cstheme="minorBidi"/>
      <w:bCs/>
      <w:color w:val="000000"/>
      <w:kern w:val="2"/>
      <w:sz w:val="28"/>
      <w:szCs w:val="32"/>
    </w:rPr>
  </w:style>
  <w:style w:type="paragraph" w:styleId="af1">
    <w:name w:val="No Spacing"/>
    <w:link w:val="af2"/>
    <w:uiPriority w:val="1"/>
    <w:qFormat/>
    <w:rPr>
      <w:rFonts w:asciiTheme="minorHAnsi" w:eastAsiaTheme="minorEastAsia" w:hAnsiTheme="minorHAnsi" w:cstheme="minorBidi"/>
      <w:sz w:val="22"/>
      <w:szCs w:val="22"/>
    </w:rPr>
  </w:style>
  <w:style w:type="character" w:customStyle="1" w:styleId="af2">
    <w:name w:val="无间隔 字符"/>
    <w:basedOn w:val="a0"/>
    <w:link w:val="af1"/>
    <w:uiPriority w:val="1"/>
    <w:qFormat/>
    <w:rPr>
      <w:rFonts w:asciiTheme="minorHAnsi" w:eastAsiaTheme="minorEastAsia" w:hAnsiTheme="minorHAnsi" w:cstheme="minorBidi"/>
      <w:sz w:val="22"/>
      <w:szCs w:val="22"/>
    </w:rPr>
  </w:style>
  <w:style w:type="paragraph" w:customStyle="1" w:styleId="TOC10">
    <w:name w:val="TOC 标题1"/>
    <w:basedOn w:val="1"/>
    <w:next w:val="a"/>
    <w:uiPriority w:val="39"/>
    <w:unhideWhenUsed/>
    <w:qFormat/>
    <w:pPr>
      <w:widowControl/>
      <w:numPr>
        <w:numId w:val="0"/>
      </w:numPr>
      <w:spacing w:before="24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character" w:customStyle="1" w:styleId="a4">
    <w:name w:val="批注文字 字符"/>
    <w:basedOn w:val="a0"/>
    <w:link w:val="a3"/>
    <w:uiPriority w:val="99"/>
    <w:semiHidden/>
    <w:qFormat/>
    <w:rPr>
      <w:rFonts w:cstheme="minorBidi"/>
      <w:kern w:val="2"/>
      <w:sz w:val="24"/>
      <w:szCs w:val="22"/>
    </w:rPr>
  </w:style>
  <w:style w:type="character" w:customStyle="1" w:styleId="ab">
    <w:name w:val="批注主题 字符"/>
    <w:basedOn w:val="a4"/>
    <w:link w:val="aa"/>
    <w:uiPriority w:val="99"/>
    <w:semiHidden/>
    <w:qFormat/>
    <w:rPr>
      <w:rFonts w:cstheme="minorBidi"/>
      <w:b/>
      <w:bCs/>
      <w:kern w:val="2"/>
      <w:sz w:val="24"/>
      <w:szCs w:val="22"/>
    </w:rPr>
  </w:style>
  <w:style w:type="paragraph" w:customStyle="1" w:styleId="TOC20">
    <w:name w:val="TOC 标题2"/>
    <w:basedOn w:val="1"/>
    <w:next w:val="a"/>
    <w:uiPriority w:val="39"/>
    <w:unhideWhenUsed/>
    <w:qFormat/>
    <w:pPr>
      <w:widowControl/>
      <w:numPr>
        <w:numId w:val="0"/>
      </w:numPr>
      <w:spacing w:before="24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character" w:customStyle="1" w:styleId="40">
    <w:name w:val="标题 4 字符"/>
    <w:basedOn w:val="a0"/>
    <w:link w:val="4"/>
    <w:uiPriority w:val="9"/>
    <w:semiHidden/>
    <w:qFormat/>
    <w:rPr>
      <w:rFonts w:asciiTheme="majorHAnsi" w:eastAsiaTheme="majorEastAsia" w:hAnsiTheme="majorHAnsi" w:cstheme="majorBidi"/>
      <w:b/>
      <w:bCs/>
      <w:color w:val="000000"/>
      <w:kern w:val="2"/>
      <w:sz w:val="28"/>
      <w:szCs w:val="28"/>
    </w:rPr>
  </w:style>
  <w:style w:type="character" w:customStyle="1" w:styleId="50">
    <w:name w:val="标题 5 字符"/>
    <w:basedOn w:val="a0"/>
    <w:link w:val="5"/>
    <w:uiPriority w:val="9"/>
    <w:semiHidden/>
    <w:qFormat/>
    <w:rPr>
      <w:rFonts w:ascii="宋体" w:eastAsia="仿宋" w:hAnsi="宋体" w:cstheme="minorBidi"/>
      <w:b/>
      <w:bCs/>
      <w:color w:val="000000"/>
      <w:kern w:val="2"/>
      <w:sz w:val="28"/>
      <w:szCs w:val="28"/>
    </w:rPr>
  </w:style>
  <w:style w:type="character" w:customStyle="1" w:styleId="60">
    <w:name w:val="标题 6 字符"/>
    <w:basedOn w:val="a0"/>
    <w:link w:val="6"/>
    <w:uiPriority w:val="9"/>
    <w:semiHidden/>
    <w:qFormat/>
    <w:rPr>
      <w:rFonts w:asciiTheme="majorHAnsi" w:eastAsiaTheme="majorEastAsia" w:hAnsiTheme="majorHAnsi" w:cstheme="majorBidi"/>
      <w:b/>
      <w:bCs/>
      <w:color w:val="000000"/>
      <w:kern w:val="2"/>
      <w:sz w:val="24"/>
      <w:szCs w:val="24"/>
    </w:rPr>
  </w:style>
  <w:style w:type="character" w:customStyle="1" w:styleId="70">
    <w:name w:val="标题 7 字符"/>
    <w:basedOn w:val="a0"/>
    <w:link w:val="7"/>
    <w:uiPriority w:val="9"/>
    <w:semiHidden/>
    <w:qFormat/>
    <w:rPr>
      <w:rFonts w:ascii="宋体" w:eastAsia="仿宋" w:hAnsi="宋体" w:cstheme="minorBidi"/>
      <w:b/>
      <w:bCs/>
      <w:color w:val="000000"/>
      <w:kern w:val="2"/>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color w:val="000000"/>
      <w:kern w:val="2"/>
      <w:sz w:val="24"/>
      <w:szCs w:val="24"/>
    </w:rPr>
  </w:style>
  <w:style w:type="character" w:customStyle="1" w:styleId="90">
    <w:name w:val="标题 9 字符"/>
    <w:basedOn w:val="a0"/>
    <w:link w:val="9"/>
    <w:uiPriority w:val="9"/>
    <w:semiHidden/>
    <w:qFormat/>
    <w:rPr>
      <w:rFonts w:asciiTheme="majorHAnsi" w:eastAsiaTheme="majorEastAsia" w:hAnsiTheme="majorHAnsi" w:cstheme="majorBidi"/>
      <w:color w:val="000000"/>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4778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chart" Target="charts/chart2.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86152\Desktop\&#21103;&#26412;&#25361;&#25112;&#26479;&#30456;&#20851;&#25968;&#25454;.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股权结构</a:t>
            </a:r>
          </a:p>
        </c:rich>
      </c:tx>
      <c:overlay val="0"/>
      <c:spPr>
        <a:noFill/>
        <a:ln>
          <a:noFill/>
        </a:ln>
        <a:effectLst/>
      </c:spPr>
    </c:title>
    <c:autoTitleDeleted val="0"/>
    <c:view3D>
      <c:rotX val="30"/>
      <c:rotY val="0"/>
      <c:depthPercent val="100"/>
      <c:rAngAx val="0"/>
    </c:view3D>
    <c:floor>
      <c:thickness val="0"/>
      <c:spPr>
        <a:noFill/>
        <a:ln>
          <a:noFill/>
        </a:ln>
        <a:effectLst/>
      </c:spPr>
    </c:floor>
    <c:sideWall>
      <c:thickness val="0"/>
      <c:spPr>
        <a:noFill/>
        <a:ln>
          <a:noFill/>
        </a:ln>
        <a:effectLst/>
      </c:spPr>
    </c:sideWall>
    <c:backWall>
      <c:thickness val="0"/>
      <c:spPr>
        <a:noFill/>
        <a:ln>
          <a:noFill/>
        </a:ln>
        <a:effectLst/>
      </c:spPr>
    </c:backWall>
    <c:plotArea>
      <c:layout/>
      <c:pie3DChart>
        <c:varyColors val="1"/>
        <c:ser>
          <c:idx val="0"/>
          <c:order val="0"/>
          <c:dPt>
            <c:idx val="0"/>
            <c:bubble3D val="0"/>
            <c:spPr>
              <a:solidFill>
                <a:schemeClr val="accent1"/>
              </a:solidFill>
              <a:ln w="25400">
                <a:solidFill>
                  <a:schemeClr val="lt1"/>
                </a:solidFill>
              </a:ln>
              <a:effectLst/>
              <a:scene3d>
                <a:camera prst="orthographicFront"/>
                <a:lightRig rig="threePt" dir="t"/>
              </a:scene3d>
              <a:sp3d contourW="25400">
                <a:contourClr>
                  <a:schemeClr val="lt1"/>
                </a:contourClr>
              </a:sp3d>
            </c:spPr>
            <c:extLst>
              <c:ext xmlns:c16="http://schemas.microsoft.com/office/drawing/2014/chart" uri="{C3380CC4-5D6E-409C-BE32-E72D297353CC}">
                <c16:uniqueId val="{00000001-8A6B-4896-95DF-ED308330BA43}"/>
              </c:ext>
            </c:extLst>
          </c:dPt>
          <c:dPt>
            <c:idx val="1"/>
            <c:bubble3D val="0"/>
            <c:spPr>
              <a:solidFill>
                <a:schemeClr val="accent2"/>
              </a:solidFill>
              <a:ln w="25400">
                <a:solidFill>
                  <a:schemeClr val="lt1"/>
                </a:solidFill>
              </a:ln>
              <a:effectLst/>
              <a:scene3d>
                <a:camera prst="orthographicFront"/>
                <a:lightRig rig="threePt" dir="t"/>
              </a:scene3d>
              <a:sp3d contourW="25400">
                <a:contourClr>
                  <a:schemeClr val="lt1"/>
                </a:contourClr>
              </a:sp3d>
            </c:spPr>
            <c:extLst>
              <c:ext xmlns:c16="http://schemas.microsoft.com/office/drawing/2014/chart" uri="{C3380CC4-5D6E-409C-BE32-E72D297353CC}">
                <c16:uniqueId val="{00000003-8A6B-4896-95DF-ED308330BA43}"/>
              </c:ext>
            </c:extLst>
          </c:dPt>
          <c:dPt>
            <c:idx val="2"/>
            <c:bubble3D val="0"/>
            <c:spPr>
              <a:solidFill>
                <a:schemeClr val="accent3"/>
              </a:solidFill>
              <a:ln w="25400">
                <a:solidFill>
                  <a:schemeClr val="lt1"/>
                </a:solidFill>
              </a:ln>
              <a:effectLst/>
              <a:scene3d>
                <a:camera prst="orthographicFront"/>
                <a:lightRig rig="threePt" dir="t"/>
              </a:scene3d>
              <a:sp3d contourW="25400">
                <a:contourClr>
                  <a:schemeClr val="lt1"/>
                </a:contourClr>
              </a:sp3d>
            </c:spPr>
            <c:extLst>
              <c:ext xmlns:c16="http://schemas.microsoft.com/office/drawing/2014/chart" uri="{C3380CC4-5D6E-409C-BE32-E72D297353CC}">
                <c16:uniqueId val="{00000005-8A6B-4896-95DF-ED308330BA43}"/>
              </c:ext>
            </c:extLst>
          </c:dPt>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Sheet1!$A$14:$A$16</c:f>
              <c:strCache>
                <c:ptCount val="3"/>
                <c:pt idx="0">
                  <c:v>创业团队</c:v>
                </c:pt>
                <c:pt idx="1">
                  <c:v>技术入股</c:v>
                </c:pt>
                <c:pt idx="2">
                  <c:v>众筹融资</c:v>
                </c:pt>
              </c:strCache>
            </c:strRef>
          </c:cat>
          <c:val>
            <c:numRef>
              <c:f>Sheet1!$B$14:$B$16</c:f>
              <c:numCache>
                <c:formatCode>0%</c:formatCode>
                <c:ptCount val="3"/>
                <c:pt idx="0">
                  <c:v>0.75</c:v>
                </c:pt>
                <c:pt idx="1">
                  <c:v>0.1</c:v>
                </c:pt>
                <c:pt idx="2">
                  <c:v>0.15</c:v>
                </c:pt>
              </c:numCache>
            </c:numRef>
          </c:val>
          <c:extLst>
            <c:ext xmlns:c16="http://schemas.microsoft.com/office/drawing/2014/chart" uri="{C3380CC4-5D6E-409C-BE32-E72D297353CC}">
              <c16:uniqueId val="{00000006-8A6B-4896-95DF-ED308330BA43}"/>
            </c:ext>
          </c:extLst>
        </c:ser>
        <c:dLbls>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c6d4a493-02c2-43e6-aec7-8d7fb9f452b4}"/>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title>
      <c:overlay val="0"/>
      <c:spPr>
        <a:noFill/>
        <a:ln>
          <a:noFill/>
        </a:ln>
        <a:effectLst/>
      </c:spPr>
      <c:txPr>
        <a:bodyPr rot="0" spcFirstLastPara="0" vertOverflow="ellipsis" vert="horz" wrap="square" anchor="ctr" anchorCtr="1"/>
        <a:lstStyle/>
        <a:p>
          <a:pPr>
            <a:defRPr lang="zh-CN" sz="1400" b="1" i="0" u="none" strike="noStrike" kern="1200" baseline="0">
              <a:solidFill>
                <a:schemeClr val="tx1">
                  <a:lumMod val="75000"/>
                  <a:lumOff val="25000"/>
                </a:schemeClr>
              </a:solidFill>
              <a:latin typeface="+mn-lt"/>
              <a:ea typeface="+mn-ea"/>
              <a:cs typeface="+mn-cs"/>
            </a:defRPr>
          </a:pPr>
          <a:endParaRPr lang="zh-CN"/>
        </a:p>
      </c:txPr>
    </c:title>
    <c:autoTitleDeleted val="0"/>
    <c:view3D>
      <c:rotX val="30"/>
      <c:rotY val="0"/>
      <c:depthPercent val="100"/>
      <c:rAngAx val="0"/>
    </c:view3D>
    <c:floor>
      <c:thickness val="0"/>
      <c:spPr>
        <a:noFill/>
        <a:effectLst/>
      </c:spPr>
    </c:floor>
    <c:sideWall>
      <c:thickness val="0"/>
      <c:spPr>
        <a:noFill/>
        <a:effectLst/>
      </c:spPr>
    </c:sideWall>
    <c:backWall>
      <c:thickness val="0"/>
      <c:spPr>
        <a:noFill/>
        <a:effectLst/>
      </c:spPr>
    </c:backWall>
    <c:plotArea>
      <c:layout>
        <c:manualLayout>
          <c:layoutTarget val="inner"/>
          <c:xMode val="edge"/>
          <c:yMode val="edge"/>
          <c:x val="8.7085273380337905E-2"/>
          <c:y val="0.220064134188456"/>
          <c:w val="0.82849008913130195"/>
          <c:h val="0.56850518006906803"/>
        </c:manualLayout>
      </c:layout>
      <c:pie3DChart>
        <c:varyColors val="1"/>
        <c:ser>
          <c:idx val="0"/>
          <c:order val="0"/>
          <c:tx>
            <c:strRef>
              <c:f>[工作簿1]Sheet1!$B$1</c:f>
              <c:strCache>
                <c:ptCount val="1"/>
                <c:pt idx="0">
                  <c:v>资金分配比例</c:v>
                </c:pt>
              </c:strCache>
            </c:strRef>
          </c:tx>
          <c:spPr>
            <a:scene3d>
              <a:camera prst="orthographicFront"/>
              <a:lightRig rig="threePt" dir="t"/>
            </a:scene3d>
            <a:sp3d contourW="9525"/>
          </c:spPr>
          <c:dPt>
            <c:idx val="0"/>
            <c:bubble3D val="0"/>
            <c:spPr>
              <a:gradFill>
                <a:gsLst>
                  <a:gs pos="50000">
                    <a:srgbClr val="1F5FBF"/>
                  </a:gs>
                  <a:gs pos="0">
                    <a:srgbClr val="1486CB"/>
                  </a:gs>
                  <a:gs pos="100000">
                    <a:srgbClr val="2A34B2"/>
                  </a:gs>
                </a:gsLst>
                <a:lin ang="5400000" scaled="1"/>
              </a:gradFill>
              <a:ln>
                <a:solidFill>
                  <a:schemeClr val="bg1"/>
                </a:solidFill>
              </a:ln>
              <a:effectLst/>
              <a:scene3d>
                <a:camera prst="orthographicFront"/>
                <a:lightRig rig="threePt" dir="t"/>
              </a:scene3d>
              <a:sp3d contourW="9525"/>
            </c:spPr>
            <c:extLst>
              <c:ext xmlns:c16="http://schemas.microsoft.com/office/drawing/2014/chart" uri="{C3380CC4-5D6E-409C-BE32-E72D297353CC}">
                <c16:uniqueId val="{00000001-8251-43F2-874B-4D78118146BE}"/>
              </c:ext>
            </c:extLst>
          </c:dPt>
          <c:dPt>
            <c:idx val="1"/>
            <c:bubble3D val="0"/>
            <c:spPr>
              <a:gradFill>
                <a:gsLst>
                  <a:gs pos="50000">
                    <a:schemeClr val="accent1"/>
                  </a:gs>
                  <a:gs pos="0">
                    <a:schemeClr val="accent1">
                      <a:lumMod val="25000"/>
                      <a:lumOff val="75000"/>
                    </a:schemeClr>
                  </a:gs>
                  <a:gs pos="100000">
                    <a:schemeClr val="accent1">
                      <a:lumMod val="85000"/>
                    </a:schemeClr>
                  </a:gs>
                </a:gsLst>
                <a:lin ang="5400000" scaled="1"/>
              </a:gradFill>
              <a:ln>
                <a:solidFill>
                  <a:schemeClr val="bg1"/>
                </a:solidFill>
              </a:ln>
              <a:effectLst/>
              <a:scene3d>
                <a:camera prst="orthographicFront"/>
                <a:lightRig rig="threePt" dir="t"/>
              </a:scene3d>
              <a:sp3d contourW="9525"/>
            </c:spPr>
            <c:extLst>
              <c:ext xmlns:c16="http://schemas.microsoft.com/office/drawing/2014/chart" uri="{C3380CC4-5D6E-409C-BE32-E72D297353CC}">
                <c16:uniqueId val="{00000003-8251-43F2-874B-4D78118146BE}"/>
              </c:ext>
            </c:extLst>
          </c:dPt>
          <c:dPt>
            <c:idx val="2"/>
            <c:bubble3D val="0"/>
            <c:spPr>
              <a:gradFill>
                <a:gsLst>
                  <a:gs pos="0">
                    <a:srgbClr val="BDD4F6"/>
                  </a:gs>
                  <a:gs pos="100000">
                    <a:srgbClr val="4D8DE5"/>
                  </a:gs>
                </a:gsLst>
                <a:lin ang="5400000" scaled="1"/>
              </a:gradFill>
              <a:ln>
                <a:solidFill>
                  <a:schemeClr val="bg1"/>
                </a:solidFill>
              </a:ln>
              <a:effectLst/>
              <a:scene3d>
                <a:camera prst="orthographicFront"/>
                <a:lightRig rig="threePt" dir="t"/>
              </a:scene3d>
              <a:sp3d contourW="9525"/>
            </c:spPr>
            <c:extLst>
              <c:ext xmlns:c16="http://schemas.microsoft.com/office/drawing/2014/chart" uri="{C3380CC4-5D6E-409C-BE32-E72D297353CC}">
                <c16:uniqueId val="{00000005-8251-43F2-874B-4D78118146BE}"/>
              </c:ext>
            </c:extLst>
          </c:dPt>
          <c:dPt>
            <c:idx val="3"/>
            <c:bubble3D val="0"/>
            <c:spPr>
              <a:gradFill>
                <a:gsLst>
                  <a:gs pos="25000">
                    <a:srgbClr val="FFAE41"/>
                  </a:gs>
                  <a:gs pos="75000">
                    <a:srgbClr val="FFDC7A"/>
                  </a:gs>
                  <a:gs pos="0">
                    <a:srgbClr val="FF6B2E"/>
                  </a:gs>
                  <a:gs pos="100000">
                    <a:srgbClr val="FFF6B6"/>
                  </a:gs>
                </a:gsLst>
                <a:lin ang="18900000" scaled="1"/>
              </a:gradFill>
              <a:ln>
                <a:solidFill>
                  <a:schemeClr val="bg1"/>
                </a:solidFill>
              </a:ln>
              <a:effectLst/>
              <a:scene3d>
                <a:camera prst="orthographicFront"/>
                <a:lightRig rig="threePt" dir="t"/>
              </a:scene3d>
              <a:sp3d contourW="9525"/>
            </c:spPr>
            <c:extLst>
              <c:ext xmlns:c16="http://schemas.microsoft.com/office/drawing/2014/chart" uri="{C3380CC4-5D6E-409C-BE32-E72D297353CC}">
                <c16:uniqueId val="{00000007-8251-43F2-874B-4D78118146BE}"/>
              </c:ext>
            </c:extLst>
          </c:dPt>
          <c:dPt>
            <c:idx val="4"/>
            <c:bubble3D val="0"/>
            <c:spPr>
              <a:gradFill>
                <a:gsLst>
                  <a:gs pos="51300">
                    <a:srgbClr val="FE5F4A"/>
                  </a:gs>
                  <a:gs pos="0">
                    <a:srgbClr val="DF0303"/>
                  </a:gs>
                  <a:gs pos="100000">
                    <a:srgbClr val="FEA06E"/>
                  </a:gs>
                </a:gsLst>
                <a:lin ang="5400000" scaled="1"/>
              </a:gradFill>
              <a:ln>
                <a:solidFill>
                  <a:schemeClr val="bg1"/>
                </a:solidFill>
              </a:ln>
              <a:effectLst/>
              <a:scene3d>
                <a:camera prst="orthographicFront"/>
                <a:lightRig rig="threePt" dir="t"/>
              </a:scene3d>
              <a:sp3d contourW="9525"/>
            </c:spPr>
            <c:extLst>
              <c:ext xmlns:c16="http://schemas.microsoft.com/office/drawing/2014/chart" uri="{C3380CC4-5D6E-409C-BE32-E72D297353CC}">
                <c16:uniqueId val="{00000009-8251-43F2-874B-4D78118146BE}"/>
              </c:ext>
            </c:extLst>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endParaRPr lang="zh-CN"/>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[工作簿1]Sheet1!$A$2:$A$6</c:f>
              <c:strCache>
                <c:ptCount val="5"/>
                <c:pt idx="0">
                  <c:v>主营成本</c:v>
                </c:pt>
                <c:pt idx="1">
                  <c:v>研发支出</c:v>
                </c:pt>
                <c:pt idx="2">
                  <c:v>销售费用</c:v>
                </c:pt>
                <c:pt idx="3">
                  <c:v>管理费用</c:v>
                </c:pt>
                <c:pt idx="4">
                  <c:v>财务费用</c:v>
                </c:pt>
              </c:strCache>
            </c:strRef>
          </c:cat>
          <c:val>
            <c:numRef>
              <c:f>[工作簿1]Sheet1!$B$2:$B$6</c:f>
              <c:numCache>
                <c:formatCode>0%</c:formatCode>
                <c:ptCount val="5"/>
                <c:pt idx="0">
                  <c:v>0.18</c:v>
                </c:pt>
                <c:pt idx="1">
                  <c:v>0.62</c:v>
                </c:pt>
                <c:pt idx="2">
                  <c:v>0.05</c:v>
                </c:pt>
                <c:pt idx="3">
                  <c:v>0.12</c:v>
                </c:pt>
                <c:pt idx="4">
                  <c:v>0.03</c:v>
                </c:pt>
              </c:numCache>
            </c:numRef>
          </c:val>
          <c:extLst>
            <c:ext xmlns:c16="http://schemas.microsoft.com/office/drawing/2014/chart" uri="{C3380CC4-5D6E-409C-BE32-E72D297353CC}">
              <c16:uniqueId val="{0000000A-8251-43F2-874B-4D78118146BE}"/>
            </c:ext>
          </c:extLst>
        </c:ser>
        <c:dLbls>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0c13cf81-3369-43e9-b8e9-a64cdc714629}"/>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AC370FF-DD0B-4480-88F3-A29B276CA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32</Pages>
  <Words>8748</Words>
  <Characters>9623</Characters>
  <Application>Microsoft Office Word</Application>
  <DocSecurity>0</DocSecurity>
  <Lines>534</Lines>
  <Paragraphs>496</Paragraphs>
  <ScaleCrop>false</ScaleCrop>
  <Company/>
  <LinksUpToDate>false</LinksUpToDate>
  <CharactersWithSpaces>17875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tu'teng'ke</dc:title>
  <dc:subject>面向量子点显示的无胶光刻技术</dc:subject>
  <dc:creator>南京大学化学化工学院</dc:creator>
  <cp:lastModifiedBy>煜翔 单</cp:lastModifiedBy>
  <cp:revision>3</cp:revision>
  <cp:lastPrinted>2024-03-24T10:40:00Z</cp:lastPrinted>
  <dcterms:created xsi:type="dcterms:W3CDTF">2026-04-12T06:43:00Z</dcterms:created>
  <dcterms:modified xsi:type="dcterms:W3CDTF">2026-04-12T15:45:00Z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3738E9731EDB47748D485E17739B7EB4_13</vt:lpwstr>
  </property>
  <property fmtid="{D5CDD505-2E9C-101B-9397-08002B2CF9AE}" pid="4" name="KSOTemplateDocerSaveRecord">
    <vt:lpwstr>eyJoZGlkIjoiNmMzOTFhNDBkMjZlN2RjYzRjZGNhZDhmMTdiNmQ0ZmUiLCJ1c2VySWQiOiI0NzcyNTIwMTAifQ==</vt:lpwstr>
  </property>
</Properties>
</file>