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D809" w14:textId="77777777" w:rsidR="00D571A4" w:rsidRDefault="00000000">
      <w:pPr>
        <w:pStyle w:val="a7"/>
        <w:spacing w:line="360" w:lineRule="auto"/>
        <w:jc w:val="center"/>
        <w:rPr>
          <w:rFonts w:ascii="宋体" w:hAnsi="宋体" w:hint="eastAsia"/>
          <w:sz w:val="44"/>
          <w:szCs w:val="44"/>
        </w:rPr>
      </w:pPr>
      <w:r>
        <w:rPr>
          <w:rFonts w:ascii="宋体" w:hAnsi="宋体" w:hint="eastAsia"/>
          <w:b/>
          <w:sz w:val="44"/>
          <w:szCs w:val="44"/>
        </w:rPr>
        <w:t>民事起诉状</w:t>
      </w:r>
    </w:p>
    <w:p w14:paraId="04BC357A" w14:textId="77777777" w:rsidR="00D571A4" w:rsidRDefault="00D571A4">
      <w:pPr>
        <w:spacing w:line="360" w:lineRule="auto"/>
        <w:jc w:val="left"/>
        <w:rPr>
          <w:rFonts w:ascii="宋体" w:hAnsi="宋体" w:hint="eastAsia"/>
          <w:sz w:val="28"/>
          <w:szCs w:val="28"/>
        </w:rPr>
      </w:pPr>
    </w:p>
    <w:p w14:paraId="2532DB03" w14:textId="77777777" w:rsidR="00D571A4" w:rsidRDefault="00000000">
      <w:pPr>
        <w:spacing w:line="360" w:lineRule="auto"/>
        <w:ind w:firstLineChars="200" w:firstLine="562"/>
        <w:jc w:val="left"/>
        <w:rPr>
          <w:rFonts w:ascii="宋体" w:hAnsi="宋体" w:hint="eastAsia"/>
          <w:sz w:val="28"/>
          <w:szCs w:val="28"/>
        </w:rPr>
      </w:pPr>
      <w:r>
        <w:rPr>
          <w:rFonts w:ascii="宋体" w:hAnsi="宋体"/>
          <w:b/>
          <w:bCs/>
          <w:sz w:val="28"/>
          <w:szCs w:val="28"/>
        </w:rPr>
        <w:t>原告：</w:t>
      </w:r>
      <w:r>
        <w:rPr>
          <w:rFonts w:ascii="宋体" w:hAnsi="宋体" w:hint="eastAsia"/>
          <w:sz w:val="28"/>
          <w:szCs w:val="28"/>
        </w:rPr>
        <w:t>曹进，身份证号：</w:t>
      </w:r>
      <w:r>
        <w:rPr>
          <w:rFonts w:ascii="宋体" w:hAnsi="宋体" w:hint="eastAsia"/>
          <w:spacing w:val="32"/>
          <w:kern w:val="0"/>
          <w:sz w:val="28"/>
          <w:szCs w:val="28"/>
          <w:fitText w:val="3080" w:id="987722195"/>
        </w:rPr>
        <w:t>32082919870613062</w:t>
      </w:r>
      <w:r>
        <w:rPr>
          <w:rFonts w:ascii="宋体" w:hAnsi="宋体" w:hint="eastAsia"/>
          <w:spacing w:val="16"/>
          <w:kern w:val="0"/>
          <w:sz w:val="28"/>
          <w:szCs w:val="28"/>
          <w:fitText w:val="3080" w:id="987722195"/>
        </w:rPr>
        <w:t>2</w:t>
      </w:r>
      <w:r>
        <w:rPr>
          <w:rFonts w:ascii="宋体" w:hAnsi="宋体" w:hint="eastAsia"/>
          <w:kern w:val="0"/>
          <w:sz w:val="28"/>
          <w:szCs w:val="28"/>
        </w:rPr>
        <w:t>，</w:t>
      </w:r>
      <w:r>
        <w:rPr>
          <w:rFonts w:ascii="宋体" w:hAnsi="宋体" w:hint="eastAsia"/>
          <w:sz w:val="28"/>
          <w:szCs w:val="28"/>
        </w:rPr>
        <w:t xml:space="preserve">住所：上海市松江区新松江路259弄4号801室，电话：15618996070 </w:t>
      </w:r>
    </w:p>
    <w:p w14:paraId="5D713AD1" w14:textId="77777777"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w:t>
      </w:r>
      <w:r>
        <w:rPr>
          <w:rFonts w:ascii="宋体" w:hAnsi="宋体"/>
          <w:b/>
          <w:bCs/>
          <w:sz w:val="28"/>
          <w:szCs w:val="28"/>
        </w:rPr>
        <w:t>告</w:t>
      </w:r>
      <w:proofErr w:type="gramStart"/>
      <w:r>
        <w:rPr>
          <w:rFonts w:ascii="宋体" w:hAnsi="宋体" w:hint="eastAsia"/>
          <w:b/>
          <w:bCs/>
          <w:sz w:val="28"/>
          <w:szCs w:val="28"/>
        </w:rPr>
        <w:t>一</w:t>
      </w:r>
      <w:proofErr w:type="gramEnd"/>
      <w:r>
        <w:rPr>
          <w:rFonts w:ascii="宋体" w:hAnsi="宋体"/>
          <w:b/>
          <w:bCs/>
          <w:sz w:val="28"/>
          <w:szCs w:val="28"/>
        </w:rPr>
        <w:t>：</w:t>
      </w:r>
      <w:r>
        <w:rPr>
          <w:rFonts w:ascii="宋体" w:hAnsi="宋体" w:hint="eastAsia"/>
          <w:sz w:val="28"/>
          <w:szCs w:val="28"/>
        </w:rPr>
        <w:t>蓝焘，身份证号：</w:t>
      </w:r>
      <w:r>
        <w:rPr>
          <w:rFonts w:ascii="宋体" w:hAnsi="宋体" w:hint="eastAsia"/>
          <w:kern w:val="0"/>
          <w:sz w:val="28"/>
          <w:szCs w:val="28"/>
        </w:rPr>
        <w:t>450203197209040712，</w:t>
      </w:r>
      <w:r>
        <w:rPr>
          <w:rFonts w:ascii="宋体" w:hAnsi="宋体" w:hint="eastAsia"/>
          <w:sz w:val="28"/>
          <w:szCs w:val="28"/>
        </w:rPr>
        <w:t>住所：广西柳州市</w:t>
      </w:r>
      <w:proofErr w:type="gramStart"/>
      <w:r>
        <w:rPr>
          <w:rFonts w:ascii="宋体" w:hAnsi="宋体" w:hint="eastAsia"/>
          <w:sz w:val="28"/>
          <w:szCs w:val="28"/>
        </w:rPr>
        <w:t>鱼峰区龙潭路</w:t>
      </w:r>
      <w:proofErr w:type="gramEnd"/>
      <w:r>
        <w:rPr>
          <w:rFonts w:ascii="宋体" w:hAnsi="宋体" w:hint="eastAsia"/>
          <w:sz w:val="28"/>
          <w:szCs w:val="28"/>
        </w:rPr>
        <w:t>33号13栋2单元401室，电话： 15877186969</w:t>
      </w:r>
    </w:p>
    <w:p w14:paraId="481E8E62" w14:textId="77777777"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被告二：</w:t>
      </w:r>
      <w:r>
        <w:rPr>
          <w:rFonts w:ascii="宋体" w:hAnsi="宋体" w:hint="eastAsia"/>
          <w:sz w:val="28"/>
          <w:szCs w:val="28"/>
        </w:rPr>
        <w:t>广西乐水文化传播有限公司，统一信用代码：91450103MA5K9UMPX8，法定代表人：尚旌子，住所地：柳州市新柳大道111号</w:t>
      </w:r>
      <w:proofErr w:type="gramStart"/>
      <w:r>
        <w:rPr>
          <w:rFonts w:ascii="宋体" w:hAnsi="宋体" w:hint="eastAsia"/>
          <w:sz w:val="28"/>
          <w:szCs w:val="28"/>
        </w:rPr>
        <w:t>新城智埠大楼</w:t>
      </w:r>
      <w:proofErr w:type="gramEnd"/>
      <w:r>
        <w:rPr>
          <w:rFonts w:ascii="宋体" w:hAnsi="宋体" w:hint="eastAsia"/>
          <w:sz w:val="28"/>
          <w:szCs w:val="28"/>
        </w:rPr>
        <w:t>22层1#-22F0165，联系方式：15289666599、0771-5346351</w:t>
      </w:r>
    </w:p>
    <w:p w14:paraId="1121ADA1" w14:textId="77777777" w:rsidR="00D571A4" w:rsidRDefault="00D571A4">
      <w:pPr>
        <w:spacing w:line="360" w:lineRule="auto"/>
        <w:ind w:firstLineChars="200" w:firstLine="560"/>
        <w:jc w:val="left"/>
        <w:rPr>
          <w:rFonts w:ascii="宋体" w:hAnsi="宋体" w:hint="eastAsia"/>
          <w:sz w:val="28"/>
          <w:szCs w:val="28"/>
        </w:rPr>
      </w:pPr>
    </w:p>
    <w:p w14:paraId="68EDDA28" w14:textId="77777777" w:rsidR="00D571A4" w:rsidRDefault="00000000">
      <w:pPr>
        <w:spacing w:line="360" w:lineRule="auto"/>
        <w:ind w:firstLineChars="200" w:firstLine="560"/>
        <w:jc w:val="left"/>
        <w:rPr>
          <w:rFonts w:ascii="宋体" w:hAnsi="宋体" w:hint="eastAsia"/>
          <w:sz w:val="28"/>
          <w:szCs w:val="28"/>
        </w:rPr>
      </w:pPr>
      <w:r>
        <w:rPr>
          <w:rFonts w:ascii="宋体" w:hAnsi="宋体" w:hint="eastAsia"/>
          <w:sz w:val="28"/>
          <w:szCs w:val="28"/>
        </w:rPr>
        <w:t>案由：</w:t>
      </w:r>
      <w:r>
        <w:rPr>
          <w:rFonts w:ascii="宋体" w:hAnsi="宋体" w:hint="eastAsia"/>
          <w:b/>
          <w:bCs/>
          <w:sz w:val="28"/>
          <w:szCs w:val="28"/>
        </w:rPr>
        <w:t>合同纠纷</w:t>
      </w:r>
    </w:p>
    <w:p w14:paraId="1A90C4EE" w14:textId="77777777" w:rsidR="00D571A4" w:rsidRDefault="00000000">
      <w:pPr>
        <w:spacing w:line="360" w:lineRule="auto"/>
        <w:ind w:firstLineChars="200" w:firstLine="562"/>
        <w:jc w:val="left"/>
        <w:rPr>
          <w:rFonts w:ascii="宋体" w:hAnsi="宋体" w:hint="eastAsia"/>
          <w:b/>
          <w:bCs/>
          <w:sz w:val="28"/>
          <w:szCs w:val="28"/>
        </w:rPr>
      </w:pPr>
      <w:r>
        <w:rPr>
          <w:rFonts w:ascii="宋体" w:hAnsi="宋体"/>
          <w:b/>
          <w:bCs/>
          <w:sz w:val="28"/>
          <w:szCs w:val="28"/>
        </w:rPr>
        <w:t>诉讼请求：</w:t>
      </w:r>
    </w:p>
    <w:p w14:paraId="5D7B3BBE" w14:textId="77777777" w:rsidR="007002CD" w:rsidRPr="00B15167" w:rsidRDefault="007002CD" w:rsidP="007002CD">
      <w:pPr>
        <w:pStyle w:val="a9"/>
        <w:numPr>
          <w:ilvl w:val="0"/>
          <w:numId w:val="66"/>
        </w:numPr>
        <w:spacing w:line="360" w:lineRule="auto"/>
        <w:ind w:firstLineChars="0"/>
        <w:jc w:val="left"/>
        <w:rPr>
          <w:rFonts w:ascii="宋体" w:hAnsi="宋体" w:hint="eastAsia"/>
          <w:sz w:val="28"/>
          <w:szCs w:val="28"/>
        </w:rPr>
      </w:pPr>
      <w:r w:rsidRPr="00B15167">
        <w:rPr>
          <w:rFonts w:ascii="宋体" w:hAnsi="宋体" w:hint="eastAsia"/>
          <w:sz w:val="28"/>
          <w:szCs w:val="28"/>
        </w:rPr>
        <w:t>请求判令解除原告与被告</w:t>
      </w:r>
      <w:proofErr w:type="gramStart"/>
      <w:r w:rsidRPr="00B15167">
        <w:rPr>
          <w:rFonts w:ascii="宋体" w:hAnsi="宋体" w:hint="eastAsia"/>
          <w:sz w:val="28"/>
          <w:szCs w:val="28"/>
        </w:rPr>
        <w:t>一</w:t>
      </w:r>
      <w:proofErr w:type="gramEnd"/>
      <w:r w:rsidRPr="00B15167">
        <w:rPr>
          <w:rFonts w:ascii="宋体" w:hAnsi="宋体" w:hint="eastAsia"/>
          <w:sz w:val="28"/>
          <w:szCs w:val="28"/>
        </w:rPr>
        <w:t>于 2017 年 12 月 18 日签订的《代持协议》；</w:t>
      </w:r>
    </w:p>
    <w:p w14:paraId="5BAFD80A" w14:textId="77777777" w:rsidR="007002CD" w:rsidRPr="00B15167" w:rsidRDefault="007002CD" w:rsidP="007002CD">
      <w:pPr>
        <w:pStyle w:val="a9"/>
        <w:numPr>
          <w:ilvl w:val="0"/>
          <w:numId w:val="66"/>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请求判令被告一向原告支付利息损失（以投资款 50,000 元为基数，按全国银行间同业拆借中心公布的同期贷款市场报价利率的四倍计算，自 2017 年 12 月 18 日起至实际返还投资款之日止，暂计至 2025 年 8 月 1 日为 58,585 元）；</w:t>
      </w:r>
    </w:p>
    <w:p w14:paraId="03FFE6AE" w14:textId="77777777" w:rsidR="007002CD" w:rsidRPr="00B15167" w:rsidRDefault="007002CD" w:rsidP="007002CD">
      <w:pPr>
        <w:pStyle w:val="a9"/>
        <w:numPr>
          <w:ilvl w:val="0"/>
          <w:numId w:val="66"/>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请求判令被告一向原告支付因异地出庭产生的差旅费暂计 1,500 元（最终以实际支出凭证为准）；</w:t>
      </w:r>
    </w:p>
    <w:p w14:paraId="0B415C08" w14:textId="77777777" w:rsidR="007002CD" w:rsidRPr="00B15167" w:rsidRDefault="007002CD" w:rsidP="007002CD">
      <w:pPr>
        <w:pStyle w:val="a9"/>
        <w:numPr>
          <w:ilvl w:val="0"/>
          <w:numId w:val="66"/>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请求判令被告二对上述第 2、3 项债务及本案诉讼费用承担连带</w:t>
      </w:r>
      <w:r w:rsidRPr="00B15167">
        <w:rPr>
          <w:rFonts w:ascii="宋体" w:hAnsi="宋体" w:hint="eastAsia"/>
          <w:sz w:val="28"/>
          <w:szCs w:val="28"/>
        </w:rPr>
        <w:lastRenderedPageBreak/>
        <w:t>清偿责任；</w:t>
      </w:r>
    </w:p>
    <w:p w14:paraId="657468EF" w14:textId="77777777" w:rsidR="007002CD" w:rsidRPr="00B15167" w:rsidRDefault="007002CD" w:rsidP="007002CD">
      <w:pPr>
        <w:pStyle w:val="a9"/>
        <w:numPr>
          <w:ilvl w:val="0"/>
          <w:numId w:val="66"/>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w:t>
      </w:r>
      <w:proofErr w:type="gramStart"/>
      <w:r w:rsidRPr="00B15167">
        <w:rPr>
          <w:rFonts w:ascii="宋体" w:hAnsi="宋体" w:hint="eastAsia"/>
          <w:sz w:val="28"/>
          <w:szCs w:val="28"/>
        </w:rPr>
        <w:t>一</w:t>
      </w:r>
      <w:proofErr w:type="gramEnd"/>
      <w:r w:rsidRPr="00B15167">
        <w:rPr>
          <w:rFonts w:ascii="宋体" w:hAnsi="宋体" w:hint="eastAsia"/>
          <w:sz w:val="28"/>
          <w:szCs w:val="28"/>
        </w:rPr>
        <w:t>与被告</w:t>
      </w:r>
      <w:proofErr w:type="gramStart"/>
      <w:r w:rsidRPr="00B15167">
        <w:rPr>
          <w:rFonts w:ascii="宋体" w:hAnsi="宋体" w:hint="eastAsia"/>
          <w:sz w:val="28"/>
          <w:szCs w:val="28"/>
        </w:rPr>
        <w:t>二承担</w:t>
      </w:r>
      <w:proofErr w:type="gramEnd"/>
      <w:r w:rsidRPr="00B15167">
        <w:rPr>
          <w:rFonts w:ascii="宋体" w:hAnsi="宋体" w:hint="eastAsia"/>
          <w:sz w:val="28"/>
          <w:szCs w:val="28"/>
        </w:rPr>
        <w:t>本案的全部诉讼费用，包括但不限于案件受理费、保全费（</w:t>
      </w:r>
      <w:proofErr w:type="gramStart"/>
      <w:r w:rsidRPr="00B15167">
        <w:rPr>
          <w:rFonts w:ascii="宋体" w:hAnsi="宋体" w:hint="eastAsia"/>
          <w:sz w:val="28"/>
          <w:szCs w:val="28"/>
        </w:rPr>
        <w:t>若申请</w:t>
      </w:r>
      <w:proofErr w:type="gramEnd"/>
      <w:r w:rsidRPr="00B15167">
        <w:rPr>
          <w:rFonts w:ascii="宋体" w:hAnsi="宋体" w:hint="eastAsia"/>
          <w:sz w:val="28"/>
          <w:szCs w:val="28"/>
        </w:rPr>
        <w:t>保全）、公告费（若涉及公告送达）等。</w:t>
      </w:r>
    </w:p>
    <w:p w14:paraId="5247C05A" w14:textId="77777777" w:rsidR="00D571A4" w:rsidRDefault="00000000">
      <w:pPr>
        <w:spacing w:line="360" w:lineRule="auto"/>
        <w:ind w:firstLineChars="100" w:firstLine="281"/>
        <w:rPr>
          <w:rFonts w:ascii="宋体" w:hAnsi="宋体" w:hint="eastAsia"/>
          <w:b/>
          <w:bCs/>
          <w:sz w:val="28"/>
          <w:szCs w:val="28"/>
        </w:rPr>
      </w:pPr>
      <w:r>
        <w:rPr>
          <w:rFonts w:ascii="宋体" w:hAnsi="宋体"/>
          <w:b/>
          <w:bCs/>
          <w:sz w:val="28"/>
          <w:szCs w:val="28"/>
        </w:rPr>
        <w:t>事实与理由：</w:t>
      </w:r>
    </w:p>
    <w:p w14:paraId="1D0AC7F8" w14:textId="77777777" w:rsidR="00D571A4" w:rsidRDefault="00000000">
      <w:pPr>
        <w:spacing w:line="360" w:lineRule="auto"/>
        <w:ind w:firstLine="480"/>
        <w:rPr>
          <w:rFonts w:ascii="宋体" w:hAnsi="宋体" w:hint="eastAsia"/>
          <w:b/>
          <w:bCs/>
          <w:sz w:val="28"/>
          <w:szCs w:val="28"/>
        </w:rPr>
      </w:pPr>
      <w:r>
        <w:rPr>
          <w:rFonts w:ascii="宋体" w:hAnsi="宋体" w:hint="eastAsia"/>
          <w:sz w:val="28"/>
          <w:szCs w:val="28"/>
        </w:rPr>
        <w:t>一、</w:t>
      </w:r>
      <w:proofErr w:type="gramStart"/>
      <w:r>
        <w:rPr>
          <w:rFonts w:ascii="宋体" w:hAnsi="宋体" w:hint="eastAsia"/>
          <w:b/>
          <w:bCs/>
          <w:sz w:val="28"/>
          <w:szCs w:val="28"/>
        </w:rPr>
        <w:t>代持协议</w:t>
      </w:r>
      <w:proofErr w:type="gramEnd"/>
      <w:r>
        <w:rPr>
          <w:rFonts w:ascii="宋体" w:hAnsi="宋体" w:hint="eastAsia"/>
          <w:b/>
          <w:bCs/>
          <w:sz w:val="28"/>
          <w:szCs w:val="28"/>
        </w:rPr>
        <w:t>合法有效，原告已履行出资义务。</w:t>
      </w:r>
    </w:p>
    <w:p w14:paraId="71C9D556" w14:textId="1A7F8D6C" w:rsidR="00D571A4" w:rsidRDefault="00000000">
      <w:pPr>
        <w:spacing w:line="360" w:lineRule="auto"/>
        <w:ind w:firstLine="480"/>
        <w:rPr>
          <w:rFonts w:ascii="宋体" w:hAnsi="宋体" w:hint="eastAsia"/>
          <w:sz w:val="28"/>
          <w:szCs w:val="28"/>
        </w:rPr>
      </w:pPr>
      <w:r>
        <w:rPr>
          <w:rFonts w:ascii="宋体" w:hAnsi="宋体" w:hint="eastAsia"/>
          <w:sz w:val="28"/>
          <w:szCs w:val="28"/>
        </w:rPr>
        <w:t>在2017年12月18日，原告与被告一经平等、自愿协商后，签订了 “台档” 连锁加盟项目</w:t>
      </w:r>
      <w:proofErr w:type="gramStart"/>
      <w:r>
        <w:rPr>
          <w:rFonts w:ascii="宋体" w:hAnsi="宋体" w:hint="eastAsia"/>
          <w:sz w:val="28"/>
          <w:szCs w:val="28"/>
        </w:rPr>
        <w:t>股权代持协议</w:t>
      </w:r>
      <w:proofErr w:type="gramEnd"/>
      <w:r>
        <w:rPr>
          <w:rFonts w:ascii="宋体" w:hAnsi="宋体" w:hint="eastAsia"/>
          <w:sz w:val="28"/>
          <w:szCs w:val="28"/>
        </w:rPr>
        <w:t>（以下简称“代持协议”），被告一为被告二的股东，拥有被告二旗下“台档”项目25.2%的股份。依据该协议约定</w:t>
      </w:r>
      <w:r w:rsidR="0037743C">
        <w:rPr>
          <w:rFonts w:ascii="宋体" w:hAnsi="宋体" w:hint="eastAsia"/>
          <w:sz w:val="28"/>
          <w:szCs w:val="28"/>
        </w:rPr>
        <w:t>，</w:t>
      </w:r>
      <w:r>
        <w:rPr>
          <w:rFonts w:ascii="宋体" w:hAnsi="宋体" w:hint="eastAsia"/>
          <w:sz w:val="28"/>
          <w:szCs w:val="28"/>
        </w:rPr>
        <w:t>原告需向被告</w:t>
      </w:r>
      <w:proofErr w:type="gramStart"/>
      <w:r>
        <w:rPr>
          <w:rFonts w:ascii="宋体" w:hAnsi="宋体" w:hint="eastAsia"/>
          <w:sz w:val="28"/>
          <w:szCs w:val="28"/>
        </w:rPr>
        <w:t>一</w:t>
      </w:r>
      <w:proofErr w:type="gramEnd"/>
      <w:r>
        <w:rPr>
          <w:rFonts w:ascii="宋体" w:hAnsi="宋体" w:hint="eastAsia"/>
          <w:sz w:val="28"/>
          <w:szCs w:val="28"/>
        </w:rPr>
        <w:t>支付相应投资款，以通过被告一代持被告二旗下 “台档” 连锁加盟项目股权的方式参与项目投资运营，从而享有相应的权益。</w:t>
      </w:r>
    </w:p>
    <w:p w14:paraId="36F40741"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协议签订当日，原告</w:t>
      </w:r>
      <w:proofErr w:type="gramStart"/>
      <w:r>
        <w:rPr>
          <w:rFonts w:ascii="宋体" w:hAnsi="宋体" w:hint="eastAsia"/>
          <w:sz w:val="28"/>
          <w:szCs w:val="28"/>
        </w:rPr>
        <w:t>秉持着</w:t>
      </w:r>
      <w:proofErr w:type="gramEnd"/>
      <w:r>
        <w:rPr>
          <w:rFonts w:ascii="宋体" w:hAnsi="宋体" w:hint="eastAsia"/>
          <w:sz w:val="28"/>
          <w:szCs w:val="28"/>
        </w:rPr>
        <w:t>对被告</w:t>
      </w:r>
      <w:proofErr w:type="gramStart"/>
      <w:r>
        <w:rPr>
          <w:rFonts w:ascii="宋体" w:hAnsi="宋体" w:hint="eastAsia"/>
          <w:sz w:val="28"/>
          <w:szCs w:val="28"/>
        </w:rPr>
        <w:t>一</w:t>
      </w:r>
      <w:proofErr w:type="gramEnd"/>
      <w:r>
        <w:rPr>
          <w:rFonts w:ascii="宋体" w:hAnsi="宋体" w:hint="eastAsia"/>
          <w:sz w:val="28"/>
          <w:szCs w:val="28"/>
        </w:rPr>
        <w:t>的信任以及对协议履行的诚意，严格按照约定，通过柳州银行（账号：621412011006197299）以银行转账的方式，一次性向被告</w:t>
      </w:r>
      <w:proofErr w:type="gramStart"/>
      <w:r>
        <w:rPr>
          <w:rFonts w:ascii="宋体" w:hAnsi="宋体" w:hint="eastAsia"/>
          <w:sz w:val="28"/>
          <w:szCs w:val="28"/>
        </w:rPr>
        <w:t>一</w:t>
      </w:r>
      <w:proofErr w:type="gramEnd"/>
      <w:r>
        <w:rPr>
          <w:rFonts w:ascii="宋体" w:hAnsi="宋体" w:hint="eastAsia"/>
          <w:sz w:val="28"/>
          <w:szCs w:val="28"/>
        </w:rPr>
        <w:t>足额支付了人民币 50,000 元（大写：伍万元整）的投资款。该转账行为有相应的银行转账凭证予以明确证实，原告已切实履行了自己在协议项下的出资义务。</w:t>
      </w:r>
    </w:p>
    <w:p w14:paraId="1ECD05DB" w14:textId="5A742806" w:rsidR="00CE1F25" w:rsidRPr="00CE1F25" w:rsidRDefault="00CE1F25" w:rsidP="00CE1F25">
      <w:pPr>
        <w:spacing w:line="360" w:lineRule="auto"/>
        <w:ind w:firstLine="480"/>
        <w:rPr>
          <w:rFonts w:ascii="宋体" w:hAnsi="宋体" w:hint="eastAsia"/>
          <w:b/>
          <w:bCs/>
          <w:sz w:val="28"/>
          <w:szCs w:val="28"/>
        </w:rPr>
      </w:pPr>
      <w:bookmarkStart w:id="0" w:name="OLE_LINK1"/>
      <w:r w:rsidRPr="00CE1F25">
        <w:rPr>
          <w:rFonts w:ascii="宋体" w:hAnsi="宋体" w:hint="eastAsia"/>
          <w:b/>
          <w:bCs/>
          <w:sz w:val="28"/>
          <w:szCs w:val="28"/>
        </w:rPr>
        <w:t>二、被告</w:t>
      </w:r>
      <w:proofErr w:type="gramStart"/>
      <w:r w:rsidRPr="00CE1F25">
        <w:rPr>
          <w:rFonts w:ascii="宋体" w:hAnsi="宋体" w:hint="eastAsia"/>
          <w:b/>
          <w:bCs/>
          <w:sz w:val="28"/>
          <w:szCs w:val="28"/>
        </w:rPr>
        <w:t>一</w:t>
      </w:r>
      <w:proofErr w:type="gramEnd"/>
      <w:r w:rsidRPr="00CE1F25">
        <w:rPr>
          <w:rFonts w:ascii="宋体" w:hAnsi="宋体" w:hint="eastAsia"/>
          <w:b/>
          <w:bCs/>
          <w:sz w:val="28"/>
          <w:szCs w:val="28"/>
        </w:rPr>
        <w:t>构成根本违约，应承担返还投资款等民事责任</w:t>
      </w:r>
      <w:r>
        <w:rPr>
          <w:rFonts w:ascii="宋体" w:hAnsi="宋体" w:hint="eastAsia"/>
          <w:b/>
          <w:bCs/>
          <w:sz w:val="28"/>
          <w:szCs w:val="28"/>
        </w:rPr>
        <w:t>。</w:t>
      </w:r>
    </w:p>
    <w:p w14:paraId="3B98ECE7" w14:textId="77777777" w:rsidR="007002CD" w:rsidRPr="00B15167" w:rsidRDefault="007002CD" w:rsidP="007002CD">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案</w:t>
      </w:r>
      <w:proofErr w:type="gramStart"/>
      <w:r w:rsidRPr="00B15167">
        <w:rPr>
          <w:rFonts w:ascii="宋体" w:hAnsi="宋体" w:hint="eastAsia"/>
          <w:sz w:val="28"/>
          <w:szCs w:val="28"/>
        </w:rPr>
        <w:t>涉项目</w:t>
      </w:r>
      <w:proofErr w:type="gramEnd"/>
      <w:r w:rsidRPr="00B15167">
        <w:rPr>
          <w:rFonts w:ascii="宋体" w:hAnsi="宋体" w:hint="eastAsia"/>
          <w:sz w:val="28"/>
          <w:szCs w:val="28"/>
        </w:rPr>
        <w:t>主体公司广西台档餐饮管理有限公司（统一社会信用代码：91450200MA5NG7R99R）成立于 2018 年 11 月 6 日，注册资本 200 万元；被告</w:t>
      </w:r>
      <w:proofErr w:type="gramStart"/>
      <w:r w:rsidRPr="00B15167">
        <w:rPr>
          <w:rFonts w:ascii="宋体" w:hAnsi="宋体" w:hint="eastAsia"/>
          <w:sz w:val="28"/>
          <w:szCs w:val="28"/>
        </w:rPr>
        <w:t>一</w:t>
      </w:r>
      <w:proofErr w:type="gramEnd"/>
      <w:r w:rsidRPr="00B15167">
        <w:rPr>
          <w:rFonts w:ascii="宋体" w:hAnsi="宋体" w:hint="eastAsia"/>
          <w:sz w:val="28"/>
          <w:szCs w:val="28"/>
        </w:rPr>
        <w:t>蓝焘持有该公司 49% 股份，系副董事长及最终受益人，而被告二在该公司工商登记中未持有任何股份，此情况与《代持协议》中 “被告</w:t>
      </w:r>
      <w:proofErr w:type="gramStart"/>
      <w:r w:rsidRPr="00B15167">
        <w:rPr>
          <w:rFonts w:ascii="宋体" w:hAnsi="宋体" w:hint="eastAsia"/>
          <w:sz w:val="28"/>
          <w:szCs w:val="28"/>
        </w:rPr>
        <w:t>一</w:t>
      </w:r>
      <w:proofErr w:type="gramEnd"/>
      <w:r w:rsidRPr="00B15167">
        <w:rPr>
          <w:rFonts w:ascii="宋体" w:hAnsi="宋体" w:hint="eastAsia"/>
          <w:sz w:val="28"/>
          <w:szCs w:val="28"/>
        </w:rPr>
        <w:t>拥有被告二旗下‘台档’项目 25.2% 股份” 的叙述不符</w:t>
      </w:r>
      <w:r>
        <w:rPr>
          <w:rFonts w:ascii="宋体" w:hAnsi="宋体" w:hint="eastAsia"/>
          <w:sz w:val="28"/>
          <w:szCs w:val="28"/>
        </w:rPr>
        <w:t>；根据</w:t>
      </w:r>
      <w:r>
        <w:rPr>
          <w:rFonts w:ascii="宋体" w:hAnsi="宋体" w:hint="eastAsia"/>
          <w:sz w:val="28"/>
          <w:szCs w:val="28"/>
        </w:rPr>
        <w:lastRenderedPageBreak/>
        <w:t>《代持协议》第三条“若公司进行扩股，双方另行协商”，被告</w:t>
      </w:r>
      <w:proofErr w:type="gramStart"/>
      <w:r>
        <w:rPr>
          <w:rFonts w:ascii="宋体" w:hAnsi="宋体" w:hint="eastAsia"/>
          <w:sz w:val="28"/>
          <w:szCs w:val="28"/>
        </w:rPr>
        <w:t>一</w:t>
      </w:r>
      <w:proofErr w:type="gramEnd"/>
      <w:r>
        <w:rPr>
          <w:rFonts w:ascii="宋体" w:hAnsi="宋体" w:hint="eastAsia"/>
          <w:sz w:val="28"/>
          <w:szCs w:val="28"/>
        </w:rPr>
        <w:t>未告知原告此公司成立情况，也未与原告</w:t>
      </w:r>
      <w:proofErr w:type="gramStart"/>
      <w:r>
        <w:rPr>
          <w:rFonts w:ascii="宋体" w:hAnsi="宋体" w:hint="eastAsia"/>
          <w:sz w:val="28"/>
          <w:szCs w:val="28"/>
        </w:rPr>
        <w:t>协商代持协议</w:t>
      </w:r>
      <w:proofErr w:type="gramEnd"/>
      <w:r w:rsidRPr="00B15167">
        <w:rPr>
          <w:rFonts w:ascii="宋体" w:hAnsi="宋体" w:hint="eastAsia"/>
          <w:sz w:val="28"/>
          <w:szCs w:val="28"/>
        </w:rPr>
        <w:t>。</w:t>
      </w:r>
      <w:r>
        <w:rPr>
          <w:rFonts w:ascii="宋体" w:hAnsi="宋体" w:hint="eastAsia"/>
          <w:sz w:val="28"/>
          <w:szCs w:val="28"/>
        </w:rPr>
        <w:t>此外，</w:t>
      </w:r>
      <w:r w:rsidRPr="00B15167">
        <w:rPr>
          <w:rFonts w:ascii="宋体" w:hAnsi="宋体" w:hint="eastAsia"/>
          <w:sz w:val="28"/>
          <w:szCs w:val="28"/>
        </w:rPr>
        <w:t>广西台档餐饮管理有限公司</w:t>
      </w:r>
      <w:r>
        <w:rPr>
          <w:rFonts w:ascii="宋体" w:hAnsi="宋体" w:hint="eastAsia"/>
          <w:sz w:val="28"/>
          <w:szCs w:val="28"/>
        </w:rPr>
        <w:t>已</w:t>
      </w:r>
      <w:r w:rsidRPr="004C7C86">
        <w:rPr>
          <w:rFonts w:ascii="宋体" w:hAnsi="宋体" w:hint="eastAsia"/>
          <w:sz w:val="28"/>
          <w:szCs w:val="28"/>
        </w:rPr>
        <w:t>于 2020 年 10 月 9 日办理注销登记，该事实直接导致《代持协议》约定的投资</w:t>
      </w:r>
      <w:r>
        <w:rPr>
          <w:rFonts w:ascii="宋体" w:hAnsi="宋体" w:hint="eastAsia"/>
          <w:sz w:val="28"/>
          <w:szCs w:val="28"/>
        </w:rPr>
        <w:t>项目</w:t>
      </w:r>
      <w:r w:rsidRPr="004C7C86">
        <w:rPr>
          <w:rFonts w:ascii="宋体" w:hAnsi="宋体" w:hint="eastAsia"/>
          <w:sz w:val="28"/>
          <w:szCs w:val="28"/>
        </w:rPr>
        <w:t>失去存续基础，</w:t>
      </w:r>
      <w:proofErr w:type="gramStart"/>
      <w:r w:rsidRPr="004C7C86">
        <w:rPr>
          <w:rFonts w:ascii="宋体" w:hAnsi="宋体" w:hint="eastAsia"/>
          <w:sz w:val="28"/>
          <w:szCs w:val="28"/>
        </w:rPr>
        <w:t>代持关系</w:t>
      </w:r>
      <w:proofErr w:type="gramEnd"/>
      <w:r w:rsidRPr="004C7C86">
        <w:rPr>
          <w:rFonts w:ascii="宋体" w:hAnsi="宋体" w:hint="eastAsia"/>
          <w:sz w:val="28"/>
          <w:szCs w:val="28"/>
        </w:rPr>
        <w:t>丧失履行前提。</w:t>
      </w:r>
      <w:r w:rsidRPr="00B15167">
        <w:rPr>
          <w:rFonts w:ascii="宋体" w:hAnsi="宋体" w:hint="eastAsia"/>
          <w:sz w:val="28"/>
          <w:szCs w:val="28"/>
        </w:rPr>
        <w:t>上述与</w:t>
      </w:r>
      <w:proofErr w:type="gramStart"/>
      <w:r w:rsidRPr="00B15167">
        <w:rPr>
          <w:rFonts w:ascii="宋体" w:hAnsi="宋体" w:hint="eastAsia"/>
          <w:sz w:val="28"/>
          <w:szCs w:val="28"/>
        </w:rPr>
        <w:t>代持协议</w:t>
      </w:r>
      <w:proofErr w:type="gramEnd"/>
      <w:r w:rsidRPr="00B15167">
        <w:rPr>
          <w:rFonts w:ascii="宋体" w:hAnsi="宋体" w:hint="eastAsia"/>
          <w:sz w:val="28"/>
          <w:szCs w:val="28"/>
        </w:rPr>
        <w:t>直接相关的重大信息，被告</w:t>
      </w:r>
      <w:proofErr w:type="gramStart"/>
      <w:r w:rsidRPr="00B15167">
        <w:rPr>
          <w:rFonts w:ascii="宋体" w:hAnsi="宋体" w:hint="eastAsia"/>
          <w:sz w:val="28"/>
          <w:szCs w:val="28"/>
        </w:rPr>
        <w:t>一</w:t>
      </w:r>
      <w:proofErr w:type="gramEnd"/>
      <w:r w:rsidRPr="00B15167">
        <w:rPr>
          <w:rFonts w:ascii="宋体" w:hAnsi="宋体" w:hint="eastAsia"/>
          <w:sz w:val="28"/>
          <w:szCs w:val="28"/>
        </w:rPr>
        <w:t>始终未向原告披露，构成对重要事实的隐瞒。</w:t>
      </w:r>
    </w:p>
    <w:p w14:paraId="74C52FB5" w14:textId="77777777" w:rsidR="007002CD" w:rsidRPr="00B15167" w:rsidRDefault="007002CD" w:rsidP="007002CD">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原告依据《代持协议》第三条 “协议生效之日起满一年后，若乙方（原告）不再继续投资，不论盈亏，甲方（被告一）应全额退回乙方投资款（5 万元）” 的约定，于 2022 年 6 月 11 日向被告一提出退还投资款申请，要求其依约履行退款义务。但被告</w:t>
      </w:r>
      <w:proofErr w:type="gramStart"/>
      <w:r w:rsidRPr="00B15167">
        <w:rPr>
          <w:rFonts w:ascii="宋体" w:hAnsi="宋体" w:hint="eastAsia"/>
          <w:sz w:val="28"/>
          <w:szCs w:val="28"/>
        </w:rPr>
        <w:t>一</w:t>
      </w:r>
      <w:proofErr w:type="gramEnd"/>
      <w:r w:rsidRPr="00B15167">
        <w:rPr>
          <w:rFonts w:ascii="宋体" w:hAnsi="宋体" w:hint="eastAsia"/>
          <w:sz w:val="28"/>
          <w:szCs w:val="28"/>
        </w:rPr>
        <w:t>收到申请后，无视协议约定及原告合理诉求，以无正当理由推脱、敷衍；此后，原告至少 6 次明确要求退还投资款，被告</w:t>
      </w:r>
      <w:proofErr w:type="gramStart"/>
      <w:r w:rsidRPr="00B15167">
        <w:rPr>
          <w:rFonts w:ascii="宋体" w:hAnsi="宋体" w:hint="eastAsia"/>
          <w:sz w:val="28"/>
          <w:szCs w:val="28"/>
        </w:rPr>
        <w:t>一</w:t>
      </w:r>
      <w:proofErr w:type="gramEnd"/>
      <w:r w:rsidRPr="00B15167">
        <w:rPr>
          <w:rFonts w:ascii="宋体" w:hAnsi="宋体" w:hint="eastAsia"/>
          <w:sz w:val="28"/>
          <w:szCs w:val="28"/>
        </w:rPr>
        <w:t>均进行拖延；直至 2023 年 4 月 4 日起，被告一对原告电话、短信、</w:t>
      </w:r>
      <w:proofErr w:type="gramStart"/>
      <w:r w:rsidRPr="00B15167">
        <w:rPr>
          <w:rFonts w:ascii="宋体" w:hAnsi="宋体" w:hint="eastAsia"/>
          <w:sz w:val="28"/>
          <w:szCs w:val="28"/>
        </w:rPr>
        <w:t>微信等</w:t>
      </w:r>
      <w:proofErr w:type="gramEnd"/>
      <w:r w:rsidRPr="00B15167">
        <w:rPr>
          <w:rFonts w:ascii="宋体" w:hAnsi="宋体" w:hint="eastAsia"/>
          <w:sz w:val="28"/>
          <w:szCs w:val="28"/>
        </w:rPr>
        <w:t>所有</w:t>
      </w:r>
      <w:proofErr w:type="gramStart"/>
      <w:r w:rsidRPr="00B15167">
        <w:rPr>
          <w:rFonts w:ascii="宋体" w:hAnsi="宋体" w:hint="eastAsia"/>
          <w:sz w:val="28"/>
          <w:szCs w:val="28"/>
        </w:rPr>
        <w:t>催偿</w:t>
      </w:r>
      <w:r>
        <w:rPr>
          <w:rFonts w:ascii="宋体" w:hAnsi="宋体" w:hint="eastAsia"/>
          <w:sz w:val="28"/>
          <w:szCs w:val="28"/>
        </w:rPr>
        <w:t>要求</w:t>
      </w:r>
      <w:proofErr w:type="gramEnd"/>
      <w:r w:rsidRPr="00B15167">
        <w:rPr>
          <w:rFonts w:ascii="宋体" w:hAnsi="宋体" w:hint="eastAsia"/>
          <w:sz w:val="28"/>
          <w:szCs w:val="28"/>
        </w:rPr>
        <w:t>均采取拒接、不</w:t>
      </w:r>
      <w:r>
        <w:rPr>
          <w:rFonts w:ascii="宋体" w:hAnsi="宋体" w:hint="eastAsia"/>
          <w:sz w:val="28"/>
          <w:szCs w:val="28"/>
        </w:rPr>
        <w:t>回复</w:t>
      </w:r>
      <w:r w:rsidRPr="00B15167">
        <w:rPr>
          <w:rFonts w:ascii="宋体" w:hAnsi="宋体" w:hint="eastAsia"/>
          <w:sz w:val="28"/>
          <w:szCs w:val="28"/>
        </w:rPr>
        <w:t>的</w:t>
      </w:r>
      <w:proofErr w:type="gramStart"/>
      <w:r>
        <w:rPr>
          <w:rFonts w:ascii="宋体" w:hAnsi="宋体" w:hint="eastAsia"/>
          <w:sz w:val="28"/>
          <w:szCs w:val="28"/>
        </w:rPr>
        <w:t>故意</w:t>
      </w:r>
      <w:r w:rsidRPr="00B15167">
        <w:rPr>
          <w:rFonts w:ascii="宋体" w:hAnsi="宋体" w:hint="eastAsia"/>
          <w:sz w:val="28"/>
          <w:szCs w:val="28"/>
        </w:rPr>
        <w:t>失联方式</w:t>
      </w:r>
      <w:proofErr w:type="gramEnd"/>
      <w:r w:rsidRPr="00B15167">
        <w:rPr>
          <w:rFonts w:ascii="宋体" w:hAnsi="宋体" w:hint="eastAsia"/>
          <w:sz w:val="28"/>
          <w:szCs w:val="28"/>
        </w:rPr>
        <w:t>。</w:t>
      </w:r>
    </w:p>
    <w:p w14:paraId="4BC43222" w14:textId="77777777" w:rsidR="007002CD" w:rsidRPr="00B15167" w:rsidRDefault="007002CD" w:rsidP="007002CD">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被告</w:t>
      </w:r>
      <w:proofErr w:type="gramStart"/>
      <w:r w:rsidRPr="00B15167">
        <w:rPr>
          <w:rFonts w:ascii="宋体" w:hAnsi="宋体" w:hint="eastAsia"/>
          <w:sz w:val="28"/>
          <w:szCs w:val="28"/>
        </w:rPr>
        <w:t>一</w:t>
      </w:r>
      <w:proofErr w:type="gramEnd"/>
      <w:r w:rsidRPr="00B15167">
        <w:rPr>
          <w:rFonts w:ascii="宋体" w:hAnsi="宋体" w:hint="eastAsia"/>
          <w:sz w:val="28"/>
          <w:szCs w:val="28"/>
        </w:rPr>
        <w:t>拒绝退款、隐瞒核心信息、拒不支付分红、</w:t>
      </w:r>
      <w:proofErr w:type="gramStart"/>
      <w:r>
        <w:rPr>
          <w:rFonts w:ascii="宋体" w:hAnsi="宋体" w:hint="eastAsia"/>
          <w:sz w:val="28"/>
          <w:szCs w:val="28"/>
        </w:rPr>
        <w:t>故</w:t>
      </w:r>
      <w:r w:rsidRPr="00B15167">
        <w:rPr>
          <w:rFonts w:ascii="宋体" w:hAnsi="宋体" w:hint="eastAsia"/>
          <w:sz w:val="28"/>
          <w:szCs w:val="28"/>
        </w:rPr>
        <w:t>意失联的</w:t>
      </w:r>
      <w:proofErr w:type="gramEnd"/>
      <w:r w:rsidRPr="00B15167">
        <w:rPr>
          <w:rFonts w:ascii="宋体" w:hAnsi="宋体" w:hint="eastAsia"/>
          <w:sz w:val="28"/>
          <w:szCs w:val="28"/>
        </w:rPr>
        <w:t>行为，已导致原告 “获取分红</w:t>
      </w:r>
      <w:r>
        <w:rPr>
          <w:rFonts w:ascii="宋体" w:hAnsi="宋体" w:hint="eastAsia"/>
          <w:sz w:val="28"/>
          <w:szCs w:val="28"/>
        </w:rPr>
        <w:t xml:space="preserve"> + </w:t>
      </w:r>
      <w:r w:rsidRPr="00B15167">
        <w:rPr>
          <w:rFonts w:ascii="宋体" w:hAnsi="宋体" w:hint="eastAsia"/>
          <w:sz w:val="28"/>
          <w:szCs w:val="28"/>
        </w:rPr>
        <w:t>收回投资” 的合同目的完全无法实现，构成根本违约，符合《中华人民共和国民法典》第五百六十三条 “根本违约导致合同目的无法实现” 的法定解除条件，故新增此项请求。</w:t>
      </w:r>
    </w:p>
    <w:p w14:paraId="6368A7DC" w14:textId="77777777" w:rsidR="007002CD" w:rsidRDefault="007002CD" w:rsidP="007000ED">
      <w:pPr>
        <w:spacing w:line="360" w:lineRule="auto"/>
        <w:ind w:firstLine="480"/>
        <w:rPr>
          <w:rFonts w:ascii="宋体" w:hAnsi="宋体"/>
          <w:sz w:val="28"/>
          <w:szCs w:val="28"/>
        </w:rPr>
      </w:pPr>
    </w:p>
    <w:p w14:paraId="06D5321B" w14:textId="77777777" w:rsidR="007002CD" w:rsidRPr="00B15167" w:rsidRDefault="007002CD" w:rsidP="007002CD">
      <w:pPr>
        <w:spacing w:line="360" w:lineRule="auto"/>
        <w:ind w:firstLineChars="200" w:firstLine="562"/>
        <w:jc w:val="left"/>
        <w:rPr>
          <w:rFonts w:ascii="宋体" w:hAnsi="宋体" w:hint="eastAsia"/>
          <w:b/>
          <w:bCs/>
          <w:sz w:val="28"/>
          <w:szCs w:val="28"/>
        </w:rPr>
      </w:pPr>
      <w:r w:rsidRPr="00B15167">
        <w:rPr>
          <w:rFonts w:ascii="宋体" w:hAnsi="宋体" w:hint="eastAsia"/>
          <w:b/>
          <w:bCs/>
          <w:sz w:val="28"/>
          <w:szCs w:val="28"/>
        </w:rPr>
        <w:t>（二）关于利息损失的调整：</w:t>
      </w:r>
    </w:p>
    <w:p w14:paraId="3BEFDF05" w14:textId="77777777" w:rsidR="007002CD" w:rsidRPr="00B15167" w:rsidRDefault="007002CD" w:rsidP="007002CD">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关于原告主张的利息补偿，按全国银行间同业拆借中心公布的同期贷款市场报价利率四倍计算的法律理由：被告</w:t>
      </w:r>
      <w:proofErr w:type="gramStart"/>
      <w:r w:rsidRPr="00B15167">
        <w:rPr>
          <w:rFonts w:ascii="宋体" w:hAnsi="宋体" w:hint="eastAsia"/>
          <w:sz w:val="28"/>
          <w:szCs w:val="28"/>
        </w:rPr>
        <w:t>一</w:t>
      </w:r>
      <w:proofErr w:type="gramEnd"/>
      <w:r w:rsidRPr="00B15167">
        <w:rPr>
          <w:rFonts w:ascii="宋体" w:hAnsi="宋体" w:hint="eastAsia"/>
          <w:sz w:val="28"/>
          <w:szCs w:val="28"/>
        </w:rPr>
        <w:t>在《代持协议》中以提高分</w:t>
      </w:r>
      <w:r w:rsidRPr="00B15167">
        <w:rPr>
          <w:rFonts w:ascii="宋体" w:hAnsi="宋体" w:hint="eastAsia"/>
          <w:sz w:val="28"/>
          <w:szCs w:val="28"/>
        </w:rPr>
        <w:lastRenderedPageBreak/>
        <w:t>红权比例（由 4.16% 提高至 8%）吸引原告投资，原告据此完成出资。被告</w:t>
      </w:r>
      <w:proofErr w:type="gramStart"/>
      <w:r w:rsidRPr="00B15167">
        <w:rPr>
          <w:rFonts w:ascii="宋体" w:hAnsi="宋体" w:hint="eastAsia"/>
          <w:sz w:val="28"/>
          <w:szCs w:val="28"/>
        </w:rPr>
        <w:t>一</w:t>
      </w:r>
      <w:proofErr w:type="gramEnd"/>
      <w:r w:rsidRPr="00B15167">
        <w:rPr>
          <w:rFonts w:ascii="宋体" w:hAnsi="宋体" w:hint="eastAsia"/>
          <w:sz w:val="28"/>
          <w:szCs w:val="28"/>
        </w:rPr>
        <w:t>存在多项过错：隐瞒项目主体公司真实股权结构、存续状态及运营情况；在原告提出退款后推脱</w:t>
      </w:r>
      <w:r>
        <w:rPr>
          <w:rFonts w:ascii="宋体" w:hAnsi="宋体" w:hint="eastAsia"/>
          <w:sz w:val="28"/>
          <w:szCs w:val="28"/>
        </w:rPr>
        <w:t>且故</w:t>
      </w:r>
      <w:r w:rsidRPr="00B15167">
        <w:rPr>
          <w:rFonts w:ascii="宋体" w:hAnsi="宋体" w:hint="eastAsia"/>
          <w:sz w:val="28"/>
          <w:szCs w:val="28"/>
        </w:rPr>
        <w:t>意失联，拒不履行全额退款义务，违反兜底退款承诺；且有隐瞒项目公司注销、拒不支付分红、</w:t>
      </w:r>
      <w:proofErr w:type="gramStart"/>
      <w:r w:rsidRPr="00B15167">
        <w:rPr>
          <w:rFonts w:ascii="宋体" w:hAnsi="宋体" w:hint="eastAsia"/>
          <w:sz w:val="28"/>
          <w:szCs w:val="28"/>
        </w:rPr>
        <w:t>诉讼前减持</w:t>
      </w:r>
      <w:proofErr w:type="gramEnd"/>
      <w:r w:rsidRPr="00B15167">
        <w:rPr>
          <w:rFonts w:ascii="宋体" w:hAnsi="宋体" w:hint="eastAsia"/>
          <w:sz w:val="28"/>
          <w:szCs w:val="28"/>
        </w:rPr>
        <w:t>股权（由 30% 降至 1%）等行为，显见非法占有投资款的恶意，已超一般违约。被告</w:t>
      </w:r>
      <w:proofErr w:type="gramStart"/>
      <w:r w:rsidRPr="00B15167">
        <w:rPr>
          <w:rFonts w:ascii="宋体" w:hAnsi="宋体" w:hint="eastAsia"/>
          <w:sz w:val="28"/>
          <w:szCs w:val="28"/>
        </w:rPr>
        <w:t>一</w:t>
      </w:r>
      <w:proofErr w:type="gramEnd"/>
      <w:r w:rsidRPr="00B15167">
        <w:rPr>
          <w:rFonts w:ascii="宋体" w:hAnsi="宋体" w:hint="eastAsia"/>
          <w:sz w:val="28"/>
          <w:szCs w:val="28"/>
        </w:rPr>
        <w:t>的上述行为，不仅直接违反《代持协议》中关于保障原告投资安全及收益实现的核心约定，更导致原告投资款被长期占用，预期分红收益无法实现，造成投资款占用损失与预期收益损失的双重损害。依据《中华人民共和国民法典》第五百八十四条 “当事人一方不履行合同义务或者履行合同义务不符合约定，造成对方损失的，损失赔偿额应当相当于因违约所造成的损失，包括合同履行后可以获得的利益” 之规定，原告主张按同期 LPR 四倍计算利息，既是对被告</w:t>
      </w:r>
      <w:proofErr w:type="gramStart"/>
      <w:r w:rsidRPr="00B15167">
        <w:rPr>
          <w:rFonts w:ascii="宋体" w:hAnsi="宋体" w:hint="eastAsia"/>
          <w:sz w:val="28"/>
          <w:szCs w:val="28"/>
        </w:rPr>
        <w:t>一</w:t>
      </w:r>
      <w:proofErr w:type="gramEnd"/>
      <w:r w:rsidRPr="00B15167">
        <w:rPr>
          <w:rFonts w:ascii="宋体" w:hAnsi="宋体" w:hint="eastAsia"/>
          <w:sz w:val="28"/>
          <w:szCs w:val="28"/>
        </w:rPr>
        <w:t>违反协议核心承诺的合理惩罚，也未超出原告因被告违约产生的实际损失范围（涵盖投资款占用期间的利息损失及可预期的分红收益损失），恳请法院予以支持。</w:t>
      </w:r>
    </w:p>
    <w:p w14:paraId="3B48921C" w14:textId="5D728E8D" w:rsidR="007000ED" w:rsidRPr="007000ED" w:rsidRDefault="007002CD" w:rsidP="007002CD">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关于原告主张的利息损失，</w:t>
      </w:r>
      <w:r>
        <w:rPr>
          <w:rFonts w:ascii="宋体" w:hAnsi="宋体" w:hint="eastAsia"/>
          <w:sz w:val="28"/>
          <w:szCs w:val="28"/>
        </w:rPr>
        <w:t>恳求法院</w:t>
      </w:r>
      <w:r w:rsidRPr="00B15167">
        <w:rPr>
          <w:rFonts w:ascii="宋体" w:hAnsi="宋体" w:hint="eastAsia"/>
          <w:sz w:val="28"/>
          <w:szCs w:val="28"/>
        </w:rPr>
        <w:t>确定起算日为协议生效日</w:t>
      </w:r>
      <w:r>
        <w:rPr>
          <w:rFonts w:ascii="宋体" w:hAnsi="宋体" w:hint="eastAsia"/>
          <w:sz w:val="28"/>
          <w:szCs w:val="28"/>
        </w:rPr>
        <w:t>，理由如下</w:t>
      </w:r>
      <w:r w:rsidRPr="00B15167">
        <w:rPr>
          <w:rFonts w:ascii="宋体" w:hAnsi="宋体" w:hint="eastAsia"/>
          <w:sz w:val="28"/>
          <w:szCs w:val="28"/>
        </w:rPr>
        <w:t>：自原告投资开始之日起，被告</w:t>
      </w:r>
      <w:proofErr w:type="gramStart"/>
      <w:r w:rsidRPr="00B15167">
        <w:rPr>
          <w:rFonts w:ascii="宋体" w:hAnsi="宋体" w:hint="eastAsia"/>
          <w:sz w:val="28"/>
          <w:szCs w:val="28"/>
        </w:rPr>
        <w:t>一</w:t>
      </w:r>
      <w:proofErr w:type="gramEnd"/>
      <w:r w:rsidRPr="00B15167">
        <w:rPr>
          <w:rFonts w:ascii="宋体" w:hAnsi="宋体" w:hint="eastAsia"/>
          <w:sz w:val="28"/>
          <w:szCs w:val="28"/>
        </w:rPr>
        <w:t>就存在虚构投资前景、隐瞒事实、非法占有投资款的行为，原告请求法院将利息损失起算日确定为协议生效日（2017 年 12 月 18 日），具体计算过程见附件一，利息补偿暂为 58,585 元。</w:t>
      </w:r>
      <w:r w:rsidR="007000ED" w:rsidRPr="007000ED">
        <w:rPr>
          <w:sz w:val="28"/>
          <w:szCs w:val="28"/>
        </w:rPr>
        <w:t>​</w:t>
      </w:r>
    </w:p>
    <w:bookmarkEnd w:id="0"/>
    <w:p w14:paraId="460B6AB2"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三、</w:t>
      </w:r>
      <w:r>
        <w:rPr>
          <w:rFonts w:ascii="宋体" w:hAnsi="宋体" w:hint="eastAsia"/>
          <w:b/>
          <w:bCs/>
          <w:sz w:val="28"/>
          <w:szCs w:val="28"/>
        </w:rPr>
        <w:t>被告二应承担连带清偿责任</w:t>
      </w:r>
    </w:p>
    <w:p w14:paraId="76670B32"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（一）被告二对</w:t>
      </w:r>
      <w:proofErr w:type="gramStart"/>
      <w:r w:rsidRPr="006D523D">
        <w:rPr>
          <w:rFonts w:ascii="宋体" w:hAnsi="宋体" w:hint="eastAsia"/>
          <w:sz w:val="28"/>
          <w:szCs w:val="28"/>
        </w:rPr>
        <w:t>代持行为</w:t>
      </w:r>
      <w:proofErr w:type="gramEnd"/>
      <w:r w:rsidRPr="006D523D">
        <w:rPr>
          <w:rFonts w:ascii="宋体" w:hAnsi="宋体" w:hint="eastAsia"/>
          <w:sz w:val="28"/>
          <w:szCs w:val="28"/>
        </w:rPr>
        <w:t>的知情与认可</w:t>
      </w:r>
      <w:r w:rsidRPr="006D523D">
        <w:rPr>
          <w:sz w:val="28"/>
          <w:szCs w:val="28"/>
        </w:rPr>
        <w:t>​</w:t>
      </w:r>
    </w:p>
    <w:p w14:paraId="6A25751F"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被告二向原告出具了盖有公章的股东证明，该证明足以表明其明知被</w:t>
      </w:r>
      <w:r w:rsidRPr="006D523D">
        <w:rPr>
          <w:rFonts w:ascii="宋体" w:hAnsi="宋体" w:hint="eastAsia"/>
          <w:sz w:val="28"/>
          <w:szCs w:val="28"/>
        </w:rPr>
        <w:lastRenderedPageBreak/>
        <w:t>告</w:t>
      </w:r>
      <w:proofErr w:type="gramStart"/>
      <w:r w:rsidRPr="006D523D">
        <w:rPr>
          <w:rFonts w:ascii="宋体" w:hAnsi="宋体" w:hint="eastAsia"/>
          <w:sz w:val="28"/>
          <w:szCs w:val="28"/>
        </w:rPr>
        <w:t>一</w:t>
      </w:r>
      <w:proofErr w:type="gramEnd"/>
      <w:r w:rsidRPr="006D523D">
        <w:rPr>
          <w:rFonts w:ascii="宋体" w:hAnsi="宋体" w:hint="eastAsia"/>
          <w:sz w:val="28"/>
          <w:szCs w:val="28"/>
        </w:rPr>
        <w:t>（蓝焘）</w:t>
      </w:r>
      <w:proofErr w:type="gramStart"/>
      <w:r w:rsidRPr="006D523D">
        <w:rPr>
          <w:rFonts w:ascii="宋体" w:hAnsi="宋体" w:hint="eastAsia"/>
          <w:sz w:val="28"/>
          <w:szCs w:val="28"/>
        </w:rPr>
        <w:t>代持原告</w:t>
      </w:r>
      <w:proofErr w:type="gramEnd"/>
      <w:r w:rsidRPr="006D523D">
        <w:rPr>
          <w:rFonts w:ascii="宋体" w:hAnsi="宋体" w:hint="eastAsia"/>
          <w:sz w:val="28"/>
          <w:szCs w:val="28"/>
        </w:rPr>
        <w:t>股权的事实，且在知晓</w:t>
      </w:r>
      <w:proofErr w:type="gramStart"/>
      <w:r w:rsidRPr="006D523D">
        <w:rPr>
          <w:rFonts w:ascii="宋体" w:hAnsi="宋体" w:hint="eastAsia"/>
          <w:sz w:val="28"/>
          <w:szCs w:val="28"/>
        </w:rPr>
        <w:t>该代持关系</w:t>
      </w:r>
      <w:proofErr w:type="gramEnd"/>
      <w:r w:rsidRPr="006D523D">
        <w:rPr>
          <w:rFonts w:ascii="宋体" w:hAnsi="宋体" w:hint="eastAsia"/>
          <w:sz w:val="28"/>
          <w:szCs w:val="28"/>
        </w:rPr>
        <w:t>后，始终未对</w:t>
      </w:r>
      <w:proofErr w:type="gramStart"/>
      <w:r w:rsidRPr="006D523D">
        <w:rPr>
          <w:rFonts w:ascii="宋体" w:hAnsi="宋体" w:hint="eastAsia"/>
          <w:sz w:val="28"/>
          <w:szCs w:val="28"/>
        </w:rPr>
        <w:t>该代持关系</w:t>
      </w:r>
      <w:proofErr w:type="gramEnd"/>
      <w:r w:rsidRPr="006D523D">
        <w:rPr>
          <w:rFonts w:ascii="宋体" w:hAnsi="宋体" w:hint="eastAsia"/>
          <w:sz w:val="28"/>
          <w:szCs w:val="28"/>
        </w:rPr>
        <w:t>提出任何异议。依据《最高人民法院关于适用〈中华人民共和国公司法〉若干问题的规定（三）》相关规定精神，公司对</w:t>
      </w:r>
      <w:proofErr w:type="gramStart"/>
      <w:r w:rsidRPr="006D523D">
        <w:rPr>
          <w:rFonts w:ascii="宋体" w:hAnsi="宋体" w:hint="eastAsia"/>
          <w:sz w:val="28"/>
          <w:szCs w:val="28"/>
        </w:rPr>
        <w:t>代持行为</w:t>
      </w:r>
      <w:proofErr w:type="gramEnd"/>
      <w:r w:rsidRPr="006D523D">
        <w:rPr>
          <w:rFonts w:ascii="宋体" w:hAnsi="宋体" w:hint="eastAsia"/>
          <w:sz w:val="28"/>
          <w:szCs w:val="28"/>
        </w:rPr>
        <w:t>的默示认可，可视为对实际出资人（即原告）权益的间接确认。被告二作为出具股东证明的主体，其行为已构成对案</w:t>
      </w:r>
      <w:proofErr w:type="gramStart"/>
      <w:r w:rsidRPr="006D523D">
        <w:rPr>
          <w:rFonts w:ascii="宋体" w:hAnsi="宋体" w:hint="eastAsia"/>
          <w:sz w:val="28"/>
          <w:szCs w:val="28"/>
        </w:rPr>
        <w:t>涉代持关系</w:t>
      </w:r>
      <w:proofErr w:type="gramEnd"/>
      <w:r w:rsidRPr="006D523D">
        <w:rPr>
          <w:rFonts w:ascii="宋体" w:hAnsi="宋体" w:hint="eastAsia"/>
          <w:sz w:val="28"/>
          <w:szCs w:val="28"/>
        </w:rPr>
        <w:t>的实质性认可，依法应承</w:t>
      </w:r>
      <w:proofErr w:type="gramStart"/>
      <w:r w:rsidRPr="006D523D">
        <w:rPr>
          <w:rFonts w:ascii="宋体" w:hAnsi="宋体" w:hint="eastAsia"/>
          <w:sz w:val="28"/>
          <w:szCs w:val="28"/>
        </w:rPr>
        <w:t>担保障</w:t>
      </w:r>
      <w:proofErr w:type="gramEnd"/>
      <w:r w:rsidRPr="006D523D">
        <w:rPr>
          <w:rFonts w:ascii="宋体" w:hAnsi="宋体" w:hint="eastAsia"/>
          <w:sz w:val="28"/>
          <w:szCs w:val="28"/>
        </w:rPr>
        <w:t>实际出资人合法权益的义务。</w:t>
      </w:r>
      <w:r w:rsidRPr="006D523D">
        <w:rPr>
          <w:sz w:val="28"/>
          <w:szCs w:val="28"/>
        </w:rPr>
        <w:t>​</w:t>
      </w:r>
    </w:p>
    <w:p w14:paraId="3A0B1F1F"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（二）被告二协助被告</w:t>
      </w:r>
      <w:proofErr w:type="gramStart"/>
      <w:r w:rsidRPr="006D523D">
        <w:rPr>
          <w:rFonts w:ascii="宋体" w:hAnsi="宋体" w:hint="eastAsia"/>
          <w:sz w:val="28"/>
          <w:szCs w:val="28"/>
        </w:rPr>
        <w:t>一</w:t>
      </w:r>
      <w:proofErr w:type="gramEnd"/>
      <w:r w:rsidRPr="006D523D">
        <w:rPr>
          <w:rFonts w:ascii="宋体" w:hAnsi="宋体" w:hint="eastAsia"/>
          <w:sz w:val="28"/>
          <w:szCs w:val="28"/>
        </w:rPr>
        <w:t>虚构股权结构的基础侵权行为</w:t>
      </w:r>
      <w:r w:rsidRPr="006D523D">
        <w:rPr>
          <w:sz w:val="28"/>
          <w:szCs w:val="28"/>
        </w:rPr>
        <w:t>​</w:t>
      </w:r>
    </w:p>
    <w:p w14:paraId="57B5C193"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案</w:t>
      </w:r>
      <w:proofErr w:type="gramStart"/>
      <w:r w:rsidRPr="006D523D">
        <w:rPr>
          <w:rFonts w:ascii="宋体" w:hAnsi="宋体" w:hint="eastAsia"/>
          <w:sz w:val="28"/>
          <w:szCs w:val="28"/>
        </w:rPr>
        <w:t>涉项目</w:t>
      </w:r>
      <w:proofErr w:type="gramEnd"/>
      <w:r w:rsidRPr="006D523D">
        <w:rPr>
          <w:rFonts w:ascii="宋体" w:hAnsi="宋体" w:hint="eastAsia"/>
          <w:sz w:val="28"/>
          <w:szCs w:val="28"/>
        </w:rPr>
        <w:t>主体公司广西台档餐饮管理有限公司（统一社会信用代码：</w:t>
      </w:r>
      <w:r w:rsidRPr="006D523D">
        <w:rPr>
          <w:rFonts w:ascii="宋体" w:hAnsi="宋体"/>
          <w:sz w:val="28"/>
          <w:szCs w:val="28"/>
        </w:rPr>
        <w:t>91450200MA5NG7R99R</w:t>
      </w:r>
      <w:r w:rsidRPr="006D523D">
        <w:rPr>
          <w:rFonts w:ascii="宋体" w:hAnsi="宋体" w:hint="eastAsia"/>
          <w:sz w:val="28"/>
          <w:szCs w:val="28"/>
        </w:rPr>
        <w:t>）成立于</w:t>
      </w:r>
      <w:r w:rsidRPr="006D523D">
        <w:rPr>
          <w:rFonts w:ascii="宋体" w:hAnsi="宋体"/>
          <w:sz w:val="28"/>
          <w:szCs w:val="28"/>
        </w:rPr>
        <w:t xml:space="preserve"> 2018 </w:t>
      </w:r>
      <w:r w:rsidRPr="006D523D">
        <w:rPr>
          <w:rFonts w:ascii="宋体" w:hAnsi="宋体" w:hint="eastAsia"/>
          <w:sz w:val="28"/>
          <w:szCs w:val="28"/>
        </w:rPr>
        <w:t>年</w:t>
      </w:r>
      <w:r w:rsidRPr="006D523D">
        <w:rPr>
          <w:rFonts w:ascii="宋体" w:hAnsi="宋体"/>
          <w:sz w:val="28"/>
          <w:szCs w:val="28"/>
        </w:rPr>
        <w:t xml:space="preserve"> 11 </w:t>
      </w:r>
      <w:r w:rsidRPr="006D523D">
        <w:rPr>
          <w:rFonts w:ascii="宋体" w:hAnsi="宋体" w:hint="eastAsia"/>
          <w:sz w:val="28"/>
          <w:szCs w:val="28"/>
        </w:rPr>
        <w:t>月</w:t>
      </w:r>
      <w:r w:rsidRPr="006D523D">
        <w:rPr>
          <w:rFonts w:ascii="宋体" w:hAnsi="宋体"/>
          <w:sz w:val="28"/>
          <w:szCs w:val="28"/>
        </w:rPr>
        <w:t xml:space="preserve"> 6 </w:t>
      </w:r>
      <w:r w:rsidRPr="006D523D">
        <w:rPr>
          <w:rFonts w:ascii="宋体" w:hAnsi="宋体" w:hint="eastAsia"/>
          <w:sz w:val="28"/>
          <w:szCs w:val="28"/>
        </w:rPr>
        <w:t>日，已于</w:t>
      </w:r>
      <w:r w:rsidRPr="006D523D">
        <w:rPr>
          <w:rFonts w:ascii="宋体" w:hAnsi="宋体"/>
          <w:sz w:val="28"/>
          <w:szCs w:val="28"/>
        </w:rPr>
        <w:t xml:space="preserve"> 2020 </w:t>
      </w:r>
      <w:r w:rsidRPr="006D523D">
        <w:rPr>
          <w:rFonts w:ascii="宋体" w:hAnsi="宋体" w:hint="eastAsia"/>
          <w:sz w:val="28"/>
          <w:szCs w:val="28"/>
        </w:rPr>
        <w:t>年</w:t>
      </w:r>
      <w:r w:rsidRPr="006D523D">
        <w:rPr>
          <w:rFonts w:ascii="宋体" w:hAnsi="宋体"/>
          <w:sz w:val="28"/>
          <w:szCs w:val="28"/>
        </w:rPr>
        <w:t xml:space="preserve"> 10 </w:t>
      </w:r>
      <w:r w:rsidRPr="006D523D">
        <w:rPr>
          <w:rFonts w:ascii="宋体" w:hAnsi="宋体" w:hint="eastAsia"/>
          <w:sz w:val="28"/>
          <w:szCs w:val="28"/>
        </w:rPr>
        <w:t>月</w:t>
      </w:r>
      <w:r w:rsidRPr="006D523D">
        <w:rPr>
          <w:rFonts w:ascii="宋体" w:hAnsi="宋体"/>
          <w:sz w:val="28"/>
          <w:szCs w:val="28"/>
        </w:rPr>
        <w:t xml:space="preserve"> 9 </w:t>
      </w:r>
      <w:r w:rsidRPr="006D523D">
        <w:rPr>
          <w:rFonts w:ascii="宋体" w:hAnsi="宋体" w:hint="eastAsia"/>
          <w:sz w:val="28"/>
          <w:szCs w:val="28"/>
        </w:rPr>
        <w:t>日注销，注册资本为</w:t>
      </w:r>
      <w:r w:rsidRPr="006D523D">
        <w:rPr>
          <w:rFonts w:ascii="宋体" w:hAnsi="宋体"/>
          <w:sz w:val="28"/>
          <w:szCs w:val="28"/>
        </w:rPr>
        <w:t xml:space="preserve"> 200 </w:t>
      </w:r>
      <w:r w:rsidRPr="006D523D">
        <w:rPr>
          <w:rFonts w:ascii="宋体" w:hAnsi="宋体" w:hint="eastAsia"/>
          <w:sz w:val="28"/>
          <w:szCs w:val="28"/>
        </w:rPr>
        <w:t>万元。工商登记信息显示，被告</w:t>
      </w:r>
      <w:proofErr w:type="gramStart"/>
      <w:r w:rsidRPr="006D523D">
        <w:rPr>
          <w:rFonts w:ascii="宋体" w:hAnsi="宋体" w:hint="eastAsia"/>
          <w:sz w:val="28"/>
          <w:szCs w:val="28"/>
        </w:rPr>
        <w:t>一</w:t>
      </w:r>
      <w:proofErr w:type="gramEnd"/>
      <w:r w:rsidRPr="006D523D">
        <w:rPr>
          <w:rFonts w:ascii="宋体" w:hAnsi="宋体" w:hint="eastAsia"/>
          <w:sz w:val="28"/>
          <w:szCs w:val="28"/>
        </w:rPr>
        <w:t>蓝焘持有该公司</w:t>
      </w:r>
      <w:r w:rsidRPr="006D523D">
        <w:rPr>
          <w:rFonts w:ascii="宋体" w:hAnsi="宋体"/>
          <w:sz w:val="28"/>
          <w:szCs w:val="28"/>
        </w:rPr>
        <w:t xml:space="preserve"> 49% </w:t>
      </w:r>
      <w:r w:rsidRPr="006D523D">
        <w:rPr>
          <w:rFonts w:ascii="宋体" w:hAnsi="宋体" w:hint="eastAsia"/>
          <w:sz w:val="28"/>
          <w:szCs w:val="28"/>
        </w:rPr>
        <w:t>的股份，系该公司副董事长及最终受益人，而被告二在该公司工商登记中未持有任何股份。该事实与</w:t>
      </w:r>
      <w:proofErr w:type="gramStart"/>
      <w:r w:rsidRPr="006D523D">
        <w:rPr>
          <w:rFonts w:ascii="宋体" w:hAnsi="宋体" w:hint="eastAsia"/>
          <w:sz w:val="28"/>
          <w:szCs w:val="28"/>
        </w:rPr>
        <w:t>代持协议</w:t>
      </w:r>
      <w:proofErr w:type="gramEnd"/>
      <w:r w:rsidRPr="006D523D">
        <w:rPr>
          <w:rFonts w:ascii="宋体" w:hAnsi="宋体" w:hint="eastAsia"/>
          <w:sz w:val="28"/>
          <w:szCs w:val="28"/>
        </w:rPr>
        <w:t>中被告二出具的持股比例存在明显不符，被告二在向原告出具股东证明时，未向原告披露上述关键信息，其行为已构成虚构股权关联关系的侵权行为。</w:t>
      </w:r>
      <w:r w:rsidRPr="006D523D">
        <w:rPr>
          <w:sz w:val="28"/>
          <w:szCs w:val="28"/>
        </w:rPr>
        <w:t>​</w:t>
      </w:r>
    </w:p>
    <w:p w14:paraId="72D01205"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（三）被告二协助被告一减持股权以转移资产的侵权行为</w:t>
      </w:r>
      <w:r w:rsidRPr="006D523D">
        <w:rPr>
          <w:sz w:val="28"/>
          <w:szCs w:val="28"/>
        </w:rPr>
        <w:t>​</w:t>
      </w:r>
    </w:p>
    <w:p w14:paraId="3350400E"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被告一系被告二的重要股东，在原告明确将对其提起诉讼后，被告</w:t>
      </w:r>
      <w:proofErr w:type="gramStart"/>
      <w:r w:rsidRPr="006D523D">
        <w:rPr>
          <w:rFonts w:ascii="宋体" w:hAnsi="宋体" w:hint="eastAsia"/>
          <w:sz w:val="28"/>
          <w:szCs w:val="28"/>
        </w:rPr>
        <w:t>一</w:t>
      </w:r>
      <w:proofErr w:type="gramEnd"/>
      <w:r w:rsidRPr="006D523D">
        <w:rPr>
          <w:rFonts w:ascii="宋体" w:hAnsi="宋体" w:hint="eastAsia"/>
          <w:sz w:val="28"/>
          <w:szCs w:val="28"/>
        </w:rPr>
        <w:t>于</w:t>
      </w:r>
      <w:r w:rsidRPr="006D523D">
        <w:rPr>
          <w:rFonts w:ascii="宋体" w:hAnsi="宋体"/>
          <w:sz w:val="28"/>
          <w:szCs w:val="28"/>
        </w:rPr>
        <w:t xml:space="preserve"> 2025 </w:t>
      </w:r>
      <w:r w:rsidRPr="006D523D">
        <w:rPr>
          <w:rFonts w:ascii="宋体" w:hAnsi="宋体" w:hint="eastAsia"/>
          <w:sz w:val="28"/>
          <w:szCs w:val="28"/>
        </w:rPr>
        <w:t>年</w:t>
      </w:r>
      <w:r w:rsidRPr="006D523D">
        <w:rPr>
          <w:rFonts w:ascii="宋体" w:hAnsi="宋体"/>
          <w:sz w:val="28"/>
          <w:szCs w:val="28"/>
        </w:rPr>
        <w:t xml:space="preserve"> 1 </w:t>
      </w:r>
      <w:r w:rsidRPr="006D523D">
        <w:rPr>
          <w:rFonts w:ascii="宋体" w:hAnsi="宋体" w:hint="eastAsia"/>
          <w:sz w:val="28"/>
          <w:szCs w:val="28"/>
        </w:rPr>
        <w:t>月</w:t>
      </w:r>
      <w:r w:rsidRPr="006D523D">
        <w:rPr>
          <w:rFonts w:ascii="宋体" w:hAnsi="宋体"/>
          <w:sz w:val="28"/>
          <w:szCs w:val="28"/>
        </w:rPr>
        <w:t xml:space="preserve"> 4 </w:t>
      </w:r>
      <w:r w:rsidRPr="006D523D">
        <w:rPr>
          <w:rFonts w:ascii="宋体" w:hAnsi="宋体" w:hint="eastAsia"/>
          <w:sz w:val="28"/>
          <w:szCs w:val="28"/>
        </w:rPr>
        <w:t>日将其对被告二的持股比例由</w:t>
      </w:r>
      <w:r w:rsidRPr="006D523D">
        <w:rPr>
          <w:rFonts w:ascii="宋体" w:hAnsi="宋体"/>
          <w:sz w:val="28"/>
          <w:szCs w:val="28"/>
        </w:rPr>
        <w:t xml:space="preserve"> 30% </w:t>
      </w:r>
      <w:r w:rsidRPr="006D523D">
        <w:rPr>
          <w:rFonts w:ascii="宋体" w:hAnsi="宋体" w:hint="eastAsia"/>
          <w:sz w:val="28"/>
          <w:szCs w:val="28"/>
        </w:rPr>
        <w:t>减持至</w:t>
      </w:r>
      <w:r w:rsidRPr="006D523D">
        <w:rPr>
          <w:rFonts w:ascii="宋体" w:hAnsi="宋体"/>
          <w:sz w:val="28"/>
          <w:szCs w:val="28"/>
        </w:rPr>
        <w:t xml:space="preserve"> 1%</w:t>
      </w:r>
      <w:r w:rsidRPr="006D523D">
        <w:rPr>
          <w:rFonts w:ascii="宋体" w:hAnsi="宋体" w:hint="eastAsia"/>
          <w:sz w:val="28"/>
          <w:szCs w:val="28"/>
        </w:rPr>
        <w:t>。该减</w:t>
      </w:r>
      <w:proofErr w:type="gramStart"/>
      <w:r w:rsidRPr="006D523D">
        <w:rPr>
          <w:rFonts w:ascii="宋体" w:hAnsi="宋体" w:hint="eastAsia"/>
          <w:sz w:val="28"/>
          <w:szCs w:val="28"/>
        </w:rPr>
        <w:t>持行为</w:t>
      </w:r>
      <w:proofErr w:type="gramEnd"/>
      <w:r w:rsidRPr="006D523D">
        <w:rPr>
          <w:rFonts w:ascii="宋体" w:hAnsi="宋体" w:hint="eastAsia"/>
          <w:sz w:val="28"/>
          <w:szCs w:val="28"/>
        </w:rPr>
        <w:t>发生在案涉纠纷已明确且诉讼即将提起的关键节点，显然具有规避债务、转移资产的主观恶意。被告二作为持股变动的配合方，对于该减</w:t>
      </w:r>
      <w:proofErr w:type="gramStart"/>
      <w:r w:rsidRPr="006D523D">
        <w:rPr>
          <w:rFonts w:ascii="宋体" w:hAnsi="宋体" w:hint="eastAsia"/>
          <w:sz w:val="28"/>
          <w:szCs w:val="28"/>
        </w:rPr>
        <w:t>持行为</w:t>
      </w:r>
      <w:proofErr w:type="gramEnd"/>
      <w:r w:rsidRPr="006D523D">
        <w:rPr>
          <w:rFonts w:ascii="宋体" w:hAnsi="宋体" w:hint="eastAsia"/>
          <w:sz w:val="28"/>
          <w:szCs w:val="28"/>
        </w:rPr>
        <w:t>的目的及可能产生的后果应当知晓，却仍协助被告一完成股权变更手续，客观上为被告</w:t>
      </w:r>
      <w:proofErr w:type="gramStart"/>
      <w:r w:rsidRPr="006D523D">
        <w:rPr>
          <w:rFonts w:ascii="宋体" w:hAnsi="宋体" w:hint="eastAsia"/>
          <w:sz w:val="28"/>
          <w:szCs w:val="28"/>
        </w:rPr>
        <w:t>一</w:t>
      </w:r>
      <w:proofErr w:type="gramEnd"/>
      <w:r w:rsidRPr="006D523D">
        <w:rPr>
          <w:rFonts w:ascii="宋体" w:hAnsi="宋体" w:hint="eastAsia"/>
          <w:sz w:val="28"/>
          <w:szCs w:val="28"/>
        </w:rPr>
        <w:t>逃避债务提供了便利条件，属于共同侵害原告债权的行为。</w:t>
      </w:r>
      <w:r w:rsidRPr="006D523D">
        <w:rPr>
          <w:sz w:val="28"/>
          <w:szCs w:val="28"/>
        </w:rPr>
        <w:t>​</w:t>
      </w:r>
    </w:p>
    <w:p w14:paraId="28B624D7"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（四）被告二的共同过错与责任连带</w:t>
      </w:r>
      <w:r w:rsidRPr="006D523D">
        <w:rPr>
          <w:sz w:val="28"/>
          <w:szCs w:val="28"/>
        </w:rPr>
        <w:t>​</w:t>
      </w:r>
    </w:p>
    <w:p w14:paraId="5A7C173A" w14:textId="6EB01815" w:rsid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lastRenderedPageBreak/>
        <w:t>被告二作为</w:t>
      </w:r>
      <w:proofErr w:type="gramStart"/>
      <w:r w:rsidRPr="006D523D">
        <w:rPr>
          <w:rFonts w:ascii="宋体" w:hAnsi="宋体" w:hint="eastAsia"/>
          <w:sz w:val="28"/>
          <w:szCs w:val="28"/>
        </w:rPr>
        <w:t>明知案涉代持关系</w:t>
      </w:r>
      <w:proofErr w:type="gramEnd"/>
      <w:r w:rsidRPr="006D523D">
        <w:rPr>
          <w:rFonts w:ascii="宋体" w:hAnsi="宋体" w:hint="eastAsia"/>
          <w:sz w:val="28"/>
          <w:szCs w:val="28"/>
        </w:rPr>
        <w:t>的主体，不仅未将原告作为实际出资人记载于股东名册，未履行保障原告分红权益的义务，更通过虚构信息、协助转移资产等行为，与被告一共同实施侵害原告合法权益的行为，二者存在共同过错。依据《中华人民共和国民法典》第一千一百六十八条 “二人以上共同实施侵权行为，造成他人损害的，应当承担连带责任” 之规定，被告二应对被告</w:t>
      </w:r>
      <w:proofErr w:type="gramStart"/>
      <w:r w:rsidRPr="006D523D">
        <w:rPr>
          <w:rFonts w:ascii="宋体" w:hAnsi="宋体" w:hint="eastAsia"/>
          <w:sz w:val="28"/>
          <w:szCs w:val="28"/>
        </w:rPr>
        <w:t>一</w:t>
      </w:r>
      <w:proofErr w:type="gramEnd"/>
      <w:r w:rsidRPr="006D523D">
        <w:rPr>
          <w:rFonts w:ascii="宋体" w:hAnsi="宋体" w:hint="eastAsia"/>
          <w:sz w:val="28"/>
          <w:szCs w:val="28"/>
        </w:rPr>
        <w:t>的债务（包括返还投资款、支付分红及</w:t>
      </w:r>
      <w:proofErr w:type="gramStart"/>
      <w:r w:rsidRPr="006D523D">
        <w:rPr>
          <w:rFonts w:ascii="宋体" w:hAnsi="宋体" w:hint="eastAsia"/>
          <w:sz w:val="28"/>
          <w:szCs w:val="28"/>
        </w:rPr>
        <w:t>孳</w:t>
      </w:r>
      <w:proofErr w:type="gramEnd"/>
      <w:r w:rsidRPr="006D523D">
        <w:rPr>
          <w:rFonts w:ascii="宋体" w:hAnsi="宋体" w:hint="eastAsia"/>
          <w:sz w:val="28"/>
          <w:szCs w:val="28"/>
        </w:rPr>
        <w:t>息、赔偿利息损失等）承担连带清偿责任。</w:t>
      </w:r>
    </w:p>
    <w:p w14:paraId="156DFA49" w14:textId="77777777" w:rsidR="007002CD" w:rsidRPr="008B4A8A" w:rsidRDefault="007002CD" w:rsidP="007002CD">
      <w:pPr>
        <w:spacing w:line="360" w:lineRule="auto"/>
        <w:ind w:firstLineChars="200" w:firstLine="562"/>
        <w:jc w:val="left"/>
        <w:rPr>
          <w:rFonts w:ascii="宋体" w:hAnsi="宋体" w:hint="eastAsia"/>
          <w:b/>
          <w:bCs/>
          <w:sz w:val="28"/>
          <w:szCs w:val="28"/>
        </w:rPr>
      </w:pPr>
      <w:r w:rsidRPr="008B4A8A">
        <w:rPr>
          <w:rFonts w:ascii="宋体" w:hAnsi="宋体" w:hint="eastAsia"/>
          <w:b/>
          <w:bCs/>
          <w:sz w:val="28"/>
          <w:szCs w:val="28"/>
        </w:rPr>
        <w:t>（三）关于新增 “差旅费” 的请求：</w:t>
      </w:r>
    </w:p>
    <w:p w14:paraId="3727789E" w14:textId="77777777" w:rsidR="007002CD" w:rsidRDefault="007002CD" w:rsidP="007002CD">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因本案受理法院为柳州</w:t>
      </w:r>
      <w:proofErr w:type="gramStart"/>
      <w:r w:rsidRPr="00B15167">
        <w:rPr>
          <w:rFonts w:ascii="宋体" w:hAnsi="宋体" w:hint="eastAsia"/>
          <w:sz w:val="28"/>
          <w:szCs w:val="28"/>
        </w:rPr>
        <w:t>市鱼峰区</w:t>
      </w:r>
      <w:proofErr w:type="gramEnd"/>
      <w:r w:rsidRPr="00B15167">
        <w:rPr>
          <w:rFonts w:ascii="宋体" w:hAnsi="宋体" w:hint="eastAsia"/>
          <w:sz w:val="28"/>
          <w:szCs w:val="28"/>
        </w:rPr>
        <w:t>人民法院，申请人户籍地及经常居住地为上海市，需异地出庭参与诉讼，已实际产生交通费、住宿费等差旅费。该费用系因被告一、被告二的违约行为导致的合理支出，依据《中华人民共和国民法典》第五百八十四条 “损失赔偿额应当相当于因违约所造成的损失” 的规定，应由被告承担，故新增此项请求。</w:t>
      </w:r>
    </w:p>
    <w:p w14:paraId="22D17C30" w14:textId="77777777" w:rsidR="006D523D" w:rsidRPr="007002CD" w:rsidRDefault="006D523D" w:rsidP="006D523D">
      <w:pPr>
        <w:spacing w:line="360" w:lineRule="auto"/>
        <w:ind w:firstLine="480"/>
        <w:rPr>
          <w:rFonts w:ascii="宋体" w:hAnsi="宋体" w:hint="eastAsia"/>
          <w:sz w:val="28"/>
          <w:szCs w:val="28"/>
        </w:rPr>
      </w:pPr>
    </w:p>
    <w:p w14:paraId="741FA910" w14:textId="30B2E807" w:rsidR="00D571A4" w:rsidRDefault="00000000">
      <w:pPr>
        <w:spacing w:line="360" w:lineRule="auto"/>
        <w:ind w:firstLine="480"/>
        <w:rPr>
          <w:rFonts w:ascii="宋体" w:hAnsi="宋体" w:hint="eastAsia"/>
          <w:sz w:val="28"/>
          <w:szCs w:val="28"/>
        </w:rPr>
      </w:pPr>
      <w:r>
        <w:rPr>
          <w:rFonts w:ascii="宋体" w:hAnsi="宋体" w:hint="eastAsia"/>
          <w:sz w:val="28"/>
          <w:szCs w:val="28"/>
        </w:rPr>
        <w:t>依据《中华人民共和国民法典》合同编中关于合同的履行、违约责任等相关规定以及《中华人民共和国民事诉讼法》的相关条款，原告为维护自身的合法权益，特向贵院提起诉讼，恳请贵院依法判如所请。</w:t>
      </w:r>
    </w:p>
    <w:p w14:paraId="14FB41EC" w14:textId="77777777" w:rsidR="00D571A4" w:rsidRDefault="00000000">
      <w:pPr>
        <w:spacing w:line="360" w:lineRule="auto"/>
        <w:ind w:firstLine="480"/>
        <w:rPr>
          <w:rFonts w:ascii="宋体" w:hAnsi="宋体" w:hint="eastAsia"/>
          <w:sz w:val="28"/>
          <w:szCs w:val="28"/>
        </w:rPr>
      </w:pPr>
      <w:r>
        <w:rPr>
          <w:rFonts w:ascii="宋体" w:hAnsi="宋体"/>
          <w:sz w:val="28"/>
          <w:szCs w:val="28"/>
        </w:rPr>
        <w:t>此致</w:t>
      </w:r>
    </w:p>
    <w:p w14:paraId="5CEAD9E6"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柳州</w:t>
      </w:r>
      <w:proofErr w:type="gramStart"/>
      <w:r>
        <w:rPr>
          <w:rFonts w:ascii="宋体" w:hAnsi="宋体" w:hint="eastAsia"/>
          <w:sz w:val="28"/>
          <w:szCs w:val="28"/>
        </w:rPr>
        <w:t>市鱼峰区</w:t>
      </w:r>
      <w:proofErr w:type="gramEnd"/>
      <w:r>
        <w:rPr>
          <w:rFonts w:ascii="宋体" w:hAnsi="宋体" w:hint="eastAsia"/>
          <w:sz w:val="28"/>
          <w:szCs w:val="28"/>
        </w:rPr>
        <w:t>人民法院</w:t>
      </w:r>
    </w:p>
    <w:p w14:paraId="67D59D8A" w14:textId="77777777" w:rsidR="00D571A4" w:rsidRDefault="00000000">
      <w:pPr>
        <w:spacing w:line="360" w:lineRule="auto"/>
        <w:ind w:firstLineChars="1900" w:firstLine="5320"/>
        <w:jc w:val="left"/>
        <w:rPr>
          <w:rFonts w:ascii="宋体" w:hAnsi="宋体" w:hint="eastAsia"/>
          <w:sz w:val="28"/>
          <w:szCs w:val="28"/>
        </w:rPr>
      </w:pPr>
      <w:r>
        <w:rPr>
          <w:rFonts w:ascii="宋体" w:hAnsi="宋体" w:hint="eastAsia"/>
          <w:sz w:val="28"/>
          <w:szCs w:val="28"/>
        </w:rPr>
        <w:t xml:space="preserve">  具状人</w:t>
      </w:r>
      <w:r>
        <w:rPr>
          <w:rFonts w:ascii="宋体" w:hAnsi="宋体"/>
          <w:sz w:val="28"/>
          <w:szCs w:val="28"/>
        </w:rPr>
        <w:t xml:space="preserve">：　　</w:t>
      </w:r>
      <w:r>
        <w:rPr>
          <w:rFonts w:ascii="宋体" w:hAnsi="宋体" w:hint="eastAsia"/>
          <w:sz w:val="28"/>
          <w:szCs w:val="28"/>
        </w:rPr>
        <w:t xml:space="preserve">                                                        </w:t>
      </w:r>
    </w:p>
    <w:p w14:paraId="2BC9E8D8" w14:textId="77777777" w:rsidR="00D571A4" w:rsidRDefault="00D571A4">
      <w:pPr>
        <w:spacing w:line="360" w:lineRule="auto"/>
        <w:ind w:leftChars="2225" w:left="4673"/>
        <w:jc w:val="left"/>
        <w:rPr>
          <w:rFonts w:ascii="宋体" w:hAnsi="宋体" w:hint="eastAsia"/>
          <w:sz w:val="28"/>
          <w:szCs w:val="28"/>
        </w:rPr>
      </w:pPr>
    </w:p>
    <w:p w14:paraId="0E40257D" w14:textId="77777777" w:rsidR="00D571A4" w:rsidRDefault="00000000">
      <w:pPr>
        <w:spacing w:line="360" w:lineRule="auto"/>
        <w:ind w:firstLineChars="2200" w:firstLine="6160"/>
        <w:jc w:val="left"/>
        <w:rPr>
          <w:rFonts w:ascii="宋体" w:hAnsi="宋体" w:hint="eastAsia"/>
          <w:sz w:val="28"/>
          <w:szCs w:val="28"/>
        </w:rPr>
      </w:pPr>
      <w:r>
        <w:rPr>
          <w:rFonts w:ascii="宋体" w:hAnsi="宋体"/>
          <w:sz w:val="28"/>
          <w:szCs w:val="28"/>
        </w:rPr>
        <w:t>年</w:t>
      </w:r>
      <w:r>
        <w:rPr>
          <w:rFonts w:ascii="宋体" w:hAnsi="宋体" w:hint="eastAsia"/>
          <w:sz w:val="28"/>
          <w:szCs w:val="28"/>
        </w:rPr>
        <w:t xml:space="preserve">   </w:t>
      </w:r>
      <w:r>
        <w:rPr>
          <w:rFonts w:ascii="宋体" w:hAnsi="宋体"/>
          <w:sz w:val="28"/>
          <w:szCs w:val="28"/>
        </w:rPr>
        <w:t>月</w:t>
      </w:r>
      <w:r>
        <w:rPr>
          <w:rFonts w:ascii="宋体" w:hAnsi="宋体" w:hint="eastAsia"/>
          <w:sz w:val="28"/>
          <w:szCs w:val="28"/>
        </w:rPr>
        <w:t xml:space="preserve">   </w:t>
      </w:r>
      <w:r>
        <w:rPr>
          <w:rFonts w:ascii="宋体" w:hAnsi="宋体"/>
          <w:sz w:val="28"/>
          <w:szCs w:val="28"/>
        </w:rPr>
        <w:t>日</w:t>
      </w:r>
    </w:p>
    <w:p w14:paraId="2D477D0A" w14:textId="77777777" w:rsidR="00D571A4" w:rsidRDefault="00D571A4">
      <w:pPr>
        <w:spacing w:line="360" w:lineRule="auto"/>
        <w:ind w:leftChars="3021" w:left="6344" w:firstLineChars="100" w:firstLine="280"/>
        <w:jc w:val="left"/>
        <w:rPr>
          <w:rFonts w:ascii="宋体" w:hAnsi="宋体" w:hint="eastAsia"/>
          <w:sz w:val="28"/>
          <w:szCs w:val="28"/>
        </w:rPr>
      </w:pPr>
    </w:p>
    <w:p w14:paraId="45F70074" w14:textId="77777777" w:rsidR="00D571A4" w:rsidRDefault="00D571A4">
      <w:pPr>
        <w:spacing w:line="360" w:lineRule="auto"/>
        <w:ind w:leftChars="3021" w:left="6344" w:firstLineChars="100" w:firstLine="280"/>
        <w:jc w:val="left"/>
        <w:rPr>
          <w:rFonts w:ascii="宋体" w:hAnsi="宋体" w:hint="eastAsia"/>
          <w:sz w:val="28"/>
          <w:szCs w:val="28"/>
        </w:rPr>
      </w:pPr>
    </w:p>
    <w:p w14:paraId="5F1D820E" w14:textId="77777777" w:rsidR="00D571A4" w:rsidRDefault="00D571A4">
      <w:pPr>
        <w:spacing w:line="360" w:lineRule="auto"/>
        <w:jc w:val="left"/>
        <w:rPr>
          <w:rFonts w:ascii="宋体" w:hAnsi="宋体" w:hint="eastAsia"/>
          <w:sz w:val="28"/>
          <w:szCs w:val="28"/>
        </w:rPr>
      </w:pPr>
    </w:p>
    <w:p w14:paraId="213592B6" w14:textId="77777777" w:rsidR="0096010B" w:rsidRDefault="0096010B">
      <w:pPr>
        <w:widowControl/>
        <w:jc w:val="left"/>
        <w:rPr>
          <w:rFonts w:ascii="宋体" w:hAnsi="宋体" w:hint="eastAsia"/>
          <w:b/>
          <w:bCs/>
          <w:sz w:val="28"/>
          <w:szCs w:val="28"/>
        </w:rPr>
      </w:pPr>
      <w:r>
        <w:rPr>
          <w:rFonts w:ascii="宋体" w:hAnsi="宋体" w:hint="eastAsia"/>
          <w:b/>
          <w:bCs/>
          <w:sz w:val="28"/>
          <w:szCs w:val="28"/>
        </w:rPr>
        <w:br w:type="page"/>
      </w:r>
    </w:p>
    <w:p w14:paraId="3A14793F" w14:textId="77777777" w:rsidR="007002CD" w:rsidRPr="00E04EDB" w:rsidRDefault="007002CD" w:rsidP="007002CD">
      <w:pPr>
        <w:widowControl/>
        <w:shd w:val="clear" w:color="auto" w:fill="FFFFFF"/>
        <w:jc w:val="left"/>
        <w:rPr>
          <w:rFonts w:ascii="宋体" w:hAnsi="宋体" w:hint="eastAsia"/>
          <w:b/>
          <w:bCs/>
          <w:sz w:val="28"/>
          <w:szCs w:val="28"/>
        </w:rPr>
      </w:pPr>
      <w:r>
        <w:rPr>
          <w:rFonts w:ascii="宋体" w:hAnsi="宋体" w:hint="eastAsia"/>
          <w:b/>
          <w:bCs/>
          <w:sz w:val="28"/>
          <w:szCs w:val="28"/>
        </w:rPr>
        <w:lastRenderedPageBreak/>
        <w:t>附件1：</w:t>
      </w:r>
      <w:r w:rsidRPr="00E04EDB">
        <w:rPr>
          <w:rFonts w:ascii="宋体" w:hAnsi="宋体" w:hint="eastAsia"/>
          <w:b/>
          <w:bCs/>
          <w:sz w:val="28"/>
          <w:szCs w:val="28"/>
        </w:rPr>
        <w:t>利息补偿计算</w:t>
      </w:r>
      <w:r>
        <w:rPr>
          <w:rFonts w:ascii="宋体" w:hAnsi="宋体" w:hint="eastAsia"/>
          <w:b/>
          <w:bCs/>
          <w:sz w:val="28"/>
          <w:szCs w:val="28"/>
        </w:rPr>
        <w:t>过程</w:t>
      </w:r>
      <w:r w:rsidRPr="00E04EDB">
        <w:rPr>
          <w:rFonts w:ascii="宋体" w:hAnsi="宋体" w:hint="eastAsia"/>
          <w:b/>
          <w:bCs/>
          <w:sz w:val="28"/>
          <w:szCs w:val="28"/>
        </w:rPr>
        <w:t>（按年度 LPR 及贷款利率分段计息）</w:t>
      </w:r>
    </w:p>
    <w:p w14:paraId="3E7C2F18" w14:textId="77777777" w:rsidR="007002CD" w:rsidRPr="00E04EDB" w:rsidRDefault="007002CD" w:rsidP="007002CD">
      <w:pPr>
        <w:widowControl/>
        <w:shd w:val="clear" w:color="auto" w:fill="FFFFFF"/>
        <w:jc w:val="left"/>
        <w:rPr>
          <w:rFonts w:ascii="宋体" w:hAnsi="宋体" w:hint="eastAsia"/>
          <w:b/>
          <w:bCs/>
          <w:sz w:val="28"/>
          <w:szCs w:val="28"/>
        </w:rPr>
      </w:pPr>
      <w:r w:rsidRPr="00E04EDB">
        <w:rPr>
          <w:rFonts w:ascii="宋体" w:hAnsi="宋体" w:hint="eastAsia"/>
          <w:b/>
          <w:bCs/>
          <w:sz w:val="28"/>
          <w:szCs w:val="28"/>
        </w:rPr>
        <w:t>（一）核心计算依据</w:t>
      </w:r>
    </w:p>
    <w:p w14:paraId="3D2770F4"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本金：50,000 元（原告实际投资款）</w:t>
      </w:r>
    </w:p>
    <w:p w14:paraId="2D251430"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起算日：2017 年 12 月 18 日（原告投资日）</w:t>
      </w:r>
    </w:p>
    <w:p w14:paraId="02843D3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截止日：2025 年 8 月 1 日（开庭日）</w:t>
      </w:r>
    </w:p>
    <w:p w14:paraId="262D67A2"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计算分段（2019 年 8 月 20 日前适用同期贷款利率，之后适用 LPR）：</w:t>
      </w:r>
    </w:p>
    <w:p w14:paraId="36ED86F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第一阶段：2017 年 12 月 18 日至 2019 年 8 月 19 日（共 610 天）</w:t>
      </w:r>
    </w:p>
    <w:p w14:paraId="515FD61F"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第二阶段：2019 年 8 月 20 日至 2019 年 12 月 31 日（共 134 天）</w:t>
      </w:r>
    </w:p>
    <w:p w14:paraId="64A65108"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第三阶段：2020 年 1 月 1 日至 2020 年 12 月 31 日（共 366 天）</w:t>
      </w:r>
    </w:p>
    <w:p w14:paraId="5B7F7DB7"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第四阶段：2021 年 1 月 1 日至 2021 年 12 月 31 日（共 365 天）</w:t>
      </w:r>
    </w:p>
    <w:p w14:paraId="4506BF34"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第五阶段：2022 年 1 月 1 日至 2022 年 12 月 31 日（共 365 天）</w:t>
      </w:r>
    </w:p>
    <w:p w14:paraId="2EE2130C"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第六阶段：2023 年 1 月 1 日至 2023 年 12 月 31 日（共 365 天）</w:t>
      </w:r>
    </w:p>
    <w:p w14:paraId="32016F14"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第七阶段：2024 年 1 月 1 日至 2024 年 12 月 31 日（共 366 天）</w:t>
      </w:r>
    </w:p>
    <w:p w14:paraId="7C0F232F"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第八阶段：2025 年 1 月 1 日至 2025 年 8 月 1 日（共 213 天）</w:t>
      </w:r>
    </w:p>
    <w:p w14:paraId="6BC5C8DE"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利率标准：各阶段按对应利率（贷款利率或 LPR）的四倍计算（具体利率见分段说明）</w:t>
      </w:r>
    </w:p>
    <w:p w14:paraId="1DB7E429" w14:textId="77777777" w:rsidR="007002CD" w:rsidRPr="00E04EDB" w:rsidRDefault="007002CD" w:rsidP="007002CD">
      <w:pPr>
        <w:widowControl/>
        <w:shd w:val="clear" w:color="auto" w:fill="FFFFFF"/>
        <w:jc w:val="left"/>
        <w:rPr>
          <w:rFonts w:ascii="宋体" w:hAnsi="宋体" w:hint="eastAsia"/>
          <w:b/>
          <w:bCs/>
          <w:sz w:val="28"/>
          <w:szCs w:val="28"/>
        </w:rPr>
      </w:pPr>
      <w:r w:rsidRPr="00E04EDB">
        <w:rPr>
          <w:rFonts w:ascii="宋体" w:hAnsi="宋体" w:hint="eastAsia"/>
          <w:b/>
          <w:bCs/>
          <w:sz w:val="28"/>
          <w:szCs w:val="28"/>
        </w:rPr>
        <w:t>（二）分段计算过程</w:t>
      </w:r>
    </w:p>
    <w:p w14:paraId="32B8C7F2"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第一阶段（2017.12.18-2019.8.19）</w:t>
      </w:r>
    </w:p>
    <w:p w14:paraId="75DB5A97"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适用利率：2017 年一年</w:t>
      </w:r>
      <w:proofErr w:type="gramStart"/>
      <w:r w:rsidRPr="00E04EDB">
        <w:rPr>
          <w:rFonts w:ascii="宋体" w:hAnsi="宋体" w:hint="eastAsia"/>
          <w:sz w:val="28"/>
          <w:szCs w:val="28"/>
        </w:rPr>
        <w:t>期贷</w:t>
      </w:r>
      <w:proofErr w:type="gramEnd"/>
      <w:r w:rsidRPr="00E04EDB">
        <w:rPr>
          <w:rFonts w:ascii="宋体" w:hAnsi="宋体" w:hint="eastAsia"/>
          <w:sz w:val="28"/>
          <w:szCs w:val="28"/>
        </w:rPr>
        <w:t>款利率 4.35%（四倍为 17.4%）</w:t>
      </w:r>
    </w:p>
    <w:p w14:paraId="7B2F3E3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×17.4%×（610 天 ÷365 天）≈14,540 元</w:t>
      </w:r>
    </w:p>
    <w:p w14:paraId="5E731C26"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第二阶段（2019.8.20-2019.12.31）</w:t>
      </w:r>
    </w:p>
    <w:p w14:paraId="010BB8FF"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 LPR：2019 年 8 月 LPR4.25%（四倍为 17%）</w:t>
      </w:r>
    </w:p>
    <w:p w14:paraId="39C4C44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lastRenderedPageBreak/>
        <w:t>阶段利息 = 50,000 元 ×17%×（134 天 ÷365 天）≈3,120 元</w:t>
      </w:r>
    </w:p>
    <w:p w14:paraId="4CAB0075"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第三阶段（2020.1.1-2020.12.31）</w:t>
      </w:r>
    </w:p>
    <w:p w14:paraId="573D68EF"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 LPR：2020 年全年 LPR3.85%（四倍为 15.4%）</w:t>
      </w:r>
    </w:p>
    <w:p w14:paraId="69EF9042"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×15.4%×（366 天 ÷366 天）=7,700 元</w:t>
      </w:r>
    </w:p>
    <w:p w14:paraId="267E225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第四阶段（2021.1.1-2021.12.31）</w:t>
      </w:r>
    </w:p>
    <w:p w14:paraId="4FF8792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 LPR：2021 年全年 LPR3.85%（四倍为 15.4%）</w:t>
      </w:r>
    </w:p>
    <w:p w14:paraId="0A4D0904"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×15.4%=7,700 元</w:t>
      </w:r>
    </w:p>
    <w:p w14:paraId="485FA03D"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第五阶段（2022.1.1-2022.12.31）</w:t>
      </w:r>
    </w:p>
    <w:p w14:paraId="1793306F"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 LPR：2022 年全年 LPR3.65%（四倍为 14.6%）</w:t>
      </w:r>
    </w:p>
    <w:p w14:paraId="04B5D7DD"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4F26DBFA"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第六阶段（2023.1.1-2023.12.31）</w:t>
      </w:r>
    </w:p>
    <w:p w14:paraId="20D1E37C"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 LPR：2023 年全年 LPR3.65%（四倍为 14.6%）</w:t>
      </w:r>
    </w:p>
    <w:p w14:paraId="2F10C17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30DB05FE"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第七阶段（2024.1.1-2024.12.31）</w:t>
      </w:r>
    </w:p>
    <w:p w14:paraId="5D819C3E"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 LPR：2024 年全年 LPR3.45%（四倍为 13.8%）</w:t>
      </w:r>
    </w:p>
    <w:p w14:paraId="5053CE7D"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×13.8%=6,900 元</w:t>
      </w:r>
    </w:p>
    <w:p w14:paraId="3A2574B1"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第八阶段（2025.1.1-2025.8.1）</w:t>
      </w:r>
    </w:p>
    <w:p w14:paraId="49FA77A0"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适用 LPR：2025 年 1 月 LPR3.45%（四倍为 13.8%）</w:t>
      </w:r>
    </w:p>
    <w:p w14:paraId="28CC2059" w14:textId="77777777" w:rsidR="007002CD" w:rsidRPr="00E04EDB" w:rsidRDefault="007002CD" w:rsidP="007002CD">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×13.8%×（213 天 ÷365 天）≈4,025 元</w:t>
      </w:r>
    </w:p>
    <w:p w14:paraId="3A01CD66" w14:textId="77777777" w:rsidR="007002CD" w:rsidRDefault="007002CD" w:rsidP="007002CD">
      <w:pPr>
        <w:widowControl/>
        <w:shd w:val="clear" w:color="auto" w:fill="FFFFFF"/>
        <w:jc w:val="left"/>
        <w:rPr>
          <w:rFonts w:ascii="宋体" w:hAnsi="宋体" w:hint="eastAsia"/>
          <w:b/>
          <w:bCs/>
          <w:sz w:val="28"/>
          <w:szCs w:val="28"/>
        </w:rPr>
      </w:pPr>
      <w:r w:rsidRPr="00E04EDB">
        <w:rPr>
          <w:rFonts w:ascii="宋体" w:hAnsi="宋体" w:hint="eastAsia"/>
          <w:sz w:val="28"/>
          <w:szCs w:val="28"/>
        </w:rPr>
        <w:t>总利息补偿（暂计）：14,540+3,120+7,700+7,700+7,300+7,300+6,900+4,025=58,585 元</w:t>
      </w:r>
    </w:p>
    <w:p w14:paraId="3DC8BE46" w14:textId="70A30C1C" w:rsidR="00E04EDB" w:rsidRPr="007002CD" w:rsidRDefault="00E04EDB" w:rsidP="007002CD">
      <w:pPr>
        <w:widowControl/>
        <w:shd w:val="clear" w:color="auto" w:fill="FFFFFF"/>
        <w:jc w:val="left"/>
        <w:rPr>
          <w:rFonts w:ascii="宋体" w:hAnsi="宋体" w:hint="eastAsia"/>
          <w:b/>
          <w:bCs/>
          <w:sz w:val="28"/>
          <w:szCs w:val="28"/>
        </w:rPr>
      </w:pPr>
    </w:p>
    <w:sectPr w:rsidR="00E04EDB" w:rsidRPr="007002CD">
      <w:footerReference w:type="default" r:id="rId8"/>
      <w:pgSz w:w="11906" w:h="16838"/>
      <w:pgMar w:top="1327" w:right="1463" w:bottom="1327" w:left="146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04D7" w14:textId="77777777" w:rsidR="004D390D" w:rsidRDefault="004D390D">
      <w:r>
        <w:separator/>
      </w:r>
    </w:p>
  </w:endnote>
  <w:endnote w:type="continuationSeparator" w:id="0">
    <w:p w14:paraId="649674F5" w14:textId="77777777" w:rsidR="004D390D" w:rsidRDefault="004D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464A" w14:textId="77777777" w:rsidR="00D571A4" w:rsidRDefault="00000000">
    <w:pPr>
      <w:pStyle w:val="a3"/>
      <w:jc w:val="center"/>
    </w:pPr>
    <w:r>
      <w:fldChar w:fldCharType="begin"/>
    </w:r>
    <w:r>
      <w:instrText xml:space="preserve"> PAGE   \* MERGEFORMAT </w:instrText>
    </w:r>
    <w:r>
      <w:fldChar w:fldCharType="separate"/>
    </w:r>
    <w:r>
      <w:t>2</w:t>
    </w:r>
    <w:r>
      <w:fldChar w:fldCharType="end"/>
    </w:r>
  </w:p>
  <w:p w14:paraId="20A97A40" w14:textId="77777777" w:rsidR="00D571A4" w:rsidRDefault="00D571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98972" w14:textId="77777777" w:rsidR="004D390D" w:rsidRDefault="004D390D">
      <w:r>
        <w:separator/>
      </w:r>
    </w:p>
  </w:footnote>
  <w:footnote w:type="continuationSeparator" w:id="0">
    <w:p w14:paraId="031B8BA9" w14:textId="77777777" w:rsidR="004D390D" w:rsidRDefault="004D3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6BAC44"/>
    <w:multiLevelType w:val="singleLevel"/>
    <w:tmpl w:val="B66BAC44"/>
    <w:lvl w:ilvl="0">
      <w:start w:val="1"/>
      <w:numFmt w:val="decimal"/>
      <w:lvlText w:val="(%1)"/>
      <w:lvlJc w:val="left"/>
      <w:pPr>
        <w:tabs>
          <w:tab w:val="left" w:pos="312"/>
        </w:tabs>
      </w:pPr>
    </w:lvl>
  </w:abstractNum>
  <w:abstractNum w:abstractNumId="1" w15:restartNumberingAfterBreak="0">
    <w:nsid w:val="F2260FEA"/>
    <w:multiLevelType w:val="singleLevel"/>
    <w:tmpl w:val="F2260FEA"/>
    <w:lvl w:ilvl="0">
      <w:start w:val="1"/>
      <w:numFmt w:val="decimal"/>
      <w:lvlText w:val="(%1)"/>
      <w:lvlJc w:val="left"/>
      <w:pPr>
        <w:tabs>
          <w:tab w:val="left" w:pos="312"/>
        </w:tabs>
      </w:pPr>
    </w:lvl>
  </w:abstractNum>
  <w:abstractNum w:abstractNumId="2" w15:restartNumberingAfterBreak="0">
    <w:nsid w:val="00DC2706"/>
    <w:multiLevelType w:val="multilevel"/>
    <w:tmpl w:val="A2E6E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A37"/>
    <w:multiLevelType w:val="multilevel"/>
    <w:tmpl w:val="BB22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64D1D"/>
    <w:multiLevelType w:val="multilevel"/>
    <w:tmpl w:val="3C8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700BB"/>
    <w:multiLevelType w:val="multilevel"/>
    <w:tmpl w:val="715AF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80724"/>
    <w:multiLevelType w:val="multilevel"/>
    <w:tmpl w:val="5798C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6053A"/>
    <w:multiLevelType w:val="multilevel"/>
    <w:tmpl w:val="80522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F4EC6"/>
    <w:multiLevelType w:val="multilevel"/>
    <w:tmpl w:val="7A9E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F76F4"/>
    <w:multiLevelType w:val="multilevel"/>
    <w:tmpl w:val="791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4369F"/>
    <w:multiLevelType w:val="multilevel"/>
    <w:tmpl w:val="44C8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61164"/>
    <w:multiLevelType w:val="multilevel"/>
    <w:tmpl w:val="DD1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878D5"/>
    <w:multiLevelType w:val="multilevel"/>
    <w:tmpl w:val="B3AE8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46C2E"/>
    <w:multiLevelType w:val="multilevel"/>
    <w:tmpl w:val="F7F0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13723"/>
    <w:multiLevelType w:val="multilevel"/>
    <w:tmpl w:val="06A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C1430"/>
    <w:multiLevelType w:val="multilevel"/>
    <w:tmpl w:val="4F829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E3EDB"/>
    <w:multiLevelType w:val="multilevel"/>
    <w:tmpl w:val="27FC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3C6DAC"/>
    <w:multiLevelType w:val="multilevel"/>
    <w:tmpl w:val="7D9C3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D5DB3"/>
    <w:multiLevelType w:val="multilevel"/>
    <w:tmpl w:val="D60C2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BF16AD"/>
    <w:multiLevelType w:val="multilevel"/>
    <w:tmpl w:val="380C73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41F68"/>
    <w:multiLevelType w:val="multilevel"/>
    <w:tmpl w:val="2668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F4B56"/>
    <w:multiLevelType w:val="multilevel"/>
    <w:tmpl w:val="D274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16E2B"/>
    <w:multiLevelType w:val="multilevel"/>
    <w:tmpl w:val="8E18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96BB3"/>
    <w:multiLevelType w:val="multilevel"/>
    <w:tmpl w:val="FABA6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F661F3"/>
    <w:multiLevelType w:val="multilevel"/>
    <w:tmpl w:val="EC60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E43AF"/>
    <w:multiLevelType w:val="multilevel"/>
    <w:tmpl w:val="BBD0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107CD"/>
    <w:multiLevelType w:val="multilevel"/>
    <w:tmpl w:val="C6E2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A26023"/>
    <w:multiLevelType w:val="multilevel"/>
    <w:tmpl w:val="F490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95A99"/>
    <w:multiLevelType w:val="multilevel"/>
    <w:tmpl w:val="E0B2B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12FAF"/>
    <w:multiLevelType w:val="multilevel"/>
    <w:tmpl w:val="1B74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B2C52"/>
    <w:multiLevelType w:val="multilevel"/>
    <w:tmpl w:val="E8D2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D218D"/>
    <w:multiLevelType w:val="multilevel"/>
    <w:tmpl w:val="C266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B7E9A"/>
    <w:multiLevelType w:val="multilevel"/>
    <w:tmpl w:val="7960C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C535A"/>
    <w:multiLevelType w:val="multilevel"/>
    <w:tmpl w:val="D2547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5D02F9"/>
    <w:multiLevelType w:val="multilevel"/>
    <w:tmpl w:val="850A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F15FB"/>
    <w:multiLevelType w:val="multilevel"/>
    <w:tmpl w:val="06CA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23654"/>
    <w:multiLevelType w:val="multilevel"/>
    <w:tmpl w:val="EFF65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D721E9"/>
    <w:multiLevelType w:val="multilevel"/>
    <w:tmpl w:val="2F8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04337"/>
    <w:multiLevelType w:val="multilevel"/>
    <w:tmpl w:val="BC30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ED3EB2"/>
    <w:multiLevelType w:val="multilevel"/>
    <w:tmpl w:val="CA1C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E3D23"/>
    <w:multiLevelType w:val="multilevel"/>
    <w:tmpl w:val="6B7E5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92299"/>
    <w:multiLevelType w:val="multilevel"/>
    <w:tmpl w:val="FB92A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4734C3"/>
    <w:multiLevelType w:val="multilevel"/>
    <w:tmpl w:val="9C2A7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7F7D80"/>
    <w:multiLevelType w:val="multilevel"/>
    <w:tmpl w:val="C27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F6FFD"/>
    <w:multiLevelType w:val="multilevel"/>
    <w:tmpl w:val="033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1192B"/>
    <w:multiLevelType w:val="multilevel"/>
    <w:tmpl w:val="5D22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E91B41"/>
    <w:multiLevelType w:val="multilevel"/>
    <w:tmpl w:val="74DC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FD505D"/>
    <w:multiLevelType w:val="multilevel"/>
    <w:tmpl w:val="845E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B30DE"/>
    <w:multiLevelType w:val="multilevel"/>
    <w:tmpl w:val="C98ED3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DF2ABC"/>
    <w:multiLevelType w:val="multilevel"/>
    <w:tmpl w:val="3FEE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156E2"/>
    <w:multiLevelType w:val="multilevel"/>
    <w:tmpl w:val="D86C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11A71"/>
    <w:multiLevelType w:val="multilevel"/>
    <w:tmpl w:val="49D84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7C448A"/>
    <w:multiLevelType w:val="hybridMultilevel"/>
    <w:tmpl w:val="FFCE4E64"/>
    <w:lvl w:ilvl="0" w:tplc="B66BAC44">
      <w:start w:val="1"/>
      <w:numFmt w:val="decimal"/>
      <w:lvlText w:val="(%1)"/>
      <w:lvlJc w:val="left"/>
      <w:pPr>
        <w:ind w:left="1000" w:hanging="440"/>
      </w:p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53" w15:restartNumberingAfterBreak="0">
    <w:nsid w:val="6A866CDF"/>
    <w:multiLevelType w:val="multilevel"/>
    <w:tmpl w:val="F4AE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66268"/>
    <w:multiLevelType w:val="multilevel"/>
    <w:tmpl w:val="F54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2958BE"/>
    <w:multiLevelType w:val="multilevel"/>
    <w:tmpl w:val="8A9E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F27377"/>
    <w:multiLevelType w:val="multilevel"/>
    <w:tmpl w:val="CBD2B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5C56B8"/>
    <w:multiLevelType w:val="multilevel"/>
    <w:tmpl w:val="12BE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855733"/>
    <w:multiLevelType w:val="multilevel"/>
    <w:tmpl w:val="10E6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C1318"/>
    <w:multiLevelType w:val="multilevel"/>
    <w:tmpl w:val="51FED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492644"/>
    <w:multiLevelType w:val="multilevel"/>
    <w:tmpl w:val="8E9EA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AF0913"/>
    <w:multiLevelType w:val="multilevel"/>
    <w:tmpl w:val="9B44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A14D3F"/>
    <w:multiLevelType w:val="multilevel"/>
    <w:tmpl w:val="6D4C8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1F05FE"/>
    <w:multiLevelType w:val="multilevel"/>
    <w:tmpl w:val="0F0E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D302ED"/>
    <w:multiLevelType w:val="multilevel"/>
    <w:tmpl w:val="D4E63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E3E8C"/>
    <w:multiLevelType w:val="multilevel"/>
    <w:tmpl w:val="69427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921288">
    <w:abstractNumId w:val="0"/>
  </w:num>
  <w:num w:numId="2" w16cid:durableId="1112748520">
    <w:abstractNumId w:val="1"/>
  </w:num>
  <w:num w:numId="3" w16cid:durableId="1723870268">
    <w:abstractNumId w:val="26"/>
  </w:num>
  <w:num w:numId="4" w16cid:durableId="566765125">
    <w:abstractNumId w:val="5"/>
  </w:num>
  <w:num w:numId="5" w16cid:durableId="179127840">
    <w:abstractNumId w:val="65"/>
  </w:num>
  <w:num w:numId="6" w16cid:durableId="681204358">
    <w:abstractNumId w:val="59"/>
  </w:num>
  <w:num w:numId="7" w16cid:durableId="1309935879">
    <w:abstractNumId w:val="12"/>
  </w:num>
  <w:num w:numId="8" w16cid:durableId="874847990">
    <w:abstractNumId w:val="18"/>
  </w:num>
  <w:num w:numId="9" w16cid:durableId="407700221">
    <w:abstractNumId w:val="19"/>
  </w:num>
  <w:num w:numId="10" w16cid:durableId="255409889">
    <w:abstractNumId w:val="55"/>
  </w:num>
  <w:num w:numId="11" w16cid:durableId="162666928">
    <w:abstractNumId w:val="56"/>
    <w:lvlOverride w:ilvl="0">
      <w:lvl w:ilvl="0">
        <w:numFmt w:val="decimal"/>
        <w:lvlText w:val="%1."/>
        <w:lvlJc w:val="left"/>
      </w:lvl>
    </w:lvlOverride>
  </w:num>
  <w:num w:numId="12" w16cid:durableId="319426524">
    <w:abstractNumId w:val="7"/>
    <w:lvlOverride w:ilvl="0">
      <w:lvl w:ilvl="0">
        <w:numFmt w:val="decimal"/>
        <w:lvlText w:val="%1."/>
        <w:lvlJc w:val="left"/>
      </w:lvl>
    </w:lvlOverride>
  </w:num>
  <w:num w:numId="13" w16cid:durableId="2026245795">
    <w:abstractNumId w:val="64"/>
    <w:lvlOverride w:ilvl="0">
      <w:lvl w:ilvl="0">
        <w:numFmt w:val="decimal"/>
        <w:lvlText w:val="%1."/>
        <w:lvlJc w:val="left"/>
      </w:lvl>
    </w:lvlOverride>
  </w:num>
  <w:num w:numId="14" w16cid:durableId="160046540">
    <w:abstractNumId w:val="45"/>
  </w:num>
  <w:num w:numId="15" w16cid:durableId="585962597">
    <w:abstractNumId w:val="29"/>
  </w:num>
  <w:num w:numId="16" w16cid:durableId="1906065647">
    <w:abstractNumId w:val="24"/>
  </w:num>
  <w:num w:numId="17" w16cid:durableId="1325935763">
    <w:abstractNumId w:val="36"/>
    <w:lvlOverride w:ilvl="0">
      <w:lvl w:ilvl="0">
        <w:numFmt w:val="decimal"/>
        <w:lvlText w:val="%1."/>
        <w:lvlJc w:val="left"/>
      </w:lvl>
    </w:lvlOverride>
  </w:num>
  <w:num w:numId="18" w16cid:durableId="681394085">
    <w:abstractNumId w:val="11"/>
  </w:num>
  <w:num w:numId="19" w16cid:durableId="148330831">
    <w:abstractNumId w:val="38"/>
  </w:num>
  <w:num w:numId="20" w16cid:durableId="1701975298">
    <w:abstractNumId w:val="4"/>
  </w:num>
  <w:num w:numId="21" w16cid:durableId="1330526156">
    <w:abstractNumId w:val="23"/>
    <w:lvlOverride w:ilvl="0">
      <w:lvl w:ilvl="0">
        <w:numFmt w:val="decimal"/>
        <w:lvlText w:val="%1."/>
        <w:lvlJc w:val="left"/>
      </w:lvl>
    </w:lvlOverride>
  </w:num>
  <w:num w:numId="22" w16cid:durableId="507645557">
    <w:abstractNumId w:val="39"/>
  </w:num>
  <w:num w:numId="23" w16cid:durableId="820121359">
    <w:abstractNumId w:val="31"/>
  </w:num>
  <w:num w:numId="24" w16cid:durableId="1104767085">
    <w:abstractNumId w:val="51"/>
    <w:lvlOverride w:ilvl="0">
      <w:lvl w:ilvl="0">
        <w:numFmt w:val="decimal"/>
        <w:lvlText w:val="%1."/>
        <w:lvlJc w:val="left"/>
      </w:lvl>
    </w:lvlOverride>
  </w:num>
  <w:num w:numId="25" w16cid:durableId="2128696877">
    <w:abstractNumId w:val="53"/>
  </w:num>
  <w:num w:numId="26" w16cid:durableId="1638100420">
    <w:abstractNumId w:val="25"/>
  </w:num>
  <w:num w:numId="27" w16cid:durableId="1328172276">
    <w:abstractNumId w:val="32"/>
    <w:lvlOverride w:ilvl="0">
      <w:lvl w:ilvl="0">
        <w:numFmt w:val="decimal"/>
        <w:lvlText w:val="%1."/>
        <w:lvlJc w:val="left"/>
      </w:lvl>
    </w:lvlOverride>
  </w:num>
  <w:num w:numId="28" w16cid:durableId="1168640286">
    <w:abstractNumId w:val="16"/>
  </w:num>
  <w:num w:numId="29" w16cid:durableId="8525563">
    <w:abstractNumId w:val="2"/>
    <w:lvlOverride w:ilvl="0">
      <w:lvl w:ilvl="0">
        <w:numFmt w:val="decimal"/>
        <w:lvlText w:val="%1."/>
        <w:lvlJc w:val="left"/>
      </w:lvl>
    </w:lvlOverride>
  </w:num>
  <w:num w:numId="30" w16cid:durableId="813375228">
    <w:abstractNumId w:val="62"/>
    <w:lvlOverride w:ilvl="0">
      <w:lvl w:ilvl="0">
        <w:numFmt w:val="decimal"/>
        <w:lvlText w:val="%1."/>
        <w:lvlJc w:val="left"/>
      </w:lvl>
    </w:lvlOverride>
  </w:num>
  <w:num w:numId="31" w16cid:durableId="2131317931">
    <w:abstractNumId w:val="28"/>
    <w:lvlOverride w:ilvl="0">
      <w:lvl w:ilvl="0">
        <w:numFmt w:val="decimal"/>
        <w:lvlText w:val="%1."/>
        <w:lvlJc w:val="left"/>
      </w:lvl>
    </w:lvlOverride>
  </w:num>
  <w:num w:numId="32" w16cid:durableId="232664837">
    <w:abstractNumId w:val="3"/>
  </w:num>
  <w:num w:numId="33" w16cid:durableId="608781036">
    <w:abstractNumId w:val="14"/>
  </w:num>
  <w:num w:numId="34" w16cid:durableId="1881893711">
    <w:abstractNumId w:val="20"/>
  </w:num>
  <w:num w:numId="35" w16cid:durableId="1596551178">
    <w:abstractNumId w:val="63"/>
  </w:num>
  <w:num w:numId="36" w16cid:durableId="292256164">
    <w:abstractNumId w:val="58"/>
  </w:num>
  <w:num w:numId="37" w16cid:durableId="1724870720">
    <w:abstractNumId w:val="37"/>
  </w:num>
  <w:num w:numId="38" w16cid:durableId="1296913572">
    <w:abstractNumId w:val="13"/>
  </w:num>
  <w:num w:numId="39" w16cid:durableId="1369725183">
    <w:abstractNumId w:val="35"/>
  </w:num>
  <w:num w:numId="40" w16cid:durableId="398941624">
    <w:abstractNumId w:val="6"/>
    <w:lvlOverride w:ilvl="0">
      <w:lvl w:ilvl="0">
        <w:numFmt w:val="decimal"/>
        <w:lvlText w:val="%1."/>
        <w:lvlJc w:val="left"/>
      </w:lvl>
    </w:lvlOverride>
  </w:num>
  <w:num w:numId="41" w16cid:durableId="1891114548">
    <w:abstractNumId w:val="57"/>
  </w:num>
  <w:num w:numId="42" w16cid:durableId="1982150984">
    <w:abstractNumId w:val="50"/>
  </w:num>
  <w:num w:numId="43" w16cid:durableId="814375736">
    <w:abstractNumId w:val="30"/>
  </w:num>
  <w:num w:numId="44" w16cid:durableId="1454404120">
    <w:abstractNumId w:val="17"/>
    <w:lvlOverride w:ilvl="0">
      <w:lvl w:ilvl="0">
        <w:numFmt w:val="decimal"/>
        <w:lvlText w:val="%1."/>
        <w:lvlJc w:val="left"/>
      </w:lvl>
    </w:lvlOverride>
  </w:num>
  <w:num w:numId="45" w16cid:durableId="1630476154">
    <w:abstractNumId w:val="21"/>
  </w:num>
  <w:num w:numId="46" w16cid:durableId="854854301">
    <w:abstractNumId w:val="43"/>
  </w:num>
  <w:num w:numId="47" w16cid:durableId="966549775">
    <w:abstractNumId w:val="40"/>
    <w:lvlOverride w:ilvl="0">
      <w:lvl w:ilvl="0">
        <w:numFmt w:val="decimal"/>
        <w:lvlText w:val="%1."/>
        <w:lvlJc w:val="left"/>
      </w:lvl>
    </w:lvlOverride>
  </w:num>
  <w:num w:numId="48" w16cid:durableId="52657598">
    <w:abstractNumId w:val="9"/>
  </w:num>
  <w:num w:numId="49" w16cid:durableId="283461422">
    <w:abstractNumId w:val="22"/>
  </w:num>
  <w:num w:numId="50" w16cid:durableId="665325992">
    <w:abstractNumId w:val="60"/>
    <w:lvlOverride w:ilvl="0">
      <w:lvl w:ilvl="0">
        <w:numFmt w:val="decimal"/>
        <w:lvlText w:val="%1."/>
        <w:lvlJc w:val="left"/>
      </w:lvl>
    </w:lvlOverride>
  </w:num>
  <w:num w:numId="51" w16cid:durableId="2036806368">
    <w:abstractNumId w:val="54"/>
  </w:num>
  <w:num w:numId="52" w16cid:durableId="1461150384">
    <w:abstractNumId w:val="10"/>
  </w:num>
  <w:num w:numId="53" w16cid:durableId="1732074994">
    <w:abstractNumId w:val="41"/>
    <w:lvlOverride w:ilvl="0">
      <w:lvl w:ilvl="0">
        <w:numFmt w:val="decimal"/>
        <w:lvlText w:val="%1."/>
        <w:lvlJc w:val="left"/>
      </w:lvl>
    </w:lvlOverride>
  </w:num>
  <w:num w:numId="54" w16cid:durableId="1837261860">
    <w:abstractNumId w:val="8"/>
  </w:num>
  <w:num w:numId="55" w16cid:durableId="1513573086">
    <w:abstractNumId w:val="61"/>
  </w:num>
  <w:num w:numId="56" w16cid:durableId="25061775">
    <w:abstractNumId w:val="46"/>
    <w:lvlOverride w:ilvl="0">
      <w:lvl w:ilvl="0">
        <w:numFmt w:val="decimal"/>
        <w:lvlText w:val="%1."/>
        <w:lvlJc w:val="left"/>
      </w:lvl>
    </w:lvlOverride>
  </w:num>
  <w:num w:numId="57" w16cid:durableId="1464156086">
    <w:abstractNumId w:val="49"/>
  </w:num>
  <w:num w:numId="58" w16cid:durableId="2097049716">
    <w:abstractNumId w:val="47"/>
  </w:num>
  <w:num w:numId="59" w16cid:durableId="1024139220">
    <w:abstractNumId w:val="42"/>
    <w:lvlOverride w:ilvl="0">
      <w:lvl w:ilvl="0">
        <w:numFmt w:val="decimal"/>
        <w:lvlText w:val="%1."/>
        <w:lvlJc w:val="left"/>
      </w:lvl>
    </w:lvlOverride>
  </w:num>
  <w:num w:numId="60" w16cid:durableId="311641963">
    <w:abstractNumId w:val="34"/>
  </w:num>
  <w:num w:numId="61" w16cid:durableId="1605461333">
    <w:abstractNumId w:val="15"/>
  </w:num>
  <w:num w:numId="62" w16cid:durableId="152338289">
    <w:abstractNumId w:val="33"/>
    <w:lvlOverride w:ilvl="0">
      <w:lvl w:ilvl="0">
        <w:numFmt w:val="decimal"/>
        <w:lvlText w:val="%1."/>
        <w:lvlJc w:val="left"/>
      </w:lvl>
    </w:lvlOverride>
  </w:num>
  <w:num w:numId="63" w16cid:durableId="350959568">
    <w:abstractNumId w:val="27"/>
  </w:num>
  <w:num w:numId="64" w16cid:durableId="1889146299">
    <w:abstractNumId w:val="44"/>
  </w:num>
  <w:num w:numId="65" w16cid:durableId="47844116">
    <w:abstractNumId w:val="48"/>
    <w:lvlOverride w:ilvl="0">
      <w:lvl w:ilvl="0">
        <w:numFmt w:val="decimal"/>
        <w:lvlText w:val="%1."/>
        <w:lvlJc w:val="left"/>
      </w:lvl>
    </w:lvlOverride>
  </w:num>
  <w:num w:numId="66" w16cid:durableId="39913315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71"/>
    <w:rsid w:val="00000E76"/>
    <w:rsid w:val="00040437"/>
    <w:rsid w:val="00040B2C"/>
    <w:rsid w:val="0004285C"/>
    <w:rsid w:val="00042FC6"/>
    <w:rsid w:val="00043E44"/>
    <w:rsid w:val="00046881"/>
    <w:rsid w:val="0005009B"/>
    <w:rsid w:val="000535B3"/>
    <w:rsid w:val="00054532"/>
    <w:rsid w:val="0005566F"/>
    <w:rsid w:val="000B0D22"/>
    <w:rsid w:val="000B326C"/>
    <w:rsid w:val="000F0687"/>
    <w:rsid w:val="000F5035"/>
    <w:rsid w:val="00107AC3"/>
    <w:rsid w:val="00111F0E"/>
    <w:rsid w:val="0013006F"/>
    <w:rsid w:val="00145D9F"/>
    <w:rsid w:val="00165D27"/>
    <w:rsid w:val="00172776"/>
    <w:rsid w:val="00186BFD"/>
    <w:rsid w:val="001A7BB3"/>
    <w:rsid w:val="001C46C2"/>
    <w:rsid w:val="001F0849"/>
    <w:rsid w:val="002319C2"/>
    <w:rsid w:val="00283202"/>
    <w:rsid w:val="00287FC9"/>
    <w:rsid w:val="002A219D"/>
    <w:rsid w:val="002A4DDB"/>
    <w:rsid w:val="002B6A43"/>
    <w:rsid w:val="002D5DC4"/>
    <w:rsid w:val="002F5D67"/>
    <w:rsid w:val="002F62D7"/>
    <w:rsid w:val="00306E77"/>
    <w:rsid w:val="00314348"/>
    <w:rsid w:val="0032274B"/>
    <w:rsid w:val="00330282"/>
    <w:rsid w:val="0033123D"/>
    <w:rsid w:val="00333CBA"/>
    <w:rsid w:val="00335824"/>
    <w:rsid w:val="00353D71"/>
    <w:rsid w:val="0037743C"/>
    <w:rsid w:val="00392EDE"/>
    <w:rsid w:val="00393C15"/>
    <w:rsid w:val="00394488"/>
    <w:rsid w:val="003A2160"/>
    <w:rsid w:val="003B6ADD"/>
    <w:rsid w:val="003E09AB"/>
    <w:rsid w:val="003E12E1"/>
    <w:rsid w:val="003E480F"/>
    <w:rsid w:val="003F42E6"/>
    <w:rsid w:val="004130CD"/>
    <w:rsid w:val="00414D7E"/>
    <w:rsid w:val="004521B5"/>
    <w:rsid w:val="004A525F"/>
    <w:rsid w:val="004D390D"/>
    <w:rsid w:val="004E582F"/>
    <w:rsid w:val="004F26BC"/>
    <w:rsid w:val="0050062A"/>
    <w:rsid w:val="00502DA7"/>
    <w:rsid w:val="005151E8"/>
    <w:rsid w:val="00520AD3"/>
    <w:rsid w:val="005259EE"/>
    <w:rsid w:val="00544B0D"/>
    <w:rsid w:val="00556034"/>
    <w:rsid w:val="005575BF"/>
    <w:rsid w:val="00560D2C"/>
    <w:rsid w:val="005654B2"/>
    <w:rsid w:val="00573EAF"/>
    <w:rsid w:val="00581F63"/>
    <w:rsid w:val="0059271B"/>
    <w:rsid w:val="00592B2D"/>
    <w:rsid w:val="00597190"/>
    <w:rsid w:val="005A5854"/>
    <w:rsid w:val="005A78D9"/>
    <w:rsid w:val="005D1844"/>
    <w:rsid w:val="005D349E"/>
    <w:rsid w:val="006057DF"/>
    <w:rsid w:val="00656AF7"/>
    <w:rsid w:val="00662129"/>
    <w:rsid w:val="00663B2B"/>
    <w:rsid w:val="006645AE"/>
    <w:rsid w:val="00666A1A"/>
    <w:rsid w:val="006704F2"/>
    <w:rsid w:val="00676D3B"/>
    <w:rsid w:val="00695F91"/>
    <w:rsid w:val="006A3E42"/>
    <w:rsid w:val="006B0377"/>
    <w:rsid w:val="006B0711"/>
    <w:rsid w:val="006C6234"/>
    <w:rsid w:val="006D523D"/>
    <w:rsid w:val="007000ED"/>
    <w:rsid w:val="007002CD"/>
    <w:rsid w:val="00702B1C"/>
    <w:rsid w:val="00707593"/>
    <w:rsid w:val="00763D39"/>
    <w:rsid w:val="0079594F"/>
    <w:rsid w:val="007B3DA1"/>
    <w:rsid w:val="007C47DB"/>
    <w:rsid w:val="007D4003"/>
    <w:rsid w:val="007F56B4"/>
    <w:rsid w:val="00801D07"/>
    <w:rsid w:val="00826B24"/>
    <w:rsid w:val="008356C0"/>
    <w:rsid w:val="0086358F"/>
    <w:rsid w:val="00866ED3"/>
    <w:rsid w:val="00883AED"/>
    <w:rsid w:val="008851C4"/>
    <w:rsid w:val="008B09F0"/>
    <w:rsid w:val="008B1793"/>
    <w:rsid w:val="008C64B6"/>
    <w:rsid w:val="008D179A"/>
    <w:rsid w:val="008D5A48"/>
    <w:rsid w:val="008F375C"/>
    <w:rsid w:val="009053DB"/>
    <w:rsid w:val="0091609B"/>
    <w:rsid w:val="00936BC8"/>
    <w:rsid w:val="00942FAD"/>
    <w:rsid w:val="0096010B"/>
    <w:rsid w:val="009850F5"/>
    <w:rsid w:val="009B3125"/>
    <w:rsid w:val="009B5815"/>
    <w:rsid w:val="009B690E"/>
    <w:rsid w:val="009C7FCD"/>
    <w:rsid w:val="009F3544"/>
    <w:rsid w:val="00A12011"/>
    <w:rsid w:val="00A163C1"/>
    <w:rsid w:val="00A3125B"/>
    <w:rsid w:val="00A53ABE"/>
    <w:rsid w:val="00A806A3"/>
    <w:rsid w:val="00A818FA"/>
    <w:rsid w:val="00A8252A"/>
    <w:rsid w:val="00AA21CF"/>
    <w:rsid w:val="00AB1BD3"/>
    <w:rsid w:val="00AF63F9"/>
    <w:rsid w:val="00B262AD"/>
    <w:rsid w:val="00B40ACA"/>
    <w:rsid w:val="00B4297B"/>
    <w:rsid w:val="00B648E6"/>
    <w:rsid w:val="00B9365D"/>
    <w:rsid w:val="00BA0720"/>
    <w:rsid w:val="00BA7515"/>
    <w:rsid w:val="00BC64A4"/>
    <w:rsid w:val="00BD12E6"/>
    <w:rsid w:val="00BD1CDA"/>
    <w:rsid w:val="00BD38A8"/>
    <w:rsid w:val="00BE1259"/>
    <w:rsid w:val="00BF4DAE"/>
    <w:rsid w:val="00BF5D67"/>
    <w:rsid w:val="00C002CF"/>
    <w:rsid w:val="00C00E8B"/>
    <w:rsid w:val="00C10631"/>
    <w:rsid w:val="00C40E3A"/>
    <w:rsid w:val="00C52D0C"/>
    <w:rsid w:val="00C832C3"/>
    <w:rsid w:val="00C95B28"/>
    <w:rsid w:val="00CA0BB6"/>
    <w:rsid w:val="00CE1F25"/>
    <w:rsid w:val="00D07EF3"/>
    <w:rsid w:val="00D21858"/>
    <w:rsid w:val="00D223EC"/>
    <w:rsid w:val="00D45B32"/>
    <w:rsid w:val="00D46664"/>
    <w:rsid w:val="00D571A4"/>
    <w:rsid w:val="00D74078"/>
    <w:rsid w:val="00D776EF"/>
    <w:rsid w:val="00D809BD"/>
    <w:rsid w:val="00D81155"/>
    <w:rsid w:val="00D925D9"/>
    <w:rsid w:val="00D94309"/>
    <w:rsid w:val="00DA78EA"/>
    <w:rsid w:val="00DE34DC"/>
    <w:rsid w:val="00DF4846"/>
    <w:rsid w:val="00E0433E"/>
    <w:rsid w:val="00E04EDB"/>
    <w:rsid w:val="00E0738F"/>
    <w:rsid w:val="00E26087"/>
    <w:rsid w:val="00E4520B"/>
    <w:rsid w:val="00E5544D"/>
    <w:rsid w:val="00E64AE7"/>
    <w:rsid w:val="00E92194"/>
    <w:rsid w:val="00E96199"/>
    <w:rsid w:val="00EE4077"/>
    <w:rsid w:val="00EE724F"/>
    <w:rsid w:val="00F13D0A"/>
    <w:rsid w:val="00F22EAA"/>
    <w:rsid w:val="00F31633"/>
    <w:rsid w:val="00F31CC5"/>
    <w:rsid w:val="00F34809"/>
    <w:rsid w:val="00F36647"/>
    <w:rsid w:val="00F66B76"/>
    <w:rsid w:val="00F66F33"/>
    <w:rsid w:val="00F738E8"/>
    <w:rsid w:val="00F81A35"/>
    <w:rsid w:val="00F8543E"/>
    <w:rsid w:val="00F87B18"/>
    <w:rsid w:val="00FE5569"/>
    <w:rsid w:val="016A256E"/>
    <w:rsid w:val="05A43A91"/>
    <w:rsid w:val="10C705B2"/>
    <w:rsid w:val="10C85AC8"/>
    <w:rsid w:val="12BA56C7"/>
    <w:rsid w:val="14060DE1"/>
    <w:rsid w:val="38A238B0"/>
    <w:rsid w:val="38FD1F03"/>
    <w:rsid w:val="394144E6"/>
    <w:rsid w:val="3A9E7428"/>
    <w:rsid w:val="4F8C69B7"/>
    <w:rsid w:val="63A4086C"/>
    <w:rsid w:val="64930C78"/>
    <w:rsid w:val="6EB02F99"/>
    <w:rsid w:val="7481774B"/>
    <w:rsid w:val="75F57AD2"/>
    <w:rsid w:val="77037B00"/>
    <w:rsid w:val="7A5D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72404"/>
  <w15:docId w15:val="{7E6B5FCA-2473-4D3A-981E-C1A26ABD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a7">
    <w:name w:val="Normal (Web)"/>
    <w:basedOn w:val="a"/>
    <w:qFormat/>
    <w:pPr>
      <w:widowControl/>
      <w:jc w:val="left"/>
    </w:pPr>
    <w:rPr>
      <w:rFonts w:ascii="Arial Narrow" w:hAnsi="Arial Narrow" w:cs="宋体"/>
      <w:kern w:val="0"/>
      <w:sz w:val="18"/>
      <w:szCs w:val="18"/>
    </w:rPr>
  </w:style>
  <w:style w:type="character" w:styleId="a8">
    <w:name w:val="Strong"/>
    <w:basedOn w:val="a0"/>
    <w:qFormat/>
    <w:rPr>
      <w:b/>
    </w:r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7308">
      <w:bodyDiv w:val="1"/>
      <w:marLeft w:val="0"/>
      <w:marRight w:val="0"/>
      <w:marTop w:val="0"/>
      <w:marBottom w:val="0"/>
      <w:divBdr>
        <w:top w:val="none" w:sz="0" w:space="0" w:color="auto"/>
        <w:left w:val="none" w:sz="0" w:space="0" w:color="auto"/>
        <w:bottom w:val="none" w:sz="0" w:space="0" w:color="auto"/>
        <w:right w:val="none" w:sz="0" w:space="0" w:color="auto"/>
      </w:divBdr>
      <w:divsChild>
        <w:div w:id="1591162201">
          <w:marLeft w:val="0"/>
          <w:marRight w:val="0"/>
          <w:marTop w:val="120"/>
          <w:marBottom w:val="120"/>
          <w:divBdr>
            <w:top w:val="none" w:sz="0" w:space="0" w:color="auto"/>
            <w:left w:val="none" w:sz="0" w:space="0" w:color="auto"/>
            <w:bottom w:val="none" w:sz="0" w:space="0" w:color="auto"/>
            <w:right w:val="none" w:sz="0" w:space="0" w:color="auto"/>
          </w:divBdr>
        </w:div>
        <w:div w:id="2060931240">
          <w:marLeft w:val="0"/>
          <w:marRight w:val="0"/>
          <w:marTop w:val="120"/>
          <w:marBottom w:val="120"/>
          <w:divBdr>
            <w:top w:val="none" w:sz="0" w:space="0" w:color="auto"/>
            <w:left w:val="none" w:sz="0" w:space="0" w:color="auto"/>
            <w:bottom w:val="none" w:sz="0" w:space="0" w:color="auto"/>
            <w:right w:val="none" w:sz="0" w:space="0" w:color="auto"/>
          </w:divBdr>
        </w:div>
        <w:div w:id="1430733057">
          <w:marLeft w:val="0"/>
          <w:marRight w:val="0"/>
          <w:marTop w:val="120"/>
          <w:marBottom w:val="120"/>
          <w:divBdr>
            <w:top w:val="none" w:sz="0" w:space="0" w:color="auto"/>
            <w:left w:val="none" w:sz="0" w:space="0" w:color="auto"/>
            <w:bottom w:val="none" w:sz="0" w:space="0" w:color="auto"/>
            <w:right w:val="none" w:sz="0" w:space="0" w:color="auto"/>
          </w:divBdr>
        </w:div>
        <w:div w:id="340206580">
          <w:marLeft w:val="0"/>
          <w:marRight w:val="0"/>
          <w:marTop w:val="120"/>
          <w:marBottom w:val="120"/>
          <w:divBdr>
            <w:top w:val="none" w:sz="0" w:space="0" w:color="auto"/>
            <w:left w:val="none" w:sz="0" w:space="0" w:color="auto"/>
            <w:bottom w:val="none" w:sz="0" w:space="0" w:color="auto"/>
            <w:right w:val="none" w:sz="0" w:space="0" w:color="auto"/>
          </w:divBdr>
        </w:div>
        <w:div w:id="762533305">
          <w:marLeft w:val="0"/>
          <w:marRight w:val="0"/>
          <w:marTop w:val="120"/>
          <w:marBottom w:val="120"/>
          <w:divBdr>
            <w:top w:val="none" w:sz="0" w:space="0" w:color="auto"/>
            <w:left w:val="none" w:sz="0" w:space="0" w:color="auto"/>
            <w:bottom w:val="none" w:sz="0" w:space="0" w:color="auto"/>
            <w:right w:val="none" w:sz="0" w:space="0" w:color="auto"/>
          </w:divBdr>
        </w:div>
        <w:div w:id="1907915511">
          <w:marLeft w:val="0"/>
          <w:marRight w:val="0"/>
          <w:marTop w:val="120"/>
          <w:marBottom w:val="120"/>
          <w:divBdr>
            <w:top w:val="none" w:sz="0" w:space="0" w:color="auto"/>
            <w:left w:val="none" w:sz="0" w:space="0" w:color="auto"/>
            <w:bottom w:val="none" w:sz="0" w:space="0" w:color="auto"/>
            <w:right w:val="none" w:sz="0" w:space="0" w:color="auto"/>
          </w:divBdr>
        </w:div>
        <w:div w:id="1044135460">
          <w:marLeft w:val="0"/>
          <w:marRight w:val="0"/>
          <w:marTop w:val="120"/>
          <w:marBottom w:val="120"/>
          <w:divBdr>
            <w:top w:val="none" w:sz="0" w:space="0" w:color="auto"/>
            <w:left w:val="none" w:sz="0" w:space="0" w:color="auto"/>
            <w:bottom w:val="none" w:sz="0" w:space="0" w:color="auto"/>
            <w:right w:val="none" w:sz="0" w:space="0" w:color="auto"/>
          </w:divBdr>
        </w:div>
      </w:divsChild>
    </w:div>
    <w:div w:id="436411023">
      <w:bodyDiv w:val="1"/>
      <w:marLeft w:val="0"/>
      <w:marRight w:val="0"/>
      <w:marTop w:val="0"/>
      <w:marBottom w:val="0"/>
      <w:divBdr>
        <w:top w:val="none" w:sz="0" w:space="0" w:color="auto"/>
        <w:left w:val="none" w:sz="0" w:space="0" w:color="auto"/>
        <w:bottom w:val="none" w:sz="0" w:space="0" w:color="auto"/>
        <w:right w:val="none" w:sz="0" w:space="0" w:color="auto"/>
      </w:divBdr>
      <w:divsChild>
        <w:div w:id="820345553">
          <w:marLeft w:val="0"/>
          <w:marRight w:val="0"/>
          <w:marTop w:val="0"/>
          <w:marBottom w:val="0"/>
          <w:divBdr>
            <w:top w:val="none" w:sz="0" w:space="0" w:color="auto"/>
            <w:left w:val="none" w:sz="0" w:space="0" w:color="auto"/>
            <w:bottom w:val="none" w:sz="0" w:space="0" w:color="auto"/>
            <w:right w:val="none" w:sz="0" w:space="0" w:color="auto"/>
          </w:divBdr>
        </w:div>
        <w:div w:id="1235816669">
          <w:marLeft w:val="0"/>
          <w:marRight w:val="0"/>
          <w:marTop w:val="0"/>
          <w:marBottom w:val="0"/>
          <w:divBdr>
            <w:top w:val="none" w:sz="0" w:space="0" w:color="auto"/>
            <w:left w:val="none" w:sz="0" w:space="0" w:color="auto"/>
            <w:bottom w:val="none" w:sz="0" w:space="0" w:color="auto"/>
            <w:right w:val="none" w:sz="0" w:space="0" w:color="auto"/>
          </w:divBdr>
        </w:div>
        <w:div w:id="47579823">
          <w:marLeft w:val="0"/>
          <w:marRight w:val="0"/>
          <w:marTop w:val="0"/>
          <w:marBottom w:val="0"/>
          <w:divBdr>
            <w:top w:val="none" w:sz="0" w:space="0" w:color="auto"/>
            <w:left w:val="none" w:sz="0" w:space="0" w:color="auto"/>
            <w:bottom w:val="none" w:sz="0" w:space="0" w:color="auto"/>
            <w:right w:val="none" w:sz="0" w:space="0" w:color="auto"/>
          </w:divBdr>
        </w:div>
        <w:div w:id="117340145">
          <w:marLeft w:val="0"/>
          <w:marRight w:val="0"/>
          <w:marTop w:val="0"/>
          <w:marBottom w:val="0"/>
          <w:divBdr>
            <w:top w:val="none" w:sz="0" w:space="0" w:color="auto"/>
            <w:left w:val="none" w:sz="0" w:space="0" w:color="auto"/>
            <w:bottom w:val="none" w:sz="0" w:space="0" w:color="auto"/>
            <w:right w:val="none" w:sz="0" w:space="0" w:color="auto"/>
          </w:divBdr>
        </w:div>
        <w:div w:id="367412359">
          <w:marLeft w:val="0"/>
          <w:marRight w:val="0"/>
          <w:marTop w:val="0"/>
          <w:marBottom w:val="0"/>
          <w:divBdr>
            <w:top w:val="none" w:sz="0" w:space="0" w:color="auto"/>
            <w:left w:val="none" w:sz="0" w:space="0" w:color="auto"/>
            <w:bottom w:val="none" w:sz="0" w:space="0" w:color="auto"/>
            <w:right w:val="none" w:sz="0" w:space="0" w:color="auto"/>
          </w:divBdr>
        </w:div>
        <w:div w:id="234054719">
          <w:marLeft w:val="0"/>
          <w:marRight w:val="0"/>
          <w:marTop w:val="0"/>
          <w:marBottom w:val="0"/>
          <w:divBdr>
            <w:top w:val="none" w:sz="0" w:space="0" w:color="auto"/>
            <w:left w:val="none" w:sz="0" w:space="0" w:color="auto"/>
            <w:bottom w:val="none" w:sz="0" w:space="0" w:color="auto"/>
            <w:right w:val="none" w:sz="0" w:space="0" w:color="auto"/>
          </w:divBdr>
        </w:div>
      </w:divsChild>
    </w:div>
    <w:div w:id="731585636">
      <w:bodyDiv w:val="1"/>
      <w:marLeft w:val="0"/>
      <w:marRight w:val="0"/>
      <w:marTop w:val="0"/>
      <w:marBottom w:val="0"/>
      <w:divBdr>
        <w:top w:val="none" w:sz="0" w:space="0" w:color="auto"/>
        <w:left w:val="none" w:sz="0" w:space="0" w:color="auto"/>
        <w:bottom w:val="none" w:sz="0" w:space="0" w:color="auto"/>
        <w:right w:val="none" w:sz="0" w:space="0" w:color="auto"/>
      </w:divBdr>
      <w:divsChild>
        <w:div w:id="1312833383">
          <w:marLeft w:val="0"/>
          <w:marRight w:val="0"/>
          <w:marTop w:val="0"/>
          <w:marBottom w:val="240"/>
          <w:divBdr>
            <w:top w:val="none" w:sz="0" w:space="0" w:color="auto"/>
            <w:left w:val="none" w:sz="0" w:space="0" w:color="auto"/>
            <w:bottom w:val="none" w:sz="0" w:space="0" w:color="auto"/>
            <w:right w:val="none" w:sz="0" w:space="0" w:color="auto"/>
          </w:divBdr>
        </w:div>
        <w:div w:id="1672834243">
          <w:marLeft w:val="0"/>
          <w:marRight w:val="0"/>
          <w:marTop w:val="120"/>
          <w:marBottom w:val="120"/>
          <w:divBdr>
            <w:top w:val="none" w:sz="0" w:space="0" w:color="auto"/>
            <w:left w:val="none" w:sz="0" w:space="0" w:color="auto"/>
            <w:bottom w:val="none" w:sz="0" w:space="0" w:color="auto"/>
            <w:right w:val="none" w:sz="0" w:space="0" w:color="auto"/>
          </w:divBdr>
        </w:div>
      </w:divsChild>
    </w:div>
    <w:div w:id="917908843">
      <w:bodyDiv w:val="1"/>
      <w:marLeft w:val="0"/>
      <w:marRight w:val="0"/>
      <w:marTop w:val="0"/>
      <w:marBottom w:val="0"/>
      <w:divBdr>
        <w:top w:val="none" w:sz="0" w:space="0" w:color="auto"/>
        <w:left w:val="none" w:sz="0" w:space="0" w:color="auto"/>
        <w:bottom w:val="none" w:sz="0" w:space="0" w:color="auto"/>
        <w:right w:val="none" w:sz="0" w:space="0" w:color="auto"/>
      </w:divBdr>
      <w:divsChild>
        <w:div w:id="1727222511">
          <w:marLeft w:val="0"/>
          <w:marRight w:val="0"/>
          <w:marTop w:val="0"/>
          <w:marBottom w:val="0"/>
          <w:divBdr>
            <w:top w:val="none" w:sz="0" w:space="0" w:color="auto"/>
            <w:left w:val="none" w:sz="0" w:space="0" w:color="auto"/>
            <w:bottom w:val="none" w:sz="0" w:space="0" w:color="auto"/>
            <w:right w:val="none" w:sz="0" w:space="0" w:color="auto"/>
          </w:divBdr>
        </w:div>
        <w:div w:id="1213734692">
          <w:marLeft w:val="0"/>
          <w:marRight w:val="0"/>
          <w:marTop w:val="0"/>
          <w:marBottom w:val="0"/>
          <w:divBdr>
            <w:top w:val="none" w:sz="0" w:space="0" w:color="auto"/>
            <w:left w:val="none" w:sz="0" w:space="0" w:color="auto"/>
            <w:bottom w:val="none" w:sz="0" w:space="0" w:color="auto"/>
            <w:right w:val="none" w:sz="0" w:space="0" w:color="auto"/>
          </w:divBdr>
        </w:div>
        <w:div w:id="880364920">
          <w:marLeft w:val="0"/>
          <w:marRight w:val="0"/>
          <w:marTop w:val="0"/>
          <w:marBottom w:val="0"/>
          <w:divBdr>
            <w:top w:val="none" w:sz="0" w:space="0" w:color="auto"/>
            <w:left w:val="none" w:sz="0" w:space="0" w:color="auto"/>
            <w:bottom w:val="none" w:sz="0" w:space="0" w:color="auto"/>
            <w:right w:val="none" w:sz="0" w:space="0" w:color="auto"/>
          </w:divBdr>
        </w:div>
        <w:div w:id="21056256">
          <w:marLeft w:val="0"/>
          <w:marRight w:val="0"/>
          <w:marTop w:val="0"/>
          <w:marBottom w:val="0"/>
          <w:divBdr>
            <w:top w:val="none" w:sz="0" w:space="0" w:color="auto"/>
            <w:left w:val="none" w:sz="0" w:space="0" w:color="auto"/>
            <w:bottom w:val="none" w:sz="0" w:space="0" w:color="auto"/>
            <w:right w:val="none" w:sz="0" w:space="0" w:color="auto"/>
          </w:divBdr>
        </w:div>
        <w:div w:id="1662468254">
          <w:marLeft w:val="0"/>
          <w:marRight w:val="0"/>
          <w:marTop w:val="0"/>
          <w:marBottom w:val="0"/>
          <w:divBdr>
            <w:top w:val="none" w:sz="0" w:space="0" w:color="auto"/>
            <w:left w:val="none" w:sz="0" w:space="0" w:color="auto"/>
            <w:bottom w:val="none" w:sz="0" w:space="0" w:color="auto"/>
            <w:right w:val="none" w:sz="0" w:space="0" w:color="auto"/>
          </w:divBdr>
        </w:div>
        <w:div w:id="2027712021">
          <w:marLeft w:val="0"/>
          <w:marRight w:val="0"/>
          <w:marTop w:val="0"/>
          <w:marBottom w:val="0"/>
          <w:divBdr>
            <w:top w:val="none" w:sz="0" w:space="0" w:color="auto"/>
            <w:left w:val="none" w:sz="0" w:space="0" w:color="auto"/>
            <w:bottom w:val="none" w:sz="0" w:space="0" w:color="auto"/>
            <w:right w:val="none" w:sz="0" w:space="0" w:color="auto"/>
          </w:divBdr>
        </w:div>
      </w:divsChild>
    </w:div>
    <w:div w:id="1330133639">
      <w:bodyDiv w:val="1"/>
      <w:marLeft w:val="0"/>
      <w:marRight w:val="0"/>
      <w:marTop w:val="0"/>
      <w:marBottom w:val="0"/>
      <w:divBdr>
        <w:top w:val="none" w:sz="0" w:space="0" w:color="auto"/>
        <w:left w:val="none" w:sz="0" w:space="0" w:color="auto"/>
        <w:bottom w:val="none" w:sz="0" w:space="0" w:color="auto"/>
        <w:right w:val="none" w:sz="0" w:space="0" w:color="auto"/>
      </w:divBdr>
      <w:divsChild>
        <w:div w:id="315304683">
          <w:marLeft w:val="0"/>
          <w:marRight w:val="0"/>
          <w:marTop w:val="0"/>
          <w:marBottom w:val="240"/>
          <w:divBdr>
            <w:top w:val="none" w:sz="0" w:space="0" w:color="auto"/>
            <w:left w:val="none" w:sz="0" w:space="0" w:color="auto"/>
            <w:bottom w:val="none" w:sz="0" w:space="0" w:color="auto"/>
            <w:right w:val="none" w:sz="0" w:space="0" w:color="auto"/>
          </w:divBdr>
        </w:div>
        <w:div w:id="2062436499">
          <w:marLeft w:val="0"/>
          <w:marRight w:val="0"/>
          <w:marTop w:val="120"/>
          <w:marBottom w:val="120"/>
          <w:divBdr>
            <w:top w:val="none" w:sz="0" w:space="0" w:color="auto"/>
            <w:left w:val="none" w:sz="0" w:space="0" w:color="auto"/>
            <w:bottom w:val="none" w:sz="0" w:space="0" w:color="auto"/>
            <w:right w:val="none" w:sz="0" w:space="0" w:color="auto"/>
          </w:divBdr>
        </w:div>
      </w:divsChild>
    </w:div>
    <w:div w:id="2094663009">
      <w:bodyDiv w:val="1"/>
      <w:marLeft w:val="0"/>
      <w:marRight w:val="0"/>
      <w:marTop w:val="0"/>
      <w:marBottom w:val="0"/>
      <w:divBdr>
        <w:top w:val="none" w:sz="0" w:space="0" w:color="auto"/>
        <w:left w:val="none" w:sz="0" w:space="0" w:color="auto"/>
        <w:bottom w:val="none" w:sz="0" w:space="0" w:color="auto"/>
        <w:right w:val="none" w:sz="0" w:space="0" w:color="auto"/>
      </w:divBdr>
      <w:divsChild>
        <w:div w:id="642468783">
          <w:marLeft w:val="0"/>
          <w:marRight w:val="0"/>
          <w:marTop w:val="120"/>
          <w:marBottom w:val="120"/>
          <w:divBdr>
            <w:top w:val="none" w:sz="0" w:space="0" w:color="auto"/>
            <w:left w:val="none" w:sz="0" w:space="0" w:color="auto"/>
            <w:bottom w:val="none" w:sz="0" w:space="0" w:color="auto"/>
            <w:right w:val="none" w:sz="0" w:space="0" w:color="auto"/>
          </w:divBdr>
        </w:div>
        <w:div w:id="1879076875">
          <w:marLeft w:val="0"/>
          <w:marRight w:val="0"/>
          <w:marTop w:val="120"/>
          <w:marBottom w:val="120"/>
          <w:divBdr>
            <w:top w:val="none" w:sz="0" w:space="0" w:color="auto"/>
            <w:left w:val="none" w:sz="0" w:space="0" w:color="auto"/>
            <w:bottom w:val="none" w:sz="0" w:space="0" w:color="auto"/>
            <w:right w:val="none" w:sz="0" w:space="0" w:color="auto"/>
          </w:divBdr>
        </w:div>
        <w:div w:id="129791184">
          <w:marLeft w:val="0"/>
          <w:marRight w:val="0"/>
          <w:marTop w:val="120"/>
          <w:marBottom w:val="120"/>
          <w:divBdr>
            <w:top w:val="none" w:sz="0" w:space="0" w:color="auto"/>
            <w:left w:val="none" w:sz="0" w:space="0" w:color="auto"/>
            <w:bottom w:val="none" w:sz="0" w:space="0" w:color="auto"/>
            <w:right w:val="none" w:sz="0" w:space="0" w:color="auto"/>
          </w:divBdr>
        </w:div>
        <w:div w:id="524560470">
          <w:marLeft w:val="0"/>
          <w:marRight w:val="0"/>
          <w:marTop w:val="120"/>
          <w:marBottom w:val="120"/>
          <w:divBdr>
            <w:top w:val="none" w:sz="0" w:space="0" w:color="auto"/>
            <w:left w:val="none" w:sz="0" w:space="0" w:color="auto"/>
            <w:bottom w:val="none" w:sz="0" w:space="0" w:color="auto"/>
            <w:right w:val="none" w:sz="0" w:space="0" w:color="auto"/>
          </w:divBdr>
        </w:div>
        <w:div w:id="242372067">
          <w:marLeft w:val="0"/>
          <w:marRight w:val="0"/>
          <w:marTop w:val="120"/>
          <w:marBottom w:val="120"/>
          <w:divBdr>
            <w:top w:val="none" w:sz="0" w:space="0" w:color="auto"/>
            <w:left w:val="none" w:sz="0" w:space="0" w:color="auto"/>
            <w:bottom w:val="none" w:sz="0" w:space="0" w:color="auto"/>
            <w:right w:val="none" w:sz="0" w:space="0" w:color="auto"/>
          </w:divBdr>
        </w:div>
        <w:div w:id="209653869">
          <w:marLeft w:val="0"/>
          <w:marRight w:val="0"/>
          <w:marTop w:val="120"/>
          <w:marBottom w:val="120"/>
          <w:divBdr>
            <w:top w:val="none" w:sz="0" w:space="0" w:color="auto"/>
            <w:left w:val="none" w:sz="0" w:space="0" w:color="auto"/>
            <w:bottom w:val="none" w:sz="0" w:space="0" w:color="auto"/>
            <w:right w:val="none" w:sz="0" w:space="0" w:color="auto"/>
          </w:divBdr>
        </w:div>
        <w:div w:id="1346903028">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3103-6050-4649-9674-E604B8DF0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9</Pages>
  <Words>769</Words>
  <Characters>4386</Characters>
  <Application>Microsoft Office Word</Application>
  <DocSecurity>0</DocSecurity>
  <Lines>36</Lines>
  <Paragraphs>10</Paragraphs>
  <ScaleCrop>false</ScaleCrop>
  <Company>Microsoft</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Shark Yang</cp:lastModifiedBy>
  <cp:revision>6</cp:revision>
  <cp:lastPrinted>2025-02-24T03:38:00Z</cp:lastPrinted>
  <dcterms:created xsi:type="dcterms:W3CDTF">2025-01-09T05:59:00Z</dcterms:created>
  <dcterms:modified xsi:type="dcterms:W3CDTF">2025-07-30T06:19:00Z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eyJoZGlkIjoiMTFkYjU5NzQ1MTMwMzhlMjMxNmY1ZTEyYzE5YTYyYWMiLCJ1c2VySWQiOiI2MTYwMDI2NDcifQ==</vt:lpwstr>
  </property>
  <property fmtid="{D5CDD505-2E9C-101B-9397-08002B2CF9AE}" pid="3" name="KSOProductBuildVer">
    <vt:lpwstr>2052-12.1.0.20784</vt:lpwstr>
  </property>
  <property fmtid="{D5CDD505-2E9C-101B-9397-08002B2CF9AE}" pid="4" name="ICV">
    <vt:lpwstr>059CED6A00A34124AB9ECCD1932FAB35_13</vt:lpwstr>
  </property>
</Properties>
</file>