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EA115" w14:textId="77777777" w:rsidR="00CB5318" w:rsidRPr="00CB5318" w:rsidRDefault="00CB5318" w:rsidP="00CB5318">
      <w:r w:rsidRPr="00CB5318">
        <w:t>根据《义务教育法》第十二条及相关法律实践，“就近入学” 的核心内涵是</w:t>
      </w:r>
      <w:r w:rsidRPr="00CB5318">
        <w:rPr>
          <w:b/>
          <w:bCs/>
        </w:rPr>
        <w:t>以适龄儿童户籍或实际居住地为基准，在合理范围内安排入学</w:t>
      </w:r>
      <w:r w:rsidRPr="00CB5318">
        <w:t>，但法律并未设定全国统一的量化标准（如具体公里数或时间）。以下从法律原则、地方实践、司法裁判三个维度展开分析：</w:t>
      </w:r>
    </w:p>
    <w:p w14:paraId="0DA6975F" w14:textId="77777777" w:rsidR="00CB5318" w:rsidRPr="00CB5318" w:rsidRDefault="00CB5318" w:rsidP="00CB5318">
      <w:pPr>
        <w:rPr>
          <w:b/>
          <w:bCs/>
        </w:rPr>
      </w:pPr>
      <w:r w:rsidRPr="00CB5318">
        <w:rPr>
          <w:b/>
          <w:bCs/>
        </w:rPr>
        <w:t>一、法律原则：就近入学的本质是 “合理范围” 的保障</w:t>
      </w:r>
    </w:p>
    <w:p w14:paraId="4B09CAFD" w14:textId="77777777" w:rsidR="00CB5318" w:rsidRPr="00CB5318" w:rsidRDefault="00CB5318" w:rsidP="00CB5318">
      <w:pPr>
        <w:numPr>
          <w:ilvl w:val="0"/>
          <w:numId w:val="1"/>
        </w:numPr>
      </w:pPr>
      <w:r w:rsidRPr="00CB5318">
        <w:rPr>
          <w:b/>
          <w:bCs/>
        </w:rPr>
        <w:t>法律未强制量化标准</w:t>
      </w:r>
      <w:r w:rsidRPr="00CB5318">
        <w:br/>
        <w:t>《义务教育法》仅规定 “地方各级人民政府应当保障适龄儿童在户籍所在地学校就近入学”，未明确 “就近” 的具体距离或时间限制中国法院网。教育部《关于开展义务教育阳光招生专项行动（2025）的通知》进一步细化为 “相邻片区就近协调安排”，但仍未设定具体数值。</w:t>
      </w:r>
    </w:p>
    <w:p w14:paraId="51BD1D95" w14:textId="77777777" w:rsidR="00CB5318" w:rsidRPr="00CB5318" w:rsidRDefault="00CB5318" w:rsidP="00CB5318">
      <w:pPr>
        <w:numPr>
          <w:ilvl w:val="0"/>
          <w:numId w:val="1"/>
        </w:numPr>
      </w:pPr>
      <w:r w:rsidRPr="00CB5318">
        <w:rPr>
          <w:b/>
          <w:bCs/>
        </w:rPr>
        <w:t>地方政府的裁量权与程序要求</w:t>
      </w:r>
      <w:r w:rsidRPr="00CB5318">
        <w:br/>
        <w:t>地方教育行政部门需根据区域内学校分布、人口密度、交通条件等因素，通过</w:t>
      </w:r>
      <w:r w:rsidRPr="00CB5318">
        <w:rPr>
          <w:b/>
          <w:bCs/>
        </w:rPr>
        <w:t>科学划片</w:t>
      </w:r>
      <w:r w:rsidRPr="00CB5318">
        <w:t>（如单校划片、多校划片）实现 “相对就近”。例如，松江区教育局在文件中强调 “分类梯度统筹”，优先保障 “人户一致” 家庭，再按居住年限、房产等条件依次安排上海市松江区人民政府。</w:t>
      </w:r>
    </w:p>
    <w:p w14:paraId="5F24B684" w14:textId="77777777" w:rsidR="00CB5318" w:rsidRPr="00CB5318" w:rsidRDefault="00CB5318" w:rsidP="00CB5318">
      <w:pPr>
        <w:numPr>
          <w:ilvl w:val="0"/>
          <w:numId w:val="1"/>
        </w:numPr>
      </w:pPr>
      <w:r w:rsidRPr="00CB5318">
        <w:rPr>
          <w:b/>
          <w:bCs/>
        </w:rPr>
        <w:t>核心目标：公平与资源均衡</w:t>
      </w:r>
      <w:r w:rsidRPr="00CB5318">
        <w:br/>
        <w:t>“就近入学” 的本质是</w:t>
      </w:r>
      <w:r w:rsidRPr="00CB5318">
        <w:rPr>
          <w:b/>
          <w:bCs/>
        </w:rPr>
        <w:t>避免跨区域择校导致的教育资源失衡</w:t>
      </w:r>
      <w:r w:rsidRPr="00CB5318">
        <w:t>。例如，教育部要求 “严禁以考试选拔学生”“均衡编班”，均为确保入学机会公平。</w:t>
      </w:r>
    </w:p>
    <w:p w14:paraId="1E7ADA8B" w14:textId="77777777" w:rsidR="00CB5318" w:rsidRPr="00CB5318" w:rsidRDefault="00CB5318" w:rsidP="00CB5318">
      <w:pPr>
        <w:rPr>
          <w:b/>
          <w:bCs/>
        </w:rPr>
      </w:pPr>
      <w:r w:rsidRPr="00CB5318">
        <w:rPr>
          <w:b/>
          <w:bCs/>
        </w:rPr>
        <w:t>二、地方实践：量化标准的隐性存在与灵活性</w:t>
      </w:r>
    </w:p>
    <w:p w14:paraId="6A1ED23F" w14:textId="77777777" w:rsidR="00CB5318" w:rsidRPr="00CB5318" w:rsidRDefault="00CB5318" w:rsidP="00CB5318">
      <w:r w:rsidRPr="00CB5318">
        <w:t>尽管法律未强制规定，但部分地方通过政策或实践形成了隐性参考标准：</w:t>
      </w:r>
    </w:p>
    <w:p w14:paraId="3B74AD3A" w14:textId="77777777" w:rsidR="00CB5318" w:rsidRPr="00CB5318" w:rsidRDefault="00CB5318" w:rsidP="00CB5318">
      <w:r w:rsidRPr="00CB5318">
        <w:br/>
      </w:r>
    </w:p>
    <w:p w14:paraId="06266AF5" w14:textId="77777777" w:rsidR="00CB5318" w:rsidRPr="00CB5318" w:rsidRDefault="00CB5318" w:rsidP="00CB5318">
      <w:pPr>
        <w:numPr>
          <w:ilvl w:val="0"/>
          <w:numId w:val="2"/>
        </w:numPr>
      </w:pPr>
      <w:r w:rsidRPr="00CB5318">
        <w:rPr>
          <w:b/>
          <w:bCs/>
        </w:rPr>
        <w:t>距离参考：3 公里为常见基准</w:t>
      </w:r>
      <w:r w:rsidRPr="00CB5318">
        <w:br/>
        <w:t>广州市明确 “学生居住地与学校距离原则上应在 3 公里以内”；浙江省庆元县对跨省就读儿童（如福建政和县学生），以 “3 公里内” 为合理范围。这种标准在城市人口密集区尤为常见，例如松江区三新东校距用户居住地仅 912 米，符合 “就近” 要求上海市松江区人民政府。</w:t>
      </w:r>
    </w:p>
    <w:p w14:paraId="0AE1E72A" w14:textId="77777777" w:rsidR="00CB5318" w:rsidRPr="00CB5318" w:rsidRDefault="00CB5318" w:rsidP="00CB5318">
      <w:pPr>
        <w:numPr>
          <w:ilvl w:val="0"/>
          <w:numId w:val="2"/>
        </w:numPr>
      </w:pPr>
      <w:r w:rsidRPr="00CB5318">
        <w:rPr>
          <w:b/>
          <w:bCs/>
        </w:rPr>
        <w:t>时间参考：30 分钟通勤为合理上限</w:t>
      </w:r>
      <w:r w:rsidRPr="00CB5318">
        <w:br/>
        <w:t>部分地区以公共交通单程耗时作为衡量标准。例如，上海市浦东新区法院在 “小甜案” 中认定，教育局安排的学校虽非直线距离最近，但单程通勤时间在合理范围内，即符合 “就近入学” 原则中国法院网。</w:t>
      </w:r>
    </w:p>
    <w:p w14:paraId="176DE58A" w14:textId="77777777" w:rsidR="00CB5318" w:rsidRPr="00CB5318" w:rsidRDefault="00CB5318" w:rsidP="00CB5318">
      <w:pPr>
        <w:numPr>
          <w:ilvl w:val="0"/>
          <w:numId w:val="2"/>
        </w:numPr>
      </w:pPr>
      <w:r w:rsidRPr="00CB5318">
        <w:rPr>
          <w:b/>
          <w:bCs/>
        </w:rPr>
        <w:t>特殊群体倾斜：多孩家庭优先协调</w:t>
      </w:r>
      <w:r w:rsidRPr="00CB5318">
        <w:br/>
        <w:t>教育部鼓励 “多孩子女同校就读”，地方需优先协调同一学校或相邻片区。例如，舟山市定海区规定 “长幼随学” 在同类条件下优先录取定海区人民政府；松江区若存在学位空余，应优先将杨邦彦调剂至其妹妹所在幼儿园附近的学校上海市松江区人民政府。</w:t>
      </w:r>
    </w:p>
    <w:p w14:paraId="6E0BAA35" w14:textId="77777777" w:rsidR="00CB5318" w:rsidRPr="00CB5318" w:rsidRDefault="00CB5318" w:rsidP="00CB5318">
      <w:pPr>
        <w:rPr>
          <w:b/>
          <w:bCs/>
        </w:rPr>
      </w:pPr>
      <w:r w:rsidRPr="00CB5318">
        <w:rPr>
          <w:b/>
          <w:bCs/>
        </w:rPr>
        <w:t>三、司法裁判：“就近” 不等于 “最近”，需综合评估合理性</w:t>
      </w:r>
    </w:p>
    <w:p w14:paraId="508DB39B" w14:textId="77777777" w:rsidR="00CB5318" w:rsidRPr="00CB5318" w:rsidRDefault="00CB5318" w:rsidP="00CB5318">
      <w:pPr>
        <w:numPr>
          <w:ilvl w:val="0"/>
          <w:numId w:val="3"/>
        </w:numPr>
      </w:pPr>
      <w:r w:rsidRPr="00CB5318">
        <w:rPr>
          <w:b/>
          <w:bCs/>
        </w:rPr>
        <w:t>法院审查的核心：行政行为的程序合法性</w:t>
      </w:r>
      <w:r w:rsidRPr="00CB5318">
        <w:br/>
        <w:t>在 “上海女童案” 中，法院认为教育局的调剂方案符合 “就近入学” 原则，因划片需综合考虑学校分布、学位容量等因素，“就近” 并非 “最近”中国法院网。类似地，南京学区案中，法院指出 “就近入学” 是原则性规定，地方需在合理范围内行使裁量权中国审判。</w:t>
      </w:r>
    </w:p>
    <w:p w14:paraId="673020FD" w14:textId="77777777" w:rsidR="00CB5318" w:rsidRPr="00CB5318" w:rsidRDefault="00CB5318" w:rsidP="00CB5318">
      <w:pPr>
        <w:numPr>
          <w:ilvl w:val="0"/>
          <w:numId w:val="3"/>
        </w:numPr>
      </w:pPr>
      <w:r w:rsidRPr="00CB5318">
        <w:rPr>
          <w:b/>
          <w:bCs/>
        </w:rPr>
        <w:t>关键证据：相邻片区的学位情况</w:t>
      </w:r>
      <w:r w:rsidRPr="00CB5318">
        <w:br/>
        <w:t>若居住地周边学校有空余学位（如三新东校 2025 年每班仅 30 人），而教育局调剂至 4 公里外的非相邻片区，可能被认定为违反 “相邻片区优先协调” 的政策要求。</w:t>
      </w:r>
      <w:r w:rsidRPr="00CB5318">
        <w:lastRenderedPageBreak/>
        <w:t>此时，家长可通过政府信息公开申请获取学校学位数据，作为诉讼核心证据。</w:t>
      </w:r>
    </w:p>
    <w:p w14:paraId="3C6E8864" w14:textId="77777777" w:rsidR="00CB5318" w:rsidRPr="00CB5318" w:rsidRDefault="00CB5318" w:rsidP="00CB5318">
      <w:pPr>
        <w:numPr>
          <w:ilvl w:val="0"/>
          <w:numId w:val="3"/>
        </w:numPr>
      </w:pPr>
      <w:r w:rsidRPr="00CB5318">
        <w:rPr>
          <w:b/>
          <w:bCs/>
        </w:rPr>
        <w:t>程序违法的认定：未公示规则与隐性政策</w:t>
      </w:r>
      <w:r w:rsidRPr="00CB5318">
        <w:br/>
        <w:t>松江区教育局以 “无房产即调剂至老城” 的隐性政策搪塞，且未提前公示调剂规则，直接违反《义务教育法》关于 “公开、公平、公正” 的程序要求上海市松江区人民政府。法院可据此认定其行政行为违法。</w:t>
      </w:r>
    </w:p>
    <w:p w14:paraId="77732F2E" w14:textId="77777777" w:rsidR="00CB5318" w:rsidRPr="00CB5318" w:rsidRDefault="00CB5318" w:rsidP="00CB5318">
      <w:pPr>
        <w:rPr>
          <w:b/>
          <w:bCs/>
        </w:rPr>
      </w:pPr>
      <w:r w:rsidRPr="00CB5318">
        <w:rPr>
          <w:b/>
          <w:bCs/>
        </w:rPr>
        <w:t>四、维权建议：如何证明 “就近入学” 权利受侵害</w:t>
      </w:r>
    </w:p>
    <w:p w14:paraId="18E5E329" w14:textId="77777777" w:rsidR="00CB5318" w:rsidRPr="00CB5318" w:rsidRDefault="00CB5318" w:rsidP="00CB5318">
      <w:pPr>
        <w:numPr>
          <w:ilvl w:val="0"/>
          <w:numId w:val="4"/>
        </w:numPr>
      </w:pPr>
      <w:r w:rsidRPr="00CB5318">
        <w:rPr>
          <w:b/>
          <w:bCs/>
        </w:rPr>
        <w:t>构建证据链</w:t>
      </w:r>
    </w:p>
    <w:p w14:paraId="464861A7" w14:textId="77777777" w:rsidR="00CB5318" w:rsidRPr="00CB5318" w:rsidRDefault="00CB5318" w:rsidP="00CB5318">
      <w:pPr>
        <w:numPr>
          <w:ilvl w:val="1"/>
          <w:numId w:val="4"/>
        </w:numPr>
      </w:pPr>
      <w:r w:rsidRPr="00CB5318">
        <w:rPr>
          <w:b/>
          <w:bCs/>
        </w:rPr>
        <w:t>政策冲突证据</w:t>
      </w:r>
      <w:r w:rsidRPr="00CB5318">
        <w:t>：对比《义务教育法》《教育部通知》与松江区教育局调剂政策，证明其违反 “相邻片区协调”“空余学位优先” 等要求。</w:t>
      </w:r>
    </w:p>
    <w:p w14:paraId="61D721A0" w14:textId="77777777" w:rsidR="00CB5318" w:rsidRPr="00CB5318" w:rsidRDefault="00CB5318" w:rsidP="00CB5318">
      <w:pPr>
        <w:numPr>
          <w:ilvl w:val="1"/>
          <w:numId w:val="4"/>
        </w:numPr>
      </w:pPr>
      <w:r w:rsidRPr="00CB5318">
        <w:rPr>
          <w:b/>
          <w:bCs/>
        </w:rPr>
        <w:t>学位数据</w:t>
      </w:r>
      <w:r w:rsidRPr="00CB5318">
        <w:t>：通过政府信息公开申请，获取三新东校等就近学校 2025 年招生计划、实际录取人数及空余学位数上海市松江区人民政府。</w:t>
      </w:r>
    </w:p>
    <w:p w14:paraId="1531EECA" w14:textId="77777777" w:rsidR="00CB5318" w:rsidRPr="00CB5318" w:rsidRDefault="00CB5318" w:rsidP="00CB5318">
      <w:pPr>
        <w:numPr>
          <w:ilvl w:val="1"/>
          <w:numId w:val="4"/>
        </w:numPr>
      </w:pPr>
      <w:r w:rsidRPr="00CB5318">
        <w:rPr>
          <w:b/>
          <w:bCs/>
        </w:rPr>
        <w:t>通勤成本证明</w:t>
      </w:r>
      <w:r w:rsidRPr="00CB5318">
        <w:t>：实测居住地与调剂学校、幼儿园的距离（如 4 公里）、公共交通耗时（如 80 分钟单程），结合风雨天气等特殊情况，说明接送困难中国法院网。</w:t>
      </w:r>
    </w:p>
    <w:p w14:paraId="37A271EE" w14:textId="77777777" w:rsidR="00CB5318" w:rsidRPr="00CB5318" w:rsidRDefault="00CB5318" w:rsidP="00CB5318">
      <w:pPr>
        <w:numPr>
          <w:ilvl w:val="0"/>
          <w:numId w:val="4"/>
        </w:numPr>
      </w:pPr>
      <w:r w:rsidRPr="00CB5318">
        <w:rPr>
          <w:b/>
          <w:bCs/>
        </w:rPr>
        <w:t>诉讼策略</w:t>
      </w:r>
    </w:p>
    <w:p w14:paraId="6DF99A4A" w14:textId="77777777" w:rsidR="00CB5318" w:rsidRPr="00CB5318" w:rsidRDefault="00CB5318" w:rsidP="00CB5318">
      <w:pPr>
        <w:numPr>
          <w:ilvl w:val="1"/>
          <w:numId w:val="4"/>
        </w:numPr>
      </w:pPr>
      <w:r w:rsidRPr="00CB5318">
        <w:rPr>
          <w:b/>
          <w:bCs/>
        </w:rPr>
        <w:t>主诉求</w:t>
      </w:r>
      <w:r w:rsidRPr="00CB5318">
        <w:t>：依据《义务教育法》第十二条，请求撤销调剂决定并重新安排至就近学校。</w:t>
      </w:r>
    </w:p>
    <w:p w14:paraId="1BA0F921" w14:textId="77777777" w:rsidR="00CB5318" w:rsidRPr="00CB5318" w:rsidRDefault="00CB5318" w:rsidP="00CB5318">
      <w:pPr>
        <w:numPr>
          <w:ilvl w:val="1"/>
          <w:numId w:val="4"/>
        </w:numPr>
      </w:pPr>
      <w:r w:rsidRPr="00CB5318">
        <w:rPr>
          <w:b/>
          <w:bCs/>
        </w:rPr>
        <w:t>辅诉求</w:t>
      </w:r>
      <w:r w:rsidRPr="00CB5318">
        <w:t>：依据《教育部通知》，请求法院确认教育局未公示规则、未优先协调相邻片区的行为违法。</w:t>
      </w:r>
    </w:p>
    <w:p w14:paraId="09821E5D" w14:textId="77777777" w:rsidR="00CB5318" w:rsidRPr="00CB5318" w:rsidRDefault="00CB5318" w:rsidP="00CB5318">
      <w:pPr>
        <w:numPr>
          <w:ilvl w:val="1"/>
          <w:numId w:val="4"/>
        </w:numPr>
      </w:pPr>
      <w:r w:rsidRPr="00CB5318">
        <w:rPr>
          <w:b/>
          <w:bCs/>
        </w:rPr>
        <w:t>时间紧迫性</w:t>
      </w:r>
      <w:r w:rsidRPr="00CB5318">
        <w:t>：临近开学日，可申请法院先予执行，要求教育局暂缓执行调剂决定，避免孩子无法入学中国法院网。</w:t>
      </w:r>
    </w:p>
    <w:p w14:paraId="5FD3922D" w14:textId="77777777" w:rsidR="00CB5318" w:rsidRPr="00CB5318" w:rsidRDefault="00CB5318" w:rsidP="00CB5318">
      <w:pPr>
        <w:numPr>
          <w:ilvl w:val="0"/>
          <w:numId w:val="4"/>
        </w:numPr>
      </w:pPr>
      <w:r w:rsidRPr="00CB5318">
        <w:rPr>
          <w:b/>
          <w:bCs/>
        </w:rPr>
        <w:t>行政复议与诉讼并行</w:t>
      </w:r>
      <w:r w:rsidRPr="00CB5318">
        <w:br/>
        <w:t>同步向上海市教委申请行政复议，要求纠正松江区教育局的违规行为。复议期间可继续收集证据，为后续诉讼做准备。</w:t>
      </w:r>
    </w:p>
    <w:p w14:paraId="529BB19F" w14:textId="77777777" w:rsidR="00CB5318" w:rsidRPr="00CB5318" w:rsidRDefault="00CB5318" w:rsidP="00CB5318">
      <w:pPr>
        <w:rPr>
          <w:b/>
          <w:bCs/>
        </w:rPr>
      </w:pPr>
      <w:r w:rsidRPr="00CB5318">
        <w:rPr>
          <w:b/>
          <w:bCs/>
        </w:rPr>
        <w:t>结论</w:t>
      </w:r>
    </w:p>
    <w:p w14:paraId="39FA0278" w14:textId="77777777" w:rsidR="00CB5318" w:rsidRPr="00CB5318" w:rsidRDefault="00CB5318" w:rsidP="00CB5318">
      <w:r w:rsidRPr="00CB5318">
        <w:t>“就近入学” 是法律赋予适龄儿童的基本权利，其核心是</w:t>
      </w:r>
      <w:r w:rsidRPr="00CB5318">
        <w:rPr>
          <w:b/>
          <w:bCs/>
        </w:rPr>
        <w:t>合理范围内的公平分配</w:t>
      </w:r>
      <w:r w:rsidRPr="00CB5318">
        <w:t>，而非绝对的 “最近入学”。地方政府需通过科学划片、信息公开、优先协调相邻片区等方式落实政策。若松江区教育局存在未公示规则、忽视空余学位、违反多孩家庭倾斜政策等行为，家长可通过行政诉讼或复议维护权益，重点围绕 “程序违法” 与 “合理性缺失” 构建证据链，同时结合地方实践中的隐性标准（如 3 公里、30 分钟）增强说服力。</w:t>
      </w:r>
    </w:p>
    <w:p w14:paraId="6890C64D" w14:textId="77777777" w:rsidR="00CC2B8F" w:rsidRPr="00CB5318" w:rsidRDefault="00CC2B8F">
      <w:pPr>
        <w:rPr>
          <w:rFonts w:hint="eastAsia"/>
        </w:rPr>
      </w:pPr>
    </w:p>
    <w:sectPr w:rsidR="00CC2B8F" w:rsidRPr="00CB531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145CD"/>
    <w:multiLevelType w:val="multilevel"/>
    <w:tmpl w:val="3E12C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A00A28"/>
    <w:multiLevelType w:val="multilevel"/>
    <w:tmpl w:val="A68E3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F96F02"/>
    <w:multiLevelType w:val="multilevel"/>
    <w:tmpl w:val="E5406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503D29"/>
    <w:multiLevelType w:val="multilevel"/>
    <w:tmpl w:val="1A769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2007902">
    <w:abstractNumId w:val="2"/>
  </w:num>
  <w:num w:numId="2" w16cid:durableId="135073399">
    <w:abstractNumId w:val="3"/>
  </w:num>
  <w:num w:numId="3" w16cid:durableId="1054767712">
    <w:abstractNumId w:val="1"/>
  </w:num>
  <w:num w:numId="4" w16cid:durableId="940146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318"/>
    <w:rsid w:val="004669BB"/>
    <w:rsid w:val="00820AC4"/>
    <w:rsid w:val="00CB5318"/>
    <w:rsid w:val="00CC2B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603B4"/>
  <w15:chartTrackingRefBased/>
  <w15:docId w15:val="{DCDE110E-6EB8-419D-A85E-ACB2655DC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B531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B531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B531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B531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B531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B531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B531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B531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B531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B531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B531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B531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B5318"/>
    <w:rPr>
      <w:rFonts w:cstheme="majorBidi"/>
      <w:color w:val="0F4761" w:themeColor="accent1" w:themeShade="BF"/>
      <w:sz w:val="28"/>
      <w:szCs w:val="28"/>
    </w:rPr>
  </w:style>
  <w:style w:type="character" w:customStyle="1" w:styleId="50">
    <w:name w:val="标题 5 字符"/>
    <w:basedOn w:val="a0"/>
    <w:link w:val="5"/>
    <w:uiPriority w:val="9"/>
    <w:semiHidden/>
    <w:rsid w:val="00CB5318"/>
    <w:rPr>
      <w:rFonts w:cstheme="majorBidi"/>
      <w:color w:val="0F4761" w:themeColor="accent1" w:themeShade="BF"/>
      <w:sz w:val="24"/>
      <w:szCs w:val="24"/>
    </w:rPr>
  </w:style>
  <w:style w:type="character" w:customStyle="1" w:styleId="60">
    <w:name w:val="标题 6 字符"/>
    <w:basedOn w:val="a0"/>
    <w:link w:val="6"/>
    <w:uiPriority w:val="9"/>
    <w:semiHidden/>
    <w:rsid w:val="00CB5318"/>
    <w:rPr>
      <w:rFonts w:cstheme="majorBidi"/>
      <w:b/>
      <w:bCs/>
      <w:color w:val="0F4761" w:themeColor="accent1" w:themeShade="BF"/>
    </w:rPr>
  </w:style>
  <w:style w:type="character" w:customStyle="1" w:styleId="70">
    <w:name w:val="标题 7 字符"/>
    <w:basedOn w:val="a0"/>
    <w:link w:val="7"/>
    <w:uiPriority w:val="9"/>
    <w:semiHidden/>
    <w:rsid w:val="00CB5318"/>
    <w:rPr>
      <w:rFonts w:cstheme="majorBidi"/>
      <w:b/>
      <w:bCs/>
      <w:color w:val="595959" w:themeColor="text1" w:themeTint="A6"/>
    </w:rPr>
  </w:style>
  <w:style w:type="character" w:customStyle="1" w:styleId="80">
    <w:name w:val="标题 8 字符"/>
    <w:basedOn w:val="a0"/>
    <w:link w:val="8"/>
    <w:uiPriority w:val="9"/>
    <w:semiHidden/>
    <w:rsid w:val="00CB5318"/>
    <w:rPr>
      <w:rFonts w:cstheme="majorBidi"/>
      <w:color w:val="595959" w:themeColor="text1" w:themeTint="A6"/>
    </w:rPr>
  </w:style>
  <w:style w:type="character" w:customStyle="1" w:styleId="90">
    <w:name w:val="标题 9 字符"/>
    <w:basedOn w:val="a0"/>
    <w:link w:val="9"/>
    <w:uiPriority w:val="9"/>
    <w:semiHidden/>
    <w:rsid w:val="00CB5318"/>
    <w:rPr>
      <w:rFonts w:eastAsiaTheme="majorEastAsia" w:cstheme="majorBidi"/>
      <w:color w:val="595959" w:themeColor="text1" w:themeTint="A6"/>
    </w:rPr>
  </w:style>
  <w:style w:type="paragraph" w:styleId="a3">
    <w:name w:val="Title"/>
    <w:basedOn w:val="a"/>
    <w:next w:val="a"/>
    <w:link w:val="a4"/>
    <w:uiPriority w:val="10"/>
    <w:qFormat/>
    <w:rsid w:val="00CB531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B53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B531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B53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B5318"/>
    <w:pPr>
      <w:spacing w:before="160" w:after="160"/>
      <w:jc w:val="center"/>
    </w:pPr>
    <w:rPr>
      <w:i/>
      <w:iCs/>
      <w:color w:val="404040" w:themeColor="text1" w:themeTint="BF"/>
    </w:rPr>
  </w:style>
  <w:style w:type="character" w:customStyle="1" w:styleId="a8">
    <w:name w:val="引用 字符"/>
    <w:basedOn w:val="a0"/>
    <w:link w:val="a7"/>
    <w:uiPriority w:val="29"/>
    <w:rsid w:val="00CB5318"/>
    <w:rPr>
      <w:i/>
      <w:iCs/>
      <w:color w:val="404040" w:themeColor="text1" w:themeTint="BF"/>
    </w:rPr>
  </w:style>
  <w:style w:type="paragraph" w:styleId="a9">
    <w:name w:val="List Paragraph"/>
    <w:basedOn w:val="a"/>
    <w:uiPriority w:val="34"/>
    <w:qFormat/>
    <w:rsid w:val="00CB5318"/>
    <w:pPr>
      <w:ind w:left="720"/>
      <w:contextualSpacing/>
    </w:pPr>
  </w:style>
  <w:style w:type="character" w:styleId="aa">
    <w:name w:val="Intense Emphasis"/>
    <w:basedOn w:val="a0"/>
    <w:uiPriority w:val="21"/>
    <w:qFormat/>
    <w:rsid w:val="00CB5318"/>
    <w:rPr>
      <w:i/>
      <w:iCs/>
      <w:color w:val="0F4761" w:themeColor="accent1" w:themeShade="BF"/>
    </w:rPr>
  </w:style>
  <w:style w:type="paragraph" w:styleId="ab">
    <w:name w:val="Intense Quote"/>
    <w:basedOn w:val="a"/>
    <w:next w:val="a"/>
    <w:link w:val="ac"/>
    <w:uiPriority w:val="30"/>
    <w:qFormat/>
    <w:rsid w:val="00CB53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B5318"/>
    <w:rPr>
      <w:i/>
      <w:iCs/>
      <w:color w:val="0F4761" w:themeColor="accent1" w:themeShade="BF"/>
    </w:rPr>
  </w:style>
  <w:style w:type="character" w:styleId="ad">
    <w:name w:val="Intense Reference"/>
    <w:basedOn w:val="a0"/>
    <w:uiPriority w:val="32"/>
    <w:qFormat/>
    <w:rsid w:val="00CB53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300</Words>
  <Characters>1714</Characters>
  <Application>Microsoft Office Word</Application>
  <DocSecurity>0</DocSecurity>
  <Lines>14</Lines>
  <Paragraphs>4</Paragraphs>
  <ScaleCrop>false</ScaleCrop>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1</cp:revision>
  <dcterms:created xsi:type="dcterms:W3CDTF">2025-08-23T04:24:00Z</dcterms:created>
  <dcterms:modified xsi:type="dcterms:W3CDTF">2025-08-23T04:24:00Z</dcterms:modified>
</cp:coreProperties>
</file>