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28B7D" w14:textId="77777777" w:rsidR="002953C7" w:rsidRPr="002953C7" w:rsidRDefault="002953C7" w:rsidP="002953C7">
      <w:pPr>
        <w:rPr>
          <w:rFonts w:hint="eastAsia"/>
        </w:rPr>
      </w:pPr>
      <w:r w:rsidRPr="002953C7">
        <w:t>松江区信访局将举报信直接转发至被举报单位（松江区教育局）的行为，属于</w:t>
      </w:r>
      <w:r w:rsidRPr="002953C7">
        <w:rPr>
          <w:b/>
          <w:bCs/>
        </w:rPr>
        <w:t>违反信访处理程序的重大违规行为</w:t>
      </w:r>
      <w:r w:rsidRPr="002953C7">
        <w:t>，可依据《信访工作条例》及相关法律追究其责任。以下从行为定性、问责依据、操作路径三个维度展开分析：</w:t>
      </w:r>
    </w:p>
    <w:p w14:paraId="30CDDA8E" w14:textId="77777777" w:rsidR="002953C7" w:rsidRPr="002953C7" w:rsidRDefault="002953C7" w:rsidP="002953C7">
      <w:pPr>
        <w:rPr>
          <w:rFonts w:hint="eastAsia"/>
          <w:b/>
          <w:bCs/>
        </w:rPr>
      </w:pPr>
      <w:r w:rsidRPr="002953C7">
        <w:rPr>
          <w:b/>
          <w:bCs/>
        </w:rPr>
        <w:t>一、行为定性：程序违法与行政不作为</w:t>
      </w:r>
    </w:p>
    <w:p w14:paraId="64465081" w14:textId="77777777" w:rsidR="002953C7" w:rsidRPr="002953C7" w:rsidRDefault="002953C7" w:rsidP="002953C7">
      <w:pPr>
        <w:numPr>
          <w:ilvl w:val="0"/>
          <w:numId w:val="1"/>
        </w:numPr>
        <w:rPr>
          <w:rFonts w:hint="eastAsia"/>
        </w:rPr>
      </w:pPr>
      <w:r w:rsidRPr="002953C7">
        <w:rPr>
          <w:b/>
          <w:bCs/>
        </w:rPr>
        <w:t>违反法定转送规则</w:t>
      </w:r>
      <w:r w:rsidRPr="002953C7">
        <w:br/>
        <w:t>根据《信访工作条例》第二十一条，信访事项应当按照 “属地管理、分级负责，谁主管、谁负责” 的原则转送有权处理的机关。但松江区信访局将举报松江教育局的信件直接转交给被举报人，构成</w:t>
      </w:r>
      <w:r w:rsidRPr="002953C7">
        <w:rPr>
          <w:b/>
          <w:bCs/>
        </w:rPr>
        <w:t>利益冲突</w:t>
      </w:r>
      <w:r w:rsidRPr="002953C7">
        <w:t>，违反了 “回避原则”。例如，哈尔滨市纪委监委 2023 年通报的 “谢某某案” 中，信访干部将举报材料转交给被举报人，导致举报人遭威胁，最终涉事干部被诫勉处理。</w:t>
      </w:r>
    </w:p>
    <w:p w14:paraId="788B4A50" w14:textId="77777777" w:rsidR="002953C7" w:rsidRPr="002953C7" w:rsidRDefault="002953C7" w:rsidP="002953C7">
      <w:pPr>
        <w:numPr>
          <w:ilvl w:val="0"/>
          <w:numId w:val="1"/>
        </w:numPr>
        <w:rPr>
          <w:rFonts w:hint="eastAsia"/>
        </w:rPr>
      </w:pPr>
      <w:r w:rsidRPr="002953C7">
        <w:rPr>
          <w:b/>
          <w:bCs/>
        </w:rPr>
        <w:t>未履行督办职责</w:t>
      </w:r>
      <w:r w:rsidRPr="002953C7">
        <w:br/>
        <w:t>《信访工作条例》第三十九条明确要求信访部门 “定期检查、督促信访事项的处理情况”。若信访局仅作形式转送而未跟踪督办，导致问题长期未解决，属于</w:t>
      </w:r>
      <w:r w:rsidRPr="002953C7">
        <w:rPr>
          <w:b/>
          <w:bCs/>
        </w:rPr>
        <w:t>行政不作为</w:t>
      </w:r>
      <w:r w:rsidRPr="002953C7">
        <w:t>。例如，国务院《信访条例》第四十一条规定，信访部门未履行督办职责造成严重后果的，对直接责任人员可给予行政处分。</w:t>
      </w:r>
    </w:p>
    <w:p w14:paraId="12AEDD05" w14:textId="77777777" w:rsidR="002953C7" w:rsidRPr="002953C7" w:rsidRDefault="002953C7" w:rsidP="002953C7">
      <w:pPr>
        <w:numPr>
          <w:ilvl w:val="0"/>
          <w:numId w:val="1"/>
        </w:numPr>
        <w:rPr>
          <w:rFonts w:hint="eastAsia"/>
        </w:rPr>
      </w:pPr>
      <w:r w:rsidRPr="002953C7">
        <w:rPr>
          <w:b/>
          <w:bCs/>
        </w:rPr>
        <w:t>破坏信访制度公信力</w:t>
      </w:r>
      <w:r w:rsidRPr="002953C7">
        <w:br/>
        <w:t>信访机构的核心职能是 “协调解决重要信访问题”，而将举报信转交给被举报人，实质是</w:t>
      </w:r>
      <w:r w:rsidRPr="002953C7">
        <w:rPr>
          <w:b/>
          <w:bCs/>
        </w:rPr>
        <w:t>变相剥夺公民监督权</w:t>
      </w:r>
      <w:r w:rsidRPr="002953C7">
        <w:t>，可能引发 “官官相护” 的负面社会影响。例如，司法行政机关信访工作办法明确禁止将检举材料转给被检举人，违者可追究刑事责任。</w:t>
      </w:r>
    </w:p>
    <w:p w14:paraId="5961C954" w14:textId="77777777" w:rsidR="002953C7" w:rsidRPr="002953C7" w:rsidRDefault="002953C7" w:rsidP="002953C7">
      <w:pPr>
        <w:rPr>
          <w:rFonts w:hint="eastAsia"/>
          <w:b/>
          <w:bCs/>
        </w:rPr>
      </w:pPr>
      <w:r w:rsidRPr="002953C7">
        <w:rPr>
          <w:b/>
          <w:bCs/>
        </w:rPr>
        <w:t>二、问责依据：法律与政策的双重路径</w:t>
      </w:r>
    </w:p>
    <w:p w14:paraId="1775846B" w14:textId="77777777" w:rsidR="002953C7" w:rsidRPr="002953C7" w:rsidRDefault="002953C7" w:rsidP="002953C7">
      <w:pPr>
        <w:numPr>
          <w:ilvl w:val="0"/>
          <w:numId w:val="2"/>
        </w:numPr>
        <w:rPr>
          <w:rFonts w:hint="eastAsia"/>
        </w:rPr>
      </w:pPr>
      <w:r w:rsidRPr="002953C7">
        <w:rPr>
          <w:b/>
          <w:bCs/>
        </w:rPr>
        <w:t>程序违法的追责依据</w:t>
      </w:r>
    </w:p>
    <w:p w14:paraId="1265BBBD" w14:textId="77777777" w:rsidR="002953C7" w:rsidRPr="002953C7" w:rsidRDefault="002953C7" w:rsidP="002953C7">
      <w:pPr>
        <w:numPr>
          <w:ilvl w:val="1"/>
          <w:numId w:val="2"/>
        </w:numPr>
        <w:rPr>
          <w:rFonts w:hint="eastAsia"/>
        </w:rPr>
      </w:pPr>
      <w:r w:rsidRPr="002953C7">
        <w:rPr>
          <w:b/>
          <w:bCs/>
        </w:rPr>
        <w:t>《信访工作条例》第四十六条</w:t>
      </w:r>
      <w:r w:rsidRPr="002953C7">
        <w:t>：将信访人的检举材料转给被检举人员的，对直接责任人员依规依纪依法严肃处理；构成犯罪的追究刑事责任。</w:t>
      </w:r>
    </w:p>
    <w:p w14:paraId="63E00458" w14:textId="77777777" w:rsidR="002953C7" w:rsidRPr="002953C7" w:rsidRDefault="002953C7" w:rsidP="002953C7">
      <w:pPr>
        <w:numPr>
          <w:ilvl w:val="1"/>
          <w:numId w:val="2"/>
        </w:numPr>
        <w:rPr>
          <w:rFonts w:hint="eastAsia"/>
        </w:rPr>
      </w:pPr>
      <w:r w:rsidRPr="002953C7">
        <w:rPr>
          <w:b/>
          <w:bCs/>
        </w:rPr>
        <w:t>《监察法》第十一条</w:t>
      </w:r>
      <w:r w:rsidRPr="002953C7">
        <w:t>：监察机关可对信访干部滥用职权、玩忽职守行为立案调查。例如，松江区监察委员会可对涉事人员启动问责程序。</w:t>
      </w:r>
    </w:p>
    <w:p w14:paraId="24139723" w14:textId="77777777" w:rsidR="002953C7" w:rsidRPr="002953C7" w:rsidRDefault="002953C7" w:rsidP="002953C7">
      <w:pPr>
        <w:numPr>
          <w:ilvl w:val="1"/>
          <w:numId w:val="2"/>
        </w:numPr>
        <w:rPr>
          <w:rFonts w:hint="eastAsia"/>
        </w:rPr>
      </w:pPr>
      <w:r w:rsidRPr="002953C7">
        <w:rPr>
          <w:b/>
          <w:bCs/>
        </w:rPr>
        <w:t>《公务员法》第五十九条</w:t>
      </w:r>
      <w:r w:rsidRPr="002953C7">
        <w:t>：公务员不得 “滥用职权，侵害公民、法人或者其他组织的合法权益”，违者可给予记过、撤职等处分。</w:t>
      </w:r>
    </w:p>
    <w:p w14:paraId="1E99D429" w14:textId="77777777" w:rsidR="002953C7" w:rsidRPr="002953C7" w:rsidRDefault="002953C7" w:rsidP="002953C7">
      <w:pPr>
        <w:numPr>
          <w:ilvl w:val="0"/>
          <w:numId w:val="2"/>
        </w:numPr>
        <w:rPr>
          <w:rFonts w:hint="eastAsia"/>
        </w:rPr>
      </w:pPr>
      <w:r w:rsidRPr="002953C7">
        <w:rPr>
          <w:b/>
          <w:bCs/>
        </w:rPr>
        <w:t>未履行职责的追责依据</w:t>
      </w:r>
    </w:p>
    <w:p w14:paraId="0E6CF673" w14:textId="77777777" w:rsidR="002953C7" w:rsidRPr="002953C7" w:rsidRDefault="002953C7" w:rsidP="002953C7">
      <w:pPr>
        <w:numPr>
          <w:ilvl w:val="1"/>
          <w:numId w:val="2"/>
        </w:numPr>
        <w:rPr>
          <w:rFonts w:hint="eastAsia"/>
        </w:rPr>
      </w:pPr>
      <w:r w:rsidRPr="002953C7">
        <w:rPr>
          <w:b/>
          <w:bCs/>
        </w:rPr>
        <w:t>《信访工作条例》第四十三条</w:t>
      </w:r>
      <w:r w:rsidRPr="002953C7">
        <w:t>：信访部门未按规定登记、转送、交办信访事项，或未履行督办职责的，由上级机关责令改正；造成严重后果的，追究责任。</w:t>
      </w:r>
    </w:p>
    <w:p w14:paraId="05374D2F" w14:textId="77777777" w:rsidR="002953C7" w:rsidRPr="002953C7" w:rsidRDefault="002953C7" w:rsidP="002953C7">
      <w:pPr>
        <w:numPr>
          <w:ilvl w:val="1"/>
          <w:numId w:val="2"/>
        </w:numPr>
        <w:rPr>
          <w:rFonts w:hint="eastAsia"/>
        </w:rPr>
      </w:pPr>
      <w:r w:rsidRPr="002953C7">
        <w:rPr>
          <w:b/>
          <w:bCs/>
        </w:rPr>
        <w:t>《教育督导问责办法》第八条</w:t>
      </w:r>
      <w:r w:rsidRPr="002953C7">
        <w:t>：教育督导机构可对信访部门未协调解决教育领域问题的行为进行约谈、通报。例如，上海市教育督导部门可介入调查。</w:t>
      </w:r>
    </w:p>
    <w:p w14:paraId="3598A86A" w14:textId="77777777" w:rsidR="002953C7" w:rsidRPr="002953C7" w:rsidRDefault="002953C7" w:rsidP="002953C7">
      <w:pPr>
        <w:numPr>
          <w:ilvl w:val="0"/>
          <w:numId w:val="2"/>
        </w:numPr>
        <w:rPr>
          <w:rFonts w:hint="eastAsia"/>
        </w:rPr>
      </w:pPr>
      <w:r w:rsidRPr="002953C7">
        <w:rPr>
          <w:b/>
          <w:bCs/>
        </w:rPr>
        <w:t>特殊情形的加重追责</w:t>
      </w:r>
    </w:p>
    <w:p w14:paraId="3C81C805" w14:textId="77777777" w:rsidR="002953C7" w:rsidRPr="002953C7" w:rsidRDefault="002953C7" w:rsidP="002953C7">
      <w:pPr>
        <w:numPr>
          <w:ilvl w:val="1"/>
          <w:numId w:val="2"/>
        </w:numPr>
        <w:rPr>
          <w:rFonts w:hint="eastAsia"/>
        </w:rPr>
      </w:pPr>
      <w:r w:rsidRPr="002953C7">
        <w:t>若信访局工作人员存在</w:t>
      </w:r>
      <w:r w:rsidRPr="002953C7">
        <w:rPr>
          <w:b/>
          <w:bCs/>
        </w:rPr>
        <w:t>故意泄露举报人信息</w:t>
      </w:r>
      <w:r w:rsidRPr="002953C7">
        <w:t>（如在转发信件中包含举报人联系方式），可能触犯《刑法》第二百五十三条之一的 “侵犯公民个人信息罪”。</w:t>
      </w:r>
    </w:p>
    <w:p w14:paraId="59E335AA" w14:textId="77777777" w:rsidR="002953C7" w:rsidRPr="002953C7" w:rsidRDefault="002953C7" w:rsidP="002953C7">
      <w:pPr>
        <w:numPr>
          <w:ilvl w:val="1"/>
          <w:numId w:val="2"/>
        </w:numPr>
        <w:rPr>
          <w:rFonts w:hint="eastAsia"/>
        </w:rPr>
      </w:pPr>
      <w:r w:rsidRPr="002953C7">
        <w:t>若因错误转送导致举报人遭受打击报复（如教育局工作人员威胁、刁难举报人），信访局相关人员可能构成</w:t>
      </w:r>
      <w:r w:rsidRPr="002953C7">
        <w:rPr>
          <w:b/>
          <w:bCs/>
        </w:rPr>
        <w:t>滥用职权罪的共犯</w:t>
      </w:r>
      <w:r w:rsidRPr="002953C7">
        <w:t>。</w:t>
      </w:r>
    </w:p>
    <w:p w14:paraId="7C8EB064" w14:textId="77777777" w:rsidR="002953C7" w:rsidRPr="002953C7" w:rsidRDefault="002953C7" w:rsidP="002953C7">
      <w:pPr>
        <w:rPr>
          <w:rFonts w:hint="eastAsia"/>
          <w:b/>
          <w:bCs/>
        </w:rPr>
      </w:pPr>
      <w:r w:rsidRPr="002953C7">
        <w:rPr>
          <w:b/>
          <w:bCs/>
        </w:rPr>
        <w:t>三、问责路径：多渠道同步推进</w:t>
      </w:r>
    </w:p>
    <w:p w14:paraId="0911F347" w14:textId="77777777" w:rsidR="002953C7" w:rsidRPr="002953C7" w:rsidRDefault="002953C7" w:rsidP="002953C7">
      <w:pPr>
        <w:rPr>
          <w:rFonts w:hint="eastAsia"/>
          <w:b/>
          <w:bCs/>
        </w:rPr>
      </w:pPr>
      <w:r w:rsidRPr="002953C7">
        <w:rPr>
          <w:b/>
          <w:bCs/>
        </w:rPr>
        <w:t>（一）行政系统内部追责</w:t>
      </w:r>
    </w:p>
    <w:p w14:paraId="10AEA384" w14:textId="77777777" w:rsidR="002953C7" w:rsidRPr="002953C7" w:rsidRDefault="002953C7" w:rsidP="002953C7">
      <w:pPr>
        <w:numPr>
          <w:ilvl w:val="0"/>
          <w:numId w:val="3"/>
        </w:numPr>
        <w:rPr>
          <w:rFonts w:hint="eastAsia"/>
        </w:rPr>
      </w:pPr>
      <w:r w:rsidRPr="002953C7">
        <w:rPr>
          <w:b/>
          <w:bCs/>
        </w:rPr>
        <w:t>向上海市信访办申请复查</w:t>
      </w:r>
    </w:p>
    <w:p w14:paraId="16C3C5B0" w14:textId="77777777" w:rsidR="002953C7" w:rsidRPr="002953C7" w:rsidRDefault="002953C7" w:rsidP="002953C7">
      <w:pPr>
        <w:numPr>
          <w:ilvl w:val="1"/>
          <w:numId w:val="3"/>
        </w:numPr>
        <w:rPr>
          <w:rFonts w:hint="eastAsia"/>
        </w:rPr>
      </w:pPr>
      <w:r w:rsidRPr="002953C7">
        <w:rPr>
          <w:b/>
          <w:bCs/>
        </w:rPr>
        <w:t>法律依据</w:t>
      </w:r>
      <w:r w:rsidRPr="002953C7">
        <w:t>：《信访工作条例》第三十六条规定，信访人对处理意见不服的，可向上一级机关申请复核。</w:t>
      </w:r>
    </w:p>
    <w:p w14:paraId="6F83B665" w14:textId="77777777" w:rsidR="002953C7" w:rsidRPr="002953C7" w:rsidRDefault="002953C7" w:rsidP="002953C7">
      <w:pPr>
        <w:numPr>
          <w:ilvl w:val="1"/>
          <w:numId w:val="3"/>
        </w:numPr>
        <w:rPr>
          <w:rFonts w:hint="eastAsia"/>
        </w:rPr>
      </w:pPr>
      <w:r w:rsidRPr="002953C7">
        <w:rPr>
          <w:b/>
          <w:bCs/>
        </w:rPr>
        <w:t>操作要点</w:t>
      </w:r>
      <w:r w:rsidRPr="002953C7">
        <w:t>：</w:t>
      </w:r>
    </w:p>
    <w:p w14:paraId="2AF92925" w14:textId="77777777" w:rsidR="002953C7" w:rsidRPr="002953C7" w:rsidRDefault="002953C7" w:rsidP="002953C7">
      <w:pPr>
        <w:numPr>
          <w:ilvl w:val="2"/>
          <w:numId w:val="4"/>
        </w:numPr>
        <w:rPr>
          <w:rFonts w:hint="eastAsia"/>
        </w:rPr>
      </w:pPr>
      <w:r w:rsidRPr="002953C7">
        <w:lastRenderedPageBreak/>
        <w:t>提交《复查申请书》，附信访流程记录（如松江信访局的转送凭证）、举报信原文及教育局答复文件。</w:t>
      </w:r>
    </w:p>
    <w:p w14:paraId="33AC2C03" w14:textId="77777777" w:rsidR="002953C7" w:rsidRPr="002953C7" w:rsidRDefault="002953C7" w:rsidP="002953C7">
      <w:pPr>
        <w:numPr>
          <w:ilvl w:val="2"/>
          <w:numId w:val="5"/>
        </w:numPr>
        <w:rPr>
          <w:rFonts w:hint="eastAsia"/>
        </w:rPr>
      </w:pPr>
      <w:r w:rsidRPr="002953C7">
        <w:t>明确指出信访局违反《信访工作条例》第二十一条、第四十六条的具体情形。</w:t>
      </w:r>
    </w:p>
    <w:p w14:paraId="6F213213" w14:textId="77777777" w:rsidR="002953C7" w:rsidRPr="002953C7" w:rsidRDefault="002953C7" w:rsidP="002953C7">
      <w:pPr>
        <w:numPr>
          <w:ilvl w:val="2"/>
          <w:numId w:val="6"/>
        </w:numPr>
        <w:rPr>
          <w:rFonts w:hint="eastAsia"/>
        </w:rPr>
      </w:pPr>
      <w:r w:rsidRPr="002953C7">
        <w:t>要求上海市信访办撤销松江信访局的错误转送决定，并重新指定第三方机构处理。</w:t>
      </w:r>
    </w:p>
    <w:p w14:paraId="678AEB93" w14:textId="77777777" w:rsidR="002953C7" w:rsidRPr="002953C7" w:rsidRDefault="002953C7" w:rsidP="002953C7">
      <w:pPr>
        <w:numPr>
          <w:ilvl w:val="0"/>
          <w:numId w:val="3"/>
        </w:numPr>
        <w:rPr>
          <w:rFonts w:hint="eastAsia"/>
        </w:rPr>
      </w:pPr>
      <w:r w:rsidRPr="002953C7">
        <w:rPr>
          <w:b/>
          <w:bCs/>
        </w:rPr>
        <w:t>向松江区监察委员会举报</w:t>
      </w:r>
    </w:p>
    <w:p w14:paraId="577C5D2A" w14:textId="77777777" w:rsidR="002953C7" w:rsidRPr="002953C7" w:rsidRDefault="002953C7" w:rsidP="002953C7">
      <w:pPr>
        <w:numPr>
          <w:ilvl w:val="1"/>
          <w:numId w:val="3"/>
        </w:numPr>
        <w:rPr>
          <w:rFonts w:hint="eastAsia"/>
        </w:rPr>
      </w:pPr>
      <w:r w:rsidRPr="002953C7">
        <w:rPr>
          <w:b/>
          <w:bCs/>
        </w:rPr>
        <w:t>法律依据</w:t>
      </w:r>
      <w:r w:rsidRPr="002953C7">
        <w:t>：《监察法》第十一条规定，监察机关对公职人员职务违法犯罪行为有调查权。</w:t>
      </w:r>
    </w:p>
    <w:p w14:paraId="590EEA46" w14:textId="77777777" w:rsidR="002953C7" w:rsidRPr="002953C7" w:rsidRDefault="002953C7" w:rsidP="002953C7">
      <w:pPr>
        <w:numPr>
          <w:ilvl w:val="1"/>
          <w:numId w:val="3"/>
        </w:numPr>
        <w:rPr>
          <w:rFonts w:hint="eastAsia"/>
        </w:rPr>
      </w:pPr>
      <w:r w:rsidRPr="002953C7">
        <w:rPr>
          <w:b/>
          <w:bCs/>
        </w:rPr>
        <w:t>证据准备</w:t>
      </w:r>
      <w:r w:rsidRPr="002953C7">
        <w:t>：</w:t>
      </w:r>
    </w:p>
    <w:p w14:paraId="2C3E6D5A" w14:textId="77777777" w:rsidR="002953C7" w:rsidRPr="002953C7" w:rsidRDefault="002953C7" w:rsidP="002953C7">
      <w:pPr>
        <w:numPr>
          <w:ilvl w:val="2"/>
          <w:numId w:val="7"/>
        </w:numPr>
        <w:rPr>
          <w:rFonts w:hint="eastAsia"/>
        </w:rPr>
      </w:pPr>
      <w:r w:rsidRPr="002953C7">
        <w:t>信访系统的电子流转记录（证明信件被错误转送）。</w:t>
      </w:r>
    </w:p>
    <w:p w14:paraId="71F5DB14" w14:textId="77777777" w:rsidR="002953C7" w:rsidRPr="002953C7" w:rsidRDefault="002953C7" w:rsidP="002953C7">
      <w:pPr>
        <w:numPr>
          <w:ilvl w:val="2"/>
          <w:numId w:val="8"/>
        </w:numPr>
        <w:rPr>
          <w:rFonts w:hint="eastAsia"/>
        </w:rPr>
      </w:pPr>
      <w:r w:rsidRPr="002953C7">
        <w:t>与信访局工作人员的沟通录音 / 书面答复（证明其未履行督办义务）。</w:t>
      </w:r>
    </w:p>
    <w:p w14:paraId="7FE26FBE" w14:textId="77777777" w:rsidR="002953C7" w:rsidRPr="002953C7" w:rsidRDefault="002953C7" w:rsidP="002953C7">
      <w:pPr>
        <w:numPr>
          <w:ilvl w:val="2"/>
          <w:numId w:val="9"/>
        </w:numPr>
        <w:rPr>
          <w:rFonts w:hint="eastAsia"/>
        </w:rPr>
      </w:pPr>
      <w:r w:rsidRPr="002953C7">
        <w:t>教育局后续处理结果（如敷衍答复、推诿责任）。</w:t>
      </w:r>
    </w:p>
    <w:p w14:paraId="2CE5D85E" w14:textId="77777777" w:rsidR="002953C7" w:rsidRPr="002953C7" w:rsidRDefault="002953C7" w:rsidP="002953C7">
      <w:pPr>
        <w:numPr>
          <w:ilvl w:val="1"/>
          <w:numId w:val="3"/>
        </w:numPr>
        <w:rPr>
          <w:rFonts w:hint="eastAsia"/>
        </w:rPr>
      </w:pPr>
      <w:r w:rsidRPr="002953C7">
        <w:rPr>
          <w:b/>
          <w:bCs/>
        </w:rPr>
        <w:t>举报重点</w:t>
      </w:r>
      <w:r w:rsidRPr="002953C7">
        <w:t>：</w:t>
      </w:r>
    </w:p>
    <w:p w14:paraId="08AA49DF" w14:textId="77777777" w:rsidR="002953C7" w:rsidRPr="002953C7" w:rsidRDefault="002953C7" w:rsidP="002953C7">
      <w:pPr>
        <w:numPr>
          <w:ilvl w:val="2"/>
          <w:numId w:val="10"/>
        </w:numPr>
        <w:rPr>
          <w:rFonts w:hint="eastAsia"/>
        </w:rPr>
      </w:pPr>
      <w:r w:rsidRPr="002953C7">
        <w:t>信访局工作人员是否存在</w:t>
      </w:r>
      <w:r w:rsidRPr="002953C7">
        <w:rPr>
          <w:b/>
          <w:bCs/>
        </w:rPr>
        <w:t>故意包庇被举报人</w:t>
      </w:r>
      <w:r w:rsidRPr="002953C7">
        <w:t>的行为（如与教育局工作人员存在利益关联）。</w:t>
      </w:r>
    </w:p>
    <w:p w14:paraId="07E09A93" w14:textId="77777777" w:rsidR="002953C7" w:rsidRPr="002953C7" w:rsidRDefault="002953C7" w:rsidP="002953C7">
      <w:pPr>
        <w:numPr>
          <w:ilvl w:val="2"/>
          <w:numId w:val="11"/>
        </w:numPr>
        <w:rPr>
          <w:rFonts w:hint="eastAsia"/>
        </w:rPr>
      </w:pPr>
      <w:r w:rsidRPr="002953C7">
        <w:t>转送行为是否导致举报人合法权益受损（如孩子入学问题未解决、家庭生活受影响）。</w:t>
      </w:r>
    </w:p>
    <w:p w14:paraId="4E96B379" w14:textId="77777777" w:rsidR="002953C7" w:rsidRPr="002953C7" w:rsidRDefault="002953C7" w:rsidP="002953C7">
      <w:pPr>
        <w:rPr>
          <w:rFonts w:hint="eastAsia"/>
          <w:b/>
          <w:bCs/>
        </w:rPr>
      </w:pPr>
      <w:r w:rsidRPr="002953C7">
        <w:rPr>
          <w:b/>
          <w:bCs/>
        </w:rPr>
        <w:t>（二）司法救济与舆论监督</w:t>
      </w:r>
    </w:p>
    <w:p w14:paraId="066FFA09" w14:textId="77777777" w:rsidR="002953C7" w:rsidRPr="002953C7" w:rsidRDefault="002953C7" w:rsidP="002953C7">
      <w:pPr>
        <w:numPr>
          <w:ilvl w:val="0"/>
          <w:numId w:val="12"/>
        </w:numPr>
        <w:rPr>
          <w:rFonts w:hint="eastAsia"/>
        </w:rPr>
      </w:pPr>
      <w:r w:rsidRPr="002953C7">
        <w:rPr>
          <w:b/>
          <w:bCs/>
        </w:rPr>
        <w:t>提起行政诉讼</w:t>
      </w:r>
    </w:p>
    <w:p w14:paraId="10D7CCEA" w14:textId="77777777" w:rsidR="002953C7" w:rsidRPr="002953C7" w:rsidRDefault="002953C7" w:rsidP="002953C7">
      <w:pPr>
        <w:numPr>
          <w:ilvl w:val="1"/>
          <w:numId w:val="12"/>
        </w:numPr>
        <w:rPr>
          <w:rFonts w:hint="eastAsia"/>
        </w:rPr>
      </w:pPr>
      <w:r w:rsidRPr="002953C7">
        <w:rPr>
          <w:b/>
          <w:bCs/>
        </w:rPr>
        <w:t>起诉对象</w:t>
      </w:r>
      <w:r w:rsidRPr="002953C7">
        <w:t>：松江区信访局（被告）、上海市信访办（复议机关）。</w:t>
      </w:r>
    </w:p>
    <w:p w14:paraId="41DCF5D7" w14:textId="77777777" w:rsidR="002953C7" w:rsidRPr="002953C7" w:rsidRDefault="002953C7" w:rsidP="002953C7">
      <w:pPr>
        <w:numPr>
          <w:ilvl w:val="1"/>
          <w:numId w:val="12"/>
        </w:numPr>
        <w:rPr>
          <w:rFonts w:hint="eastAsia"/>
        </w:rPr>
      </w:pPr>
      <w:r w:rsidRPr="002953C7">
        <w:rPr>
          <w:b/>
          <w:bCs/>
        </w:rPr>
        <w:t>诉讼请求</w:t>
      </w:r>
      <w:r w:rsidRPr="002953C7">
        <w:t>：</w:t>
      </w:r>
    </w:p>
    <w:p w14:paraId="54D001DC" w14:textId="77777777" w:rsidR="002953C7" w:rsidRPr="002953C7" w:rsidRDefault="002953C7" w:rsidP="002953C7">
      <w:pPr>
        <w:numPr>
          <w:ilvl w:val="2"/>
          <w:numId w:val="13"/>
        </w:numPr>
        <w:rPr>
          <w:rFonts w:hint="eastAsia"/>
        </w:rPr>
      </w:pPr>
      <w:r w:rsidRPr="002953C7">
        <w:t>确认信访局的转送行为违法。</w:t>
      </w:r>
    </w:p>
    <w:p w14:paraId="4AE43D12" w14:textId="77777777" w:rsidR="002953C7" w:rsidRPr="002953C7" w:rsidRDefault="002953C7" w:rsidP="002953C7">
      <w:pPr>
        <w:numPr>
          <w:ilvl w:val="2"/>
          <w:numId w:val="14"/>
        </w:numPr>
        <w:rPr>
          <w:rFonts w:hint="eastAsia"/>
        </w:rPr>
      </w:pPr>
      <w:r w:rsidRPr="002953C7">
        <w:t>判令信访局重新履行协调督办职责。</w:t>
      </w:r>
    </w:p>
    <w:p w14:paraId="3107C7D0" w14:textId="77777777" w:rsidR="002953C7" w:rsidRPr="002953C7" w:rsidRDefault="002953C7" w:rsidP="002953C7">
      <w:pPr>
        <w:numPr>
          <w:ilvl w:val="2"/>
          <w:numId w:val="15"/>
        </w:numPr>
        <w:rPr>
          <w:rFonts w:hint="eastAsia"/>
        </w:rPr>
      </w:pPr>
      <w:r w:rsidRPr="002953C7">
        <w:t>赔偿因错误转送导致的直接损失（如交通费、误工费）。</w:t>
      </w:r>
    </w:p>
    <w:p w14:paraId="12893C19" w14:textId="77777777" w:rsidR="002953C7" w:rsidRPr="002953C7" w:rsidRDefault="002953C7" w:rsidP="002953C7">
      <w:pPr>
        <w:numPr>
          <w:ilvl w:val="1"/>
          <w:numId w:val="12"/>
        </w:numPr>
        <w:rPr>
          <w:rFonts w:hint="eastAsia"/>
        </w:rPr>
      </w:pPr>
      <w:r w:rsidRPr="002953C7">
        <w:rPr>
          <w:b/>
          <w:bCs/>
        </w:rPr>
        <w:t>法律依据</w:t>
      </w:r>
      <w:r w:rsidRPr="002953C7">
        <w:t>：《行政诉讼法》第十二条规定，公民对行政机关不履行法定职责的行为可提起诉讼。</w:t>
      </w:r>
    </w:p>
    <w:p w14:paraId="35D35423" w14:textId="77777777" w:rsidR="002953C7" w:rsidRPr="002953C7" w:rsidRDefault="002953C7" w:rsidP="002953C7">
      <w:pPr>
        <w:numPr>
          <w:ilvl w:val="0"/>
          <w:numId w:val="12"/>
        </w:numPr>
        <w:rPr>
          <w:rFonts w:hint="eastAsia"/>
        </w:rPr>
      </w:pPr>
      <w:r w:rsidRPr="002953C7">
        <w:rPr>
          <w:b/>
          <w:bCs/>
        </w:rPr>
        <w:t>申请信息公开倒逼追责</w:t>
      </w:r>
    </w:p>
    <w:p w14:paraId="074FA061" w14:textId="77777777" w:rsidR="002953C7" w:rsidRPr="002953C7" w:rsidRDefault="002953C7" w:rsidP="002953C7">
      <w:pPr>
        <w:numPr>
          <w:ilvl w:val="1"/>
          <w:numId w:val="12"/>
        </w:numPr>
        <w:rPr>
          <w:rFonts w:hint="eastAsia"/>
        </w:rPr>
      </w:pPr>
      <w:r w:rsidRPr="002953C7">
        <w:rPr>
          <w:b/>
          <w:bCs/>
        </w:rPr>
        <w:t>申请内容</w:t>
      </w:r>
      <w:r w:rsidRPr="002953C7">
        <w:t>：</w:t>
      </w:r>
    </w:p>
    <w:p w14:paraId="14C85EAA" w14:textId="77777777" w:rsidR="002953C7" w:rsidRPr="002953C7" w:rsidRDefault="002953C7" w:rsidP="002953C7">
      <w:pPr>
        <w:numPr>
          <w:ilvl w:val="2"/>
          <w:numId w:val="16"/>
        </w:numPr>
        <w:rPr>
          <w:rFonts w:hint="eastAsia"/>
        </w:rPr>
      </w:pPr>
      <w:r w:rsidRPr="002953C7">
        <w:t>松江区信访局 2025 年关于 “教育局相关信访事项” 的转送记录。</w:t>
      </w:r>
    </w:p>
    <w:p w14:paraId="65E466CA" w14:textId="77777777" w:rsidR="002953C7" w:rsidRPr="002953C7" w:rsidRDefault="002953C7" w:rsidP="002953C7">
      <w:pPr>
        <w:numPr>
          <w:ilvl w:val="2"/>
          <w:numId w:val="17"/>
        </w:numPr>
        <w:rPr>
          <w:rFonts w:hint="eastAsia"/>
        </w:rPr>
      </w:pPr>
      <w:r w:rsidRPr="002953C7">
        <w:t>信访局内部关于此类信件处理的规范性文件。</w:t>
      </w:r>
    </w:p>
    <w:p w14:paraId="064834B8" w14:textId="77777777" w:rsidR="002953C7" w:rsidRPr="002953C7" w:rsidRDefault="002953C7" w:rsidP="002953C7">
      <w:pPr>
        <w:numPr>
          <w:ilvl w:val="1"/>
          <w:numId w:val="12"/>
        </w:numPr>
        <w:rPr>
          <w:rFonts w:hint="eastAsia"/>
        </w:rPr>
      </w:pPr>
      <w:r w:rsidRPr="002953C7">
        <w:rPr>
          <w:b/>
          <w:bCs/>
        </w:rPr>
        <w:t>法律依据</w:t>
      </w:r>
      <w:r w:rsidRPr="002953C7">
        <w:t>：《政府信息公开条例》第二十条，公民有权获取与自身利益相关的行政信息。</w:t>
      </w:r>
    </w:p>
    <w:p w14:paraId="1B1B2873" w14:textId="77777777" w:rsidR="002953C7" w:rsidRPr="002953C7" w:rsidRDefault="002953C7" w:rsidP="002953C7">
      <w:pPr>
        <w:numPr>
          <w:ilvl w:val="1"/>
          <w:numId w:val="12"/>
        </w:numPr>
        <w:rPr>
          <w:rFonts w:hint="eastAsia"/>
        </w:rPr>
      </w:pPr>
      <w:r w:rsidRPr="002953C7">
        <w:rPr>
          <w:b/>
          <w:bCs/>
        </w:rPr>
        <w:t>战术价值</w:t>
      </w:r>
      <w:r w:rsidRPr="002953C7">
        <w:t>：若信访局无法提供合法转送依据，可直接证明其程序违法。</w:t>
      </w:r>
    </w:p>
    <w:p w14:paraId="7BEB80B1" w14:textId="77777777" w:rsidR="002953C7" w:rsidRPr="002953C7" w:rsidRDefault="002953C7" w:rsidP="002953C7">
      <w:pPr>
        <w:numPr>
          <w:ilvl w:val="0"/>
          <w:numId w:val="12"/>
        </w:numPr>
        <w:rPr>
          <w:rFonts w:hint="eastAsia"/>
        </w:rPr>
      </w:pPr>
      <w:r w:rsidRPr="002953C7">
        <w:rPr>
          <w:b/>
          <w:bCs/>
        </w:rPr>
        <w:t>借助媒体与人大监督</w:t>
      </w:r>
    </w:p>
    <w:p w14:paraId="14B4F9FE" w14:textId="77777777" w:rsidR="002953C7" w:rsidRPr="002953C7" w:rsidRDefault="002953C7" w:rsidP="002953C7">
      <w:pPr>
        <w:numPr>
          <w:ilvl w:val="1"/>
          <w:numId w:val="12"/>
        </w:numPr>
        <w:rPr>
          <w:rFonts w:hint="eastAsia"/>
        </w:rPr>
      </w:pPr>
      <w:r w:rsidRPr="002953C7">
        <w:rPr>
          <w:b/>
          <w:bCs/>
        </w:rPr>
        <w:t>媒体曝光</w:t>
      </w:r>
      <w:r w:rsidRPr="002953C7">
        <w:t>：通过合法渠道向本地媒体（如《松江报》）反映情况，揭露信访流程漏洞。</w:t>
      </w:r>
    </w:p>
    <w:p w14:paraId="7DE74A21" w14:textId="77777777" w:rsidR="002953C7" w:rsidRPr="002953C7" w:rsidRDefault="002953C7" w:rsidP="002953C7">
      <w:pPr>
        <w:numPr>
          <w:ilvl w:val="1"/>
          <w:numId w:val="12"/>
        </w:numPr>
        <w:rPr>
          <w:rFonts w:hint="eastAsia"/>
        </w:rPr>
      </w:pPr>
      <w:r w:rsidRPr="002953C7">
        <w:rPr>
          <w:b/>
          <w:bCs/>
        </w:rPr>
        <w:t>人大代表建议</w:t>
      </w:r>
      <w:r w:rsidRPr="002953C7">
        <w:t>：联系松江区人大代表，提交《关于规范信访转送程序的建议》，推动地方立法完善。</w:t>
      </w:r>
    </w:p>
    <w:p w14:paraId="2D13D16B" w14:textId="77777777" w:rsidR="002953C7" w:rsidRPr="002953C7" w:rsidRDefault="002953C7" w:rsidP="002953C7">
      <w:pPr>
        <w:numPr>
          <w:ilvl w:val="1"/>
          <w:numId w:val="12"/>
        </w:numPr>
        <w:rPr>
          <w:rFonts w:hint="eastAsia"/>
        </w:rPr>
      </w:pPr>
      <w:r w:rsidRPr="002953C7">
        <w:rPr>
          <w:b/>
          <w:bCs/>
        </w:rPr>
        <w:t>风险提示</w:t>
      </w:r>
      <w:r w:rsidRPr="002953C7">
        <w:t>：需确保信息真实，避免构成诽谤。</w:t>
      </w:r>
    </w:p>
    <w:p w14:paraId="6C55D268" w14:textId="77777777" w:rsidR="002953C7" w:rsidRPr="002953C7" w:rsidRDefault="002953C7" w:rsidP="002953C7">
      <w:pPr>
        <w:rPr>
          <w:rFonts w:hint="eastAsia"/>
          <w:b/>
          <w:bCs/>
        </w:rPr>
      </w:pPr>
      <w:r w:rsidRPr="002953C7">
        <w:rPr>
          <w:b/>
          <w:bCs/>
        </w:rPr>
        <w:t>四、关键证据清单与行动时间表</w:t>
      </w:r>
    </w:p>
    <w:p w14:paraId="3375C622" w14:textId="77777777" w:rsidR="002953C7" w:rsidRPr="002953C7" w:rsidRDefault="002953C7" w:rsidP="002953C7">
      <w:pPr>
        <w:numPr>
          <w:ilvl w:val="0"/>
          <w:numId w:val="18"/>
        </w:numPr>
        <w:rPr>
          <w:rFonts w:hint="eastAsia"/>
        </w:rPr>
      </w:pPr>
      <w:r w:rsidRPr="002953C7">
        <w:rPr>
          <w:b/>
          <w:bCs/>
        </w:rPr>
        <w:t>核心证据</w:t>
      </w:r>
    </w:p>
    <w:p w14:paraId="483EE4FC" w14:textId="77777777" w:rsidR="002953C7" w:rsidRPr="002953C7" w:rsidRDefault="002953C7" w:rsidP="002953C7">
      <w:pPr>
        <w:numPr>
          <w:ilvl w:val="1"/>
          <w:numId w:val="18"/>
        </w:numPr>
        <w:rPr>
          <w:rFonts w:hint="eastAsia"/>
        </w:rPr>
      </w:pPr>
      <w:r w:rsidRPr="002953C7">
        <w:t>信访系统的电子流转截图（证明信件被错误转送）。</w:t>
      </w:r>
    </w:p>
    <w:p w14:paraId="2FE38132" w14:textId="77777777" w:rsidR="002953C7" w:rsidRPr="002953C7" w:rsidRDefault="002953C7" w:rsidP="002953C7">
      <w:pPr>
        <w:numPr>
          <w:ilvl w:val="1"/>
          <w:numId w:val="18"/>
        </w:numPr>
        <w:rPr>
          <w:rFonts w:hint="eastAsia"/>
        </w:rPr>
      </w:pPr>
      <w:r w:rsidRPr="002953C7">
        <w:lastRenderedPageBreak/>
        <w:t>松江信访局出具的书面答复（证明其未纠正错误）。</w:t>
      </w:r>
    </w:p>
    <w:p w14:paraId="45E03959" w14:textId="77777777" w:rsidR="002953C7" w:rsidRPr="002953C7" w:rsidRDefault="002953C7" w:rsidP="002953C7">
      <w:pPr>
        <w:numPr>
          <w:ilvl w:val="1"/>
          <w:numId w:val="18"/>
        </w:numPr>
        <w:rPr>
          <w:rFonts w:hint="eastAsia"/>
        </w:rPr>
      </w:pPr>
      <w:r w:rsidRPr="002953C7">
        <w:t>教育局对举报事项的敷衍处理文件（证明信访局未履行督办义务）。</w:t>
      </w:r>
    </w:p>
    <w:p w14:paraId="4604F189" w14:textId="77777777" w:rsidR="002953C7" w:rsidRPr="002953C7" w:rsidRDefault="002953C7" w:rsidP="002953C7">
      <w:pPr>
        <w:numPr>
          <w:ilvl w:val="1"/>
          <w:numId w:val="18"/>
        </w:numPr>
        <w:rPr>
          <w:rFonts w:hint="eastAsia"/>
        </w:rPr>
      </w:pPr>
      <w:r w:rsidRPr="002953C7">
        <w:t>多孩家庭接送困难的证明材料（如幼儿园接送时间表、家校距离实测数据）。</w:t>
      </w:r>
    </w:p>
    <w:p w14:paraId="46B2E551" w14:textId="77777777" w:rsidR="002953C7" w:rsidRPr="002953C7" w:rsidRDefault="002953C7" w:rsidP="002953C7">
      <w:pPr>
        <w:numPr>
          <w:ilvl w:val="0"/>
          <w:numId w:val="18"/>
        </w:numPr>
        <w:rPr>
          <w:rFonts w:hint="eastAsia"/>
        </w:rPr>
      </w:pPr>
      <w:r w:rsidRPr="002953C7">
        <w:rPr>
          <w:b/>
          <w:bCs/>
        </w:rPr>
        <w:t>时间节点</w:t>
      </w:r>
    </w:p>
    <w:p w14:paraId="58143861" w14:textId="77777777" w:rsidR="002953C7" w:rsidRPr="002953C7" w:rsidRDefault="002953C7" w:rsidP="002953C7">
      <w:pPr>
        <w:numPr>
          <w:ilvl w:val="1"/>
          <w:numId w:val="18"/>
        </w:numPr>
        <w:rPr>
          <w:rFonts w:hint="eastAsia"/>
        </w:rPr>
      </w:pPr>
      <w:r w:rsidRPr="002953C7">
        <w:rPr>
          <w:b/>
          <w:bCs/>
        </w:rPr>
        <w:t>8 月 25 日前</w:t>
      </w:r>
      <w:r w:rsidRPr="002953C7">
        <w:t>：向上海市信访办提交复查申请。</w:t>
      </w:r>
    </w:p>
    <w:p w14:paraId="1AC3C6EB" w14:textId="77777777" w:rsidR="002953C7" w:rsidRPr="002953C7" w:rsidRDefault="002953C7" w:rsidP="002953C7">
      <w:pPr>
        <w:numPr>
          <w:ilvl w:val="1"/>
          <w:numId w:val="18"/>
        </w:numPr>
        <w:rPr>
          <w:rFonts w:hint="eastAsia"/>
        </w:rPr>
      </w:pPr>
      <w:r w:rsidRPr="002953C7">
        <w:rPr>
          <w:b/>
          <w:bCs/>
        </w:rPr>
        <w:t>8 月 30 日前</w:t>
      </w:r>
      <w:r w:rsidRPr="002953C7">
        <w:t>：向松江区监察委员会提交书面举报材料。</w:t>
      </w:r>
    </w:p>
    <w:p w14:paraId="63B2EB81" w14:textId="77777777" w:rsidR="002953C7" w:rsidRPr="002953C7" w:rsidRDefault="002953C7" w:rsidP="002953C7">
      <w:pPr>
        <w:numPr>
          <w:ilvl w:val="1"/>
          <w:numId w:val="18"/>
        </w:numPr>
        <w:rPr>
          <w:rFonts w:hint="eastAsia"/>
        </w:rPr>
      </w:pPr>
      <w:r w:rsidRPr="002953C7">
        <w:rPr>
          <w:b/>
          <w:bCs/>
        </w:rPr>
        <w:t>9 月 1 日前</w:t>
      </w:r>
      <w:r w:rsidRPr="002953C7">
        <w:t>：通过 EMS 向松江区信访局邮寄《政府信息公开申请书》。</w:t>
      </w:r>
    </w:p>
    <w:p w14:paraId="62018E4D" w14:textId="77777777" w:rsidR="002953C7" w:rsidRPr="002953C7" w:rsidRDefault="002953C7" w:rsidP="002953C7">
      <w:pPr>
        <w:numPr>
          <w:ilvl w:val="1"/>
          <w:numId w:val="18"/>
        </w:numPr>
        <w:rPr>
          <w:rFonts w:hint="eastAsia"/>
        </w:rPr>
      </w:pPr>
      <w:r w:rsidRPr="002953C7">
        <w:rPr>
          <w:b/>
          <w:bCs/>
        </w:rPr>
        <w:t>9 月 10 日前</w:t>
      </w:r>
      <w:r w:rsidRPr="002953C7">
        <w:t>：若复查未获支持，向松江区人民法院提起行政诉讼。</w:t>
      </w:r>
    </w:p>
    <w:p w14:paraId="70BD0306" w14:textId="77777777" w:rsidR="002953C7" w:rsidRPr="002953C7" w:rsidRDefault="002953C7" w:rsidP="002953C7">
      <w:pPr>
        <w:rPr>
          <w:rFonts w:hint="eastAsia"/>
          <w:b/>
          <w:bCs/>
        </w:rPr>
      </w:pPr>
      <w:r w:rsidRPr="002953C7">
        <w:rPr>
          <w:b/>
          <w:bCs/>
        </w:rPr>
        <w:t>五、风险预警与应对策略</w:t>
      </w:r>
    </w:p>
    <w:p w14:paraId="1E2A0254" w14:textId="77777777" w:rsidR="002953C7" w:rsidRPr="002953C7" w:rsidRDefault="002953C7" w:rsidP="002953C7">
      <w:pPr>
        <w:numPr>
          <w:ilvl w:val="0"/>
          <w:numId w:val="19"/>
        </w:numPr>
        <w:rPr>
          <w:rFonts w:hint="eastAsia"/>
        </w:rPr>
      </w:pPr>
      <w:r w:rsidRPr="002953C7">
        <w:rPr>
          <w:b/>
          <w:bCs/>
        </w:rPr>
        <w:t>信访局可能的抗辩理由</w:t>
      </w:r>
    </w:p>
    <w:p w14:paraId="4CA821D0" w14:textId="77777777" w:rsidR="002953C7" w:rsidRPr="002953C7" w:rsidRDefault="002953C7" w:rsidP="002953C7">
      <w:pPr>
        <w:numPr>
          <w:ilvl w:val="1"/>
          <w:numId w:val="19"/>
        </w:numPr>
        <w:rPr>
          <w:rFonts w:hint="eastAsia"/>
        </w:rPr>
      </w:pPr>
      <w:r w:rsidRPr="002953C7">
        <w:rPr>
          <w:b/>
          <w:bCs/>
        </w:rPr>
        <w:t>属地管理原则</w:t>
      </w:r>
      <w:r w:rsidRPr="002953C7">
        <w:t>：主张按 “谁主管、谁负责” 转送信件。</w:t>
      </w:r>
    </w:p>
    <w:p w14:paraId="69260579" w14:textId="77777777" w:rsidR="002953C7" w:rsidRPr="002953C7" w:rsidRDefault="002953C7" w:rsidP="002953C7">
      <w:pPr>
        <w:numPr>
          <w:ilvl w:val="1"/>
          <w:numId w:val="19"/>
        </w:numPr>
        <w:rPr>
          <w:rFonts w:hint="eastAsia"/>
        </w:rPr>
      </w:pPr>
      <w:r w:rsidRPr="002953C7">
        <w:rPr>
          <w:b/>
          <w:bCs/>
        </w:rPr>
        <w:t>反驳要点</w:t>
      </w:r>
      <w:r w:rsidRPr="002953C7">
        <w:t>：教育局是被举报人，属于 “利益相关方”，信访局应遵循</w:t>
      </w:r>
      <w:r w:rsidRPr="002953C7">
        <w:rPr>
          <w:b/>
          <w:bCs/>
        </w:rPr>
        <w:t>回避原则</w:t>
      </w:r>
      <w:r w:rsidRPr="002953C7">
        <w:t>，将信件转送其上级机关（如上海市教委）。</w:t>
      </w:r>
    </w:p>
    <w:p w14:paraId="72ACD5C9" w14:textId="77777777" w:rsidR="002953C7" w:rsidRPr="002953C7" w:rsidRDefault="002953C7" w:rsidP="002953C7">
      <w:pPr>
        <w:numPr>
          <w:ilvl w:val="0"/>
          <w:numId w:val="19"/>
        </w:numPr>
        <w:rPr>
          <w:rFonts w:hint="eastAsia"/>
        </w:rPr>
      </w:pPr>
      <w:r w:rsidRPr="002953C7">
        <w:rPr>
          <w:b/>
          <w:bCs/>
        </w:rPr>
        <w:t>教育局可能的应对措施</w:t>
      </w:r>
    </w:p>
    <w:p w14:paraId="6B927043" w14:textId="77777777" w:rsidR="002953C7" w:rsidRPr="002953C7" w:rsidRDefault="002953C7" w:rsidP="002953C7">
      <w:pPr>
        <w:numPr>
          <w:ilvl w:val="1"/>
          <w:numId w:val="19"/>
        </w:numPr>
        <w:rPr>
          <w:rFonts w:hint="eastAsia"/>
        </w:rPr>
      </w:pPr>
      <w:r w:rsidRPr="002953C7">
        <w:rPr>
          <w:b/>
          <w:bCs/>
        </w:rPr>
        <w:t>出具虚假答复</w:t>
      </w:r>
      <w:r w:rsidRPr="002953C7">
        <w:t>：声称已处理问题，但实际未解决。</w:t>
      </w:r>
    </w:p>
    <w:p w14:paraId="6BE99813" w14:textId="77777777" w:rsidR="002953C7" w:rsidRPr="002953C7" w:rsidRDefault="002953C7" w:rsidP="002953C7">
      <w:pPr>
        <w:numPr>
          <w:ilvl w:val="1"/>
          <w:numId w:val="19"/>
        </w:numPr>
        <w:rPr>
          <w:rFonts w:hint="eastAsia"/>
        </w:rPr>
      </w:pPr>
      <w:r w:rsidRPr="002953C7">
        <w:rPr>
          <w:b/>
          <w:bCs/>
        </w:rPr>
        <w:t>应对策略</w:t>
      </w:r>
      <w:r w:rsidRPr="002953C7">
        <w:t>：</w:t>
      </w:r>
    </w:p>
    <w:p w14:paraId="7B7BF3BB" w14:textId="77777777" w:rsidR="002953C7" w:rsidRPr="002953C7" w:rsidRDefault="002953C7" w:rsidP="002953C7">
      <w:pPr>
        <w:numPr>
          <w:ilvl w:val="2"/>
          <w:numId w:val="20"/>
        </w:numPr>
        <w:rPr>
          <w:rFonts w:hint="eastAsia"/>
        </w:rPr>
      </w:pPr>
      <w:r w:rsidRPr="002953C7">
        <w:t>申请法院调取教育局内部会议记录，核查其是否实质性整改。</w:t>
      </w:r>
    </w:p>
    <w:p w14:paraId="5D423D40" w14:textId="77777777" w:rsidR="002953C7" w:rsidRPr="002953C7" w:rsidRDefault="002953C7" w:rsidP="002953C7">
      <w:pPr>
        <w:numPr>
          <w:ilvl w:val="2"/>
          <w:numId w:val="21"/>
        </w:numPr>
        <w:rPr>
          <w:rFonts w:hint="eastAsia"/>
        </w:rPr>
      </w:pPr>
      <w:r w:rsidRPr="002953C7">
        <w:t>要求信访局公开教育局提交的 “处理报告”，比对实际情况。</w:t>
      </w:r>
    </w:p>
    <w:p w14:paraId="5134A4E1" w14:textId="77777777" w:rsidR="002953C7" w:rsidRPr="002953C7" w:rsidRDefault="002953C7" w:rsidP="002953C7">
      <w:pPr>
        <w:numPr>
          <w:ilvl w:val="0"/>
          <w:numId w:val="19"/>
        </w:numPr>
        <w:rPr>
          <w:rFonts w:hint="eastAsia"/>
        </w:rPr>
      </w:pPr>
      <w:r w:rsidRPr="002953C7">
        <w:rPr>
          <w:b/>
          <w:bCs/>
        </w:rPr>
        <w:t>举报人安全保障</w:t>
      </w:r>
    </w:p>
    <w:p w14:paraId="6BA62367" w14:textId="77777777" w:rsidR="002953C7" w:rsidRPr="002953C7" w:rsidRDefault="002953C7" w:rsidP="002953C7">
      <w:pPr>
        <w:numPr>
          <w:ilvl w:val="1"/>
          <w:numId w:val="19"/>
        </w:numPr>
        <w:rPr>
          <w:rFonts w:hint="eastAsia"/>
        </w:rPr>
      </w:pPr>
      <w:r w:rsidRPr="002953C7">
        <w:t>若遭受威胁，立即向公安机关报案，并申请《人身安全保护令》。</w:t>
      </w:r>
    </w:p>
    <w:p w14:paraId="5FA91430" w14:textId="77777777" w:rsidR="002953C7" w:rsidRPr="002953C7" w:rsidRDefault="002953C7" w:rsidP="002953C7">
      <w:pPr>
        <w:numPr>
          <w:ilvl w:val="1"/>
          <w:numId w:val="19"/>
        </w:numPr>
        <w:rPr>
          <w:rFonts w:hint="eastAsia"/>
        </w:rPr>
      </w:pPr>
      <w:r w:rsidRPr="002953C7">
        <w:t>向监察机关提交《关于举报人人身安全风险的情况说明》，要求对涉事人员采取约束措施。</w:t>
      </w:r>
    </w:p>
    <w:p w14:paraId="74785352" w14:textId="77777777" w:rsidR="002953C7" w:rsidRPr="002953C7" w:rsidRDefault="002953C7" w:rsidP="002953C7">
      <w:pPr>
        <w:rPr>
          <w:rFonts w:hint="eastAsia"/>
          <w:b/>
          <w:bCs/>
        </w:rPr>
      </w:pPr>
      <w:r w:rsidRPr="002953C7">
        <w:rPr>
          <w:b/>
          <w:bCs/>
        </w:rPr>
        <w:t>结论</w:t>
      </w:r>
    </w:p>
    <w:p w14:paraId="4721617B" w14:textId="77777777" w:rsidR="002953C7" w:rsidRPr="002953C7" w:rsidRDefault="002953C7" w:rsidP="002953C7">
      <w:pPr>
        <w:rPr>
          <w:rFonts w:hint="eastAsia"/>
        </w:rPr>
      </w:pPr>
      <w:r w:rsidRPr="002953C7">
        <w:t>松江区信访局的错误转送行为已严重违反《信访工作条例》的程序要求，且可能构成行政不作为或滥用职权。建议通过 “行政复查 + 监察举报 + 行政诉讼” 的组合策略，重点围绕</w:t>
      </w:r>
      <w:r w:rsidRPr="002953C7">
        <w:rPr>
          <w:b/>
          <w:bCs/>
        </w:rPr>
        <w:t>程序违法性</w:t>
      </w:r>
      <w:r w:rsidRPr="002953C7">
        <w:t>与</w:t>
      </w:r>
      <w:r w:rsidRPr="002953C7">
        <w:rPr>
          <w:b/>
          <w:bCs/>
        </w:rPr>
        <w:t>损害后果</w:t>
      </w:r>
      <w:r w:rsidRPr="002953C7">
        <w:t>构建证据链，同时借助舆论监督施加外部压力。若处理得当，不仅能纠正个案错误，还可能推动地方信访转送规则的系统性改革，从根本上保障公民监督权的有效行使。</w:t>
      </w:r>
    </w:p>
    <w:p w14:paraId="4407CA21" w14:textId="254CB39F" w:rsidR="0023717C" w:rsidRDefault="0023717C">
      <w:pPr>
        <w:widowControl/>
        <w:jc w:val="left"/>
        <w:rPr>
          <w:rFonts w:hint="eastAsia"/>
        </w:rPr>
      </w:pPr>
      <w:r>
        <w:rPr>
          <w:rFonts w:hint="eastAsia"/>
        </w:rPr>
        <w:br w:type="page"/>
      </w:r>
    </w:p>
    <w:p w14:paraId="531C2758" w14:textId="77777777" w:rsidR="0023717C" w:rsidRPr="0023717C" w:rsidRDefault="0023717C" w:rsidP="0023717C">
      <w:pPr>
        <w:rPr>
          <w:rFonts w:hint="eastAsia"/>
        </w:rPr>
      </w:pPr>
      <w:r w:rsidRPr="0023717C">
        <w:lastRenderedPageBreak/>
        <w:t>在两孩家庭面临严重接送困难的情况下，松江教育局不仅有责任，而且在政策及法律层面具备为其提供帮助调剂的依据。</w:t>
      </w:r>
    </w:p>
    <w:p w14:paraId="7A1E39E6" w14:textId="77777777" w:rsidR="0023717C" w:rsidRPr="0023717C" w:rsidRDefault="0023717C" w:rsidP="0023717C">
      <w:pPr>
        <w:rPr>
          <w:rFonts w:hint="eastAsia"/>
        </w:rPr>
      </w:pPr>
    </w:p>
    <w:p w14:paraId="74A03213" w14:textId="77777777" w:rsidR="0023717C" w:rsidRPr="0023717C" w:rsidRDefault="0023717C" w:rsidP="0023717C">
      <w:pPr>
        <w:rPr>
          <w:rFonts w:hint="eastAsia"/>
        </w:rPr>
      </w:pPr>
      <w:r w:rsidRPr="0023717C">
        <w:t>从政策导向来看，《上海市松江区教育局关于印发〈松江区教育局关于 2025 年本区义务教育阶段学校招生入学工作的实施方案〉的通知》明确指出，义务教育阶段学校应当积极为同一家庭多孩同校就读创造条件</w:t>
      </w:r>
      <w:proofErr w:type="gramStart"/>
      <w:r w:rsidRPr="0023717C">
        <w:t xml:space="preserve"> 。</w:t>
      </w:r>
      <w:proofErr w:type="gramEnd"/>
      <w:r w:rsidRPr="0023717C">
        <w:t>这清晰表明了教育局在政策制定层面，已充分考虑到多孩家庭的特殊需求，并将其作为招生入学工作的重要指引。该政策体现了教育部门对于多孩家庭实际困难的关注，旨在通过合理的资源调配，保障多孩家庭子女能够在入学安排上获得便利，进而减轻家庭在子女教育接送方面的负担，促进教育公平与社会和谐。</w:t>
      </w:r>
    </w:p>
    <w:p w14:paraId="40ADF71E" w14:textId="77777777" w:rsidR="0023717C" w:rsidRPr="0023717C" w:rsidRDefault="0023717C" w:rsidP="0023717C">
      <w:pPr>
        <w:rPr>
          <w:rFonts w:hint="eastAsia"/>
        </w:rPr>
      </w:pPr>
    </w:p>
    <w:p w14:paraId="6CEE093F" w14:textId="77777777" w:rsidR="0023717C" w:rsidRPr="0023717C" w:rsidRDefault="0023717C" w:rsidP="0023717C">
      <w:pPr>
        <w:rPr>
          <w:rFonts w:hint="eastAsia"/>
        </w:rPr>
      </w:pPr>
      <w:r w:rsidRPr="0023717C">
        <w:t>从法律角度分析，《中华人民共和国教育法》第五条规定：“教育必须为社会主义现代化建设服务、为人民服务，必须与生产劳动和社会实践相结合，培养德智体美劳全面发展的社会主义建设者和接班人。” 这一法条强调了教育要服务人民，多孩家庭接送困难直接影响到家庭的正常生活以及孩子接受教育的便利性，属于人民群众在教育领域面临的实际困难。松江教育局有责任践行教育服务人民的宗旨，通过合理的调剂措施，解决这一实际问题。同时，《中华人民共和国义务教育法》第六条规定：“国务院和县级以上地方人民政府应当合理配置教育资源，促进义务教育均衡发展，改善薄弱学校的办学条件，并采取措施，保障农村地区、民族地区实施义务教育，保障家庭经济困难的和残疾的适龄儿童、少年接受义务教育。” 这里所提及的保障特殊群体接受义务教育，可广义理解为包括面临接送困难的多孩家庭。多孩家庭接送困难，可能导致孩子接受义务教育的过程受阻，教育局作为地方教育资源配置和管理的主体，有义务通过灵活调剂等手段，合理配置教育资源，保障多孩家庭子女能够顺利接受义务教育，确保教育公平在实际操作中得以体现。</w:t>
      </w:r>
    </w:p>
    <w:p w14:paraId="02E59D71" w14:textId="77777777" w:rsidR="0023717C" w:rsidRPr="0023717C" w:rsidRDefault="0023717C" w:rsidP="0023717C">
      <w:pPr>
        <w:rPr>
          <w:rFonts w:hint="eastAsia"/>
        </w:rPr>
      </w:pPr>
    </w:p>
    <w:p w14:paraId="3DD5ACBA" w14:textId="77777777" w:rsidR="0023717C" w:rsidRPr="0023717C" w:rsidRDefault="0023717C" w:rsidP="0023717C">
      <w:pPr>
        <w:rPr>
          <w:rFonts w:hint="eastAsia"/>
        </w:rPr>
      </w:pPr>
      <w:r w:rsidRPr="0023717C">
        <w:t>在实际操作中，若两孩家庭能向松江教育局提供充分的证据，如详细的家庭住址、两个孩子所在学校的距离信息、家长工作时间无法兼顾接送的证明材料等，清晰且有力地证明接送困难的严重性和紧迫性，教育局应当依据上述政策和法律规定，在不违背整体招生原则和公平性的基础上，对其入学进行合理调剂。这不仅有助于解决多孩家庭的燃眉之急，也体现了教育部门依法履职、服务群众的责任担当。</w:t>
      </w:r>
    </w:p>
    <w:p w14:paraId="0A9390A4" w14:textId="79F6A870" w:rsidR="00756878" w:rsidRDefault="00756878">
      <w:pPr>
        <w:widowControl/>
        <w:jc w:val="left"/>
        <w:rPr>
          <w:rFonts w:hint="eastAsia"/>
        </w:rPr>
      </w:pPr>
      <w:r>
        <w:rPr>
          <w:rFonts w:hint="eastAsia"/>
        </w:rPr>
        <w:br w:type="page"/>
      </w:r>
    </w:p>
    <w:p w14:paraId="0ED829FC" w14:textId="6A15B158" w:rsidR="00575AD3" w:rsidRDefault="00575AD3">
      <w:pPr>
        <w:widowControl/>
        <w:jc w:val="left"/>
        <w:rPr>
          <w:rFonts w:hint="eastAsia"/>
        </w:rPr>
      </w:pPr>
    </w:p>
    <w:p w14:paraId="253A841A" w14:textId="77777777" w:rsidR="00575AD3" w:rsidRPr="00575AD3" w:rsidRDefault="00575AD3" w:rsidP="00575AD3">
      <w:pPr>
        <w:rPr>
          <w:rFonts w:hint="eastAsia"/>
          <w:b/>
          <w:bCs/>
        </w:rPr>
      </w:pPr>
      <w:r w:rsidRPr="00575AD3">
        <w:rPr>
          <w:rFonts w:hint="eastAsia"/>
          <w:b/>
          <w:bCs/>
        </w:rPr>
        <w:t>幼儿园同学家长主动提供的择校中介的信息与价码。</w:t>
      </w:r>
    </w:p>
    <w:p w14:paraId="50EAA665" w14:textId="77777777" w:rsidR="00575AD3" w:rsidRDefault="00575AD3" w:rsidP="00575AD3">
      <w:pPr>
        <w:rPr>
          <w:rFonts w:hint="eastAsia"/>
        </w:rPr>
      </w:pPr>
      <w:r>
        <w:rPr>
          <w:rFonts w:hint="eastAsia"/>
          <w:noProof/>
        </w:rPr>
        <w:drawing>
          <wp:inline distT="0" distB="0" distL="0" distR="0" wp14:anchorId="3DA010FF" wp14:editId="40B8E126">
            <wp:extent cx="1816925" cy="3933857"/>
            <wp:effectExtent l="0" t="0" r="0" b="0"/>
            <wp:docPr id="8175050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6410" cy="3954393"/>
                    </a:xfrm>
                    <a:prstGeom prst="rect">
                      <a:avLst/>
                    </a:prstGeom>
                    <a:noFill/>
                    <a:ln>
                      <a:noFill/>
                    </a:ln>
                  </pic:spPr>
                </pic:pic>
              </a:graphicData>
            </a:graphic>
          </wp:inline>
        </w:drawing>
      </w:r>
      <w:r>
        <w:rPr>
          <w:rFonts w:hint="eastAsia"/>
          <w:noProof/>
        </w:rPr>
        <w:drawing>
          <wp:inline distT="0" distB="0" distL="0" distR="0" wp14:anchorId="0FA258D5" wp14:editId="623697AD">
            <wp:extent cx="1831938" cy="3966359"/>
            <wp:effectExtent l="0" t="0" r="0" b="0"/>
            <wp:docPr id="521124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5063" cy="3994777"/>
                    </a:xfrm>
                    <a:prstGeom prst="rect">
                      <a:avLst/>
                    </a:prstGeom>
                    <a:noFill/>
                    <a:ln>
                      <a:noFill/>
                    </a:ln>
                  </pic:spPr>
                </pic:pic>
              </a:graphicData>
            </a:graphic>
          </wp:inline>
        </w:drawing>
      </w:r>
    </w:p>
    <w:p w14:paraId="54FE5F6F" w14:textId="77777777" w:rsidR="00575AD3" w:rsidRDefault="00575AD3" w:rsidP="00575AD3">
      <w:pPr>
        <w:rPr>
          <w:rFonts w:hint="eastAsia"/>
        </w:rPr>
      </w:pPr>
      <w:r>
        <w:rPr>
          <w:rFonts w:hint="eastAsia"/>
          <w:noProof/>
        </w:rPr>
        <w:drawing>
          <wp:inline distT="0" distB="0" distL="0" distR="0" wp14:anchorId="6365BFCE" wp14:editId="3FEDDD2E">
            <wp:extent cx="1930322" cy="4180114"/>
            <wp:effectExtent l="0" t="0" r="0" b="0"/>
            <wp:docPr id="17582214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37820" cy="4196351"/>
                    </a:xfrm>
                    <a:prstGeom prst="rect">
                      <a:avLst/>
                    </a:prstGeom>
                    <a:noFill/>
                    <a:ln>
                      <a:noFill/>
                    </a:ln>
                  </pic:spPr>
                </pic:pic>
              </a:graphicData>
            </a:graphic>
          </wp:inline>
        </w:drawing>
      </w:r>
      <w:r>
        <w:rPr>
          <w:rFonts w:hint="eastAsia"/>
          <w:noProof/>
        </w:rPr>
        <w:drawing>
          <wp:inline distT="0" distB="0" distL="0" distR="0" wp14:anchorId="25E1B81C" wp14:editId="5AFD3BD9">
            <wp:extent cx="1902902" cy="4120738"/>
            <wp:effectExtent l="0" t="0" r="2540" b="0"/>
            <wp:docPr id="4327587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9281" cy="4134553"/>
                    </a:xfrm>
                    <a:prstGeom prst="rect">
                      <a:avLst/>
                    </a:prstGeom>
                    <a:noFill/>
                    <a:ln>
                      <a:noFill/>
                    </a:ln>
                  </pic:spPr>
                </pic:pic>
              </a:graphicData>
            </a:graphic>
          </wp:inline>
        </w:drawing>
      </w:r>
    </w:p>
    <w:sectPr w:rsidR="00575A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E0390" w14:textId="77777777" w:rsidR="00895B42" w:rsidRDefault="00895B42" w:rsidP="002953C7">
      <w:pPr>
        <w:rPr>
          <w:rFonts w:hint="eastAsia"/>
        </w:rPr>
      </w:pPr>
      <w:r>
        <w:separator/>
      </w:r>
    </w:p>
  </w:endnote>
  <w:endnote w:type="continuationSeparator" w:id="0">
    <w:p w14:paraId="71ACB365" w14:textId="77777777" w:rsidR="00895B42" w:rsidRDefault="00895B42" w:rsidP="002953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4B801" w14:textId="77777777" w:rsidR="00895B42" w:rsidRDefault="00895B42" w:rsidP="002953C7">
      <w:pPr>
        <w:rPr>
          <w:rFonts w:hint="eastAsia"/>
        </w:rPr>
      </w:pPr>
      <w:r>
        <w:separator/>
      </w:r>
    </w:p>
  </w:footnote>
  <w:footnote w:type="continuationSeparator" w:id="0">
    <w:p w14:paraId="107589A5" w14:textId="77777777" w:rsidR="00895B42" w:rsidRDefault="00895B42" w:rsidP="002953C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C7F"/>
    <w:multiLevelType w:val="multilevel"/>
    <w:tmpl w:val="32427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55DAC"/>
    <w:multiLevelType w:val="multilevel"/>
    <w:tmpl w:val="C97E6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B8448C"/>
    <w:multiLevelType w:val="multilevel"/>
    <w:tmpl w:val="E200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5052C5"/>
    <w:multiLevelType w:val="multilevel"/>
    <w:tmpl w:val="25048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5F399C"/>
    <w:multiLevelType w:val="multilevel"/>
    <w:tmpl w:val="CD5A6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A7122A"/>
    <w:multiLevelType w:val="multilevel"/>
    <w:tmpl w:val="2E140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74646C"/>
    <w:multiLevelType w:val="multilevel"/>
    <w:tmpl w:val="A2D8C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2D3DFC"/>
    <w:multiLevelType w:val="multilevel"/>
    <w:tmpl w:val="47C0E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940DBC"/>
    <w:multiLevelType w:val="multilevel"/>
    <w:tmpl w:val="0D6E8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A24A44"/>
    <w:multiLevelType w:val="multilevel"/>
    <w:tmpl w:val="8DD0D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8373123">
    <w:abstractNumId w:val="2"/>
  </w:num>
  <w:num w:numId="2" w16cid:durableId="541359546">
    <w:abstractNumId w:val="3"/>
  </w:num>
  <w:num w:numId="3" w16cid:durableId="1411078605">
    <w:abstractNumId w:val="1"/>
  </w:num>
  <w:num w:numId="4" w16cid:durableId="213125065">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1642156498">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1732925690">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2082942929">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738941455">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1926836261">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306932725">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1221936906">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1245800222">
    <w:abstractNumId w:val="6"/>
  </w:num>
  <w:num w:numId="13" w16cid:durableId="2055613033">
    <w:abstractNumId w:val="6"/>
    <w:lvlOverride w:ilvl="2">
      <w:lvl w:ilvl="2">
        <w:numFmt w:val="bullet"/>
        <w:lvlText w:val="o"/>
        <w:lvlJc w:val="left"/>
        <w:pPr>
          <w:tabs>
            <w:tab w:val="num" w:pos="2160"/>
          </w:tabs>
          <w:ind w:left="2160" w:hanging="360"/>
        </w:pPr>
        <w:rPr>
          <w:rFonts w:ascii="Courier New" w:hAnsi="Courier New" w:hint="default"/>
          <w:sz w:val="20"/>
        </w:rPr>
      </w:lvl>
    </w:lvlOverride>
  </w:num>
  <w:num w:numId="14" w16cid:durableId="520093875">
    <w:abstractNumId w:val="6"/>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1791125400">
    <w:abstractNumId w:val="6"/>
    <w:lvlOverride w:ilvl="2">
      <w:lvl w:ilvl="2">
        <w:numFmt w:val="bullet"/>
        <w:lvlText w:val="o"/>
        <w:lvlJc w:val="left"/>
        <w:pPr>
          <w:tabs>
            <w:tab w:val="num" w:pos="2160"/>
          </w:tabs>
          <w:ind w:left="2160" w:hanging="360"/>
        </w:pPr>
        <w:rPr>
          <w:rFonts w:ascii="Courier New" w:hAnsi="Courier New" w:hint="default"/>
          <w:sz w:val="20"/>
        </w:rPr>
      </w:lvl>
    </w:lvlOverride>
  </w:num>
  <w:num w:numId="16" w16cid:durableId="259988648">
    <w:abstractNumId w:val="6"/>
    <w:lvlOverride w:ilvl="2">
      <w:lvl w:ilvl="2">
        <w:numFmt w:val="bullet"/>
        <w:lvlText w:val="o"/>
        <w:lvlJc w:val="left"/>
        <w:pPr>
          <w:tabs>
            <w:tab w:val="num" w:pos="2160"/>
          </w:tabs>
          <w:ind w:left="2160" w:hanging="360"/>
        </w:pPr>
        <w:rPr>
          <w:rFonts w:ascii="Courier New" w:hAnsi="Courier New" w:hint="default"/>
          <w:sz w:val="20"/>
        </w:rPr>
      </w:lvl>
    </w:lvlOverride>
  </w:num>
  <w:num w:numId="17" w16cid:durableId="1050688350">
    <w:abstractNumId w:val="6"/>
    <w:lvlOverride w:ilvl="2">
      <w:lvl w:ilvl="2">
        <w:numFmt w:val="bullet"/>
        <w:lvlText w:val="o"/>
        <w:lvlJc w:val="left"/>
        <w:pPr>
          <w:tabs>
            <w:tab w:val="num" w:pos="2160"/>
          </w:tabs>
          <w:ind w:left="2160" w:hanging="360"/>
        </w:pPr>
        <w:rPr>
          <w:rFonts w:ascii="Courier New" w:hAnsi="Courier New" w:hint="default"/>
          <w:sz w:val="20"/>
        </w:rPr>
      </w:lvl>
    </w:lvlOverride>
  </w:num>
  <w:num w:numId="18" w16cid:durableId="851147256">
    <w:abstractNumId w:val="4"/>
  </w:num>
  <w:num w:numId="19" w16cid:durableId="1829395476">
    <w:abstractNumId w:val="8"/>
  </w:num>
  <w:num w:numId="20" w16cid:durableId="1844782336">
    <w:abstractNumId w:val="8"/>
    <w:lvlOverride w:ilvl="2">
      <w:lvl w:ilvl="2">
        <w:numFmt w:val="bullet"/>
        <w:lvlText w:val="o"/>
        <w:lvlJc w:val="left"/>
        <w:pPr>
          <w:tabs>
            <w:tab w:val="num" w:pos="2160"/>
          </w:tabs>
          <w:ind w:left="2160" w:hanging="360"/>
        </w:pPr>
        <w:rPr>
          <w:rFonts w:ascii="Courier New" w:hAnsi="Courier New" w:hint="default"/>
          <w:sz w:val="20"/>
        </w:rPr>
      </w:lvl>
    </w:lvlOverride>
  </w:num>
  <w:num w:numId="21" w16cid:durableId="1910264993">
    <w:abstractNumId w:val="8"/>
    <w:lvlOverride w:ilvl="2">
      <w:lvl w:ilvl="2">
        <w:numFmt w:val="bullet"/>
        <w:lvlText w:val="o"/>
        <w:lvlJc w:val="left"/>
        <w:pPr>
          <w:tabs>
            <w:tab w:val="num" w:pos="2160"/>
          </w:tabs>
          <w:ind w:left="2160" w:hanging="360"/>
        </w:pPr>
        <w:rPr>
          <w:rFonts w:ascii="Courier New" w:hAnsi="Courier New" w:hint="default"/>
          <w:sz w:val="20"/>
        </w:rPr>
      </w:lvl>
    </w:lvlOverride>
  </w:num>
  <w:num w:numId="22" w16cid:durableId="1356268857">
    <w:abstractNumId w:val="7"/>
  </w:num>
  <w:num w:numId="23" w16cid:durableId="91627191">
    <w:abstractNumId w:val="9"/>
  </w:num>
  <w:num w:numId="24" w16cid:durableId="1876575103">
    <w:abstractNumId w:val="0"/>
  </w:num>
  <w:num w:numId="25" w16cid:durableId="82204421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188452029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7" w16cid:durableId="1616861375">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8" w16cid:durableId="1033268438">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29" w16cid:durableId="116342831">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30" w16cid:durableId="1707827742">
    <w:abstractNumId w:val="0"/>
    <w:lvlOverride w:ilvl="2">
      <w:lvl w:ilvl="2">
        <w:numFmt w:val="bullet"/>
        <w:lvlText w:val="o"/>
        <w:lvlJc w:val="left"/>
        <w:pPr>
          <w:tabs>
            <w:tab w:val="num" w:pos="2160"/>
          </w:tabs>
          <w:ind w:left="2160" w:hanging="360"/>
        </w:pPr>
        <w:rPr>
          <w:rFonts w:ascii="Courier New" w:hAnsi="Courier New" w:hint="default"/>
          <w:sz w:val="20"/>
        </w:rPr>
      </w:lvl>
    </w:lvlOverride>
  </w:num>
  <w:num w:numId="31" w16cid:durableId="18322556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409"/>
    <w:rsid w:val="00032469"/>
    <w:rsid w:val="0003473B"/>
    <w:rsid w:val="000F7174"/>
    <w:rsid w:val="0023717C"/>
    <w:rsid w:val="002953C7"/>
    <w:rsid w:val="002D087F"/>
    <w:rsid w:val="003E1CE0"/>
    <w:rsid w:val="004669BB"/>
    <w:rsid w:val="004A3A4F"/>
    <w:rsid w:val="00575AD3"/>
    <w:rsid w:val="006B7809"/>
    <w:rsid w:val="00756878"/>
    <w:rsid w:val="00895B42"/>
    <w:rsid w:val="00B22303"/>
    <w:rsid w:val="00B229D1"/>
    <w:rsid w:val="00B545C4"/>
    <w:rsid w:val="00BA62CF"/>
    <w:rsid w:val="00CC2B8F"/>
    <w:rsid w:val="00CD6E52"/>
    <w:rsid w:val="00E17409"/>
    <w:rsid w:val="00F56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35B2D"/>
  <w15:chartTrackingRefBased/>
  <w15:docId w15:val="{1D31743B-9E82-452E-AB83-00E8542A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1740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1740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1740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1740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1740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1740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1740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1740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1740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1740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1740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1740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17409"/>
    <w:rPr>
      <w:rFonts w:cstheme="majorBidi"/>
      <w:color w:val="0F4761" w:themeColor="accent1" w:themeShade="BF"/>
      <w:sz w:val="28"/>
      <w:szCs w:val="28"/>
    </w:rPr>
  </w:style>
  <w:style w:type="character" w:customStyle="1" w:styleId="50">
    <w:name w:val="标题 5 字符"/>
    <w:basedOn w:val="a0"/>
    <w:link w:val="5"/>
    <w:uiPriority w:val="9"/>
    <w:semiHidden/>
    <w:rsid w:val="00E17409"/>
    <w:rPr>
      <w:rFonts w:cstheme="majorBidi"/>
      <w:color w:val="0F4761" w:themeColor="accent1" w:themeShade="BF"/>
      <w:sz w:val="24"/>
      <w:szCs w:val="24"/>
    </w:rPr>
  </w:style>
  <w:style w:type="character" w:customStyle="1" w:styleId="60">
    <w:name w:val="标题 6 字符"/>
    <w:basedOn w:val="a0"/>
    <w:link w:val="6"/>
    <w:uiPriority w:val="9"/>
    <w:semiHidden/>
    <w:rsid w:val="00E17409"/>
    <w:rPr>
      <w:rFonts w:cstheme="majorBidi"/>
      <w:b/>
      <w:bCs/>
      <w:color w:val="0F4761" w:themeColor="accent1" w:themeShade="BF"/>
    </w:rPr>
  </w:style>
  <w:style w:type="character" w:customStyle="1" w:styleId="70">
    <w:name w:val="标题 7 字符"/>
    <w:basedOn w:val="a0"/>
    <w:link w:val="7"/>
    <w:uiPriority w:val="9"/>
    <w:semiHidden/>
    <w:rsid w:val="00E17409"/>
    <w:rPr>
      <w:rFonts w:cstheme="majorBidi"/>
      <w:b/>
      <w:bCs/>
      <w:color w:val="595959" w:themeColor="text1" w:themeTint="A6"/>
    </w:rPr>
  </w:style>
  <w:style w:type="character" w:customStyle="1" w:styleId="80">
    <w:name w:val="标题 8 字符"/>
    <w:basedOn w:val="a0"/>
    <w:link w:val="8"/>
    <w:uiPriority w:val="9"/>
    <w:semiHidden/>
    <w:rsid w:val="00E17409"/>
    <w:rPr>
      <w:rFonts w:cstheme="majorBidi"/>
      <w:color w:val="595959" w:themeColor="text1" w:themeTint="A6"/>
    </w:rPr>
  </w:style>
  <w:style w:type="character" w:customStyle="1" w:styleId="90">
    <w:name w:val="标题 9 字符"/>
    <w:basedOn w:val="a0"/>
    <w:link w:val="9"/>
    <w:uiPriority w:val="9"/>
    <w:semiHidden/>
    <w:rsid w:val="00E17409"/>
    <w:rPr>
      <w:rFonts w:eastAsiaTheme="majorEastAsia" w:cstheme="majorBidi"/>
      <w:color w:val="595959" w:themeColor="text1" w:themeTint="A6"/>
    </w:rPr>
  </w:style>
  <w:style w:type="paragraph" w:styleId="a3">
    <w:name w:val="Title"/>
    <w:basedOn w:val="a"/>
    <w:next w:val="a"/>
    <w:link w:val="a4"/>
    <w:uiPriority w:val="10"/>
    <w:qFormat/>
    <w:rsid w:val="00E174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174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174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174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17409"/>
    <w:pPr>
      <w:spacing w:before="160" w:after="160"/>
      <w:jc w:val="center"/>
    </w:pPr>
    <w:rPr>
      <w:i/>
      <w:iCs/>
      <w:color w:val="404040" w:themeColor="text1" w:themeTint="BF"/>
    </w:rPr>
  </w:style>
  <w:style w:type="character" w:customStyle="1" w:styleId="a8">
    <w:name w:val="引用 字符"/>
    <w:basedOn w:val="a0"/>
    <w:link w:val="a7"/>
    <w:uiPriority w:val="29"/>
    <w:rsid w:val="00E17409"/>
    <w:rPr>
      <w:i/>
      <w:iCs/>
      <w:color w:val="404040" w:themeColor="text1" w:themeTint="BF"/>
    </w:rPr>
  </w:style>
  <w:style w:type="paragraph" w:styleId="a9">
    <w:name w:val="List Paragraph"/>
    <w:basedOn w:val="a"/>
    <w:uiPriority w:val="34"/>
    <w:qFormat/>
    <w:rsid w:val="00E17409"/>
    <w:pPr>
      <w:ind w:left="720"/>
      <w:contextualSpacing/>
    </w:pPr>
  </w:style>
  <w:style w:type="character" w:styleId="aa">
    <w:name w:val="Intense Emphasis"/>
    <w:basedOn w:val="a0"/>
    <w:uiPriority w:val="21"/>
    <w:qFormat/>
    <w:rsid w:val="00E17409"/>
    <w:rPr>
      <w:i/>
      <w:iCs/>
      <w:color w:val="0F4761" w:themeColor="accent1" w:themeShade="BF"/>
    </w:rPr>
  </w:style>
  <w:style w:type="paragraph" w:styleId="ab">
    <w:name w:val="Intense Quote"/>
    <w:basedOn w:val="a"/>
    <w:next w:val="a"/>
    <w:link w:val="ac"/>
    <w:uiPriority w:val="30"/>
    <w:qFormat/>
    <w:rsid w:val="00E17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17409"/>
    <w:rPr>
      <w:i/>
      <w:iCs/>
      <w:color w:val="0F4761" w:themeColor="accent1" w:themeShade="BF"/>
    </w:rPr>
  </w:style>
  <w:style w:type="character" w:styleId="ad">
    <w:name w:val="Intense Reference"/>
    <w:basedOn w:val="a0"/>
    <w:uiPriority w:val="32"/>
    <w:qFormat/>
    <w:rsid w:val="00E17409"/>
    <w:rPr>
      <w:b/>
      <w:bCs/>
      <w:smallCaps/>
      <w:color w:val="0F4761" w:themeColor="accent1" w:themeShade="BF"/>
      <w:spacing w:val="5"/>
    </w:rPr>
  </w:style>
  <w:style w:type="paragraph" w:styleId="ae">
    <w:name w:val="header"/>
    <w:basedOn w:val="a"/>
    <w:link w:val="af"/>
    <w:uiPriority w:val="99"/>
    <w:unhideWhenUsed/>
    <w:rsid w:val="002953C7"/>
    <w:pPr>
      <w:tabs>
        <w:tab w:val="center" w:pos="4153"/>
        <w:tab w:val="right" w:pos="8306"/>
      </w:tabs>
      <w:snapToGrid w:val="0"/>
      <w:jc w:val="center"/>
    </w:pPr>
    <w:rPr>
      <w:sz w:val="18"/>
      <w:szCs w:val="18"/>
    </w:rPr>
  </w:style>
  <w:style w:type="character" w:customStyle="1" w:styleId="af">
    <w:name w:val="页眉 字符"/>
    <w:basedOn w:val="a0"/>
    <w:link w:val="ae"/>
    <w:uiPriority w:val="99"/>
    <w:rsid w:val="002953C7"/>
    <w:rPr>
      <w:sz w:val="18"/>
      <w:szCs w:val="18"/>
    </w:rPr>
  </w:style>
  <w:style w:type="paragraph" w:styleId="af0">
    <w:name w:val="footer"/>
    <w:basedOn w:val="a"/>
    <w:link w:val="af1"/>
    <w:uiPriority w:val="99"/>
    <w:unhideWhenUsed/>
    <w:rsid w:val="002953C7"/>
    <w:pPr>
      <w:tabs>
        <w:tab w:val="center" w:pos="4153"/>
        <w:tab w:val="right" w:pos="8306"/>
      </w:tabs>
      <w:snapToGrid w:val="0"/>
      <w:jc w:val="left"/>
    </w:pPr>
    <w:rPr>
      <w:sz w:val="18"/>
      <w:szCs w:val="18"/>
    </w:rPr>
  </w:style>
  <w:style w:type="character" w:customStyle="1" w:styleId="af1">
    <w:name w:val="页脚 字符"/>
    <w:basedOn w:val="a0"/>
    <w:link w:val="af0"/>
    <w:uiPriority w:val="99"/>
    <w:rsid w:val="002953C7"/>
    <w:rPr>
      <w:sz w:val="18"/>
      <w:szCs w:val="18"/>
    </w:rPr>
  </w:style>
  <w:style w:type="character" w:styleId="af2">
    <w:name w:val="Hyperlink"/>
    <w:basedOn w:val="a0"/>
    <w:uiPriority w:val="99"/>
    <w:unhideWhenUsed/>
    <w:rsid w:val="00756878"/>
    <w:rPr>
      <w:color w:val="467886" w:themeColor="hyperlink"/>
      <w:u w:val="single"/>
    </w:rPr>
  </w:style>
  <w:style w:type="character" w:styleId="af3">
    <w:name w:val="Unresolved Mention"/>
    <w:basedOn w:val="a0"/>
    <w:uiPriority w:val="99"/>
    <w:semiHidden/>
    <w:unhideWhenUsed/>
    <w:rsid w:val="00756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1747</TotalTime>
  <Pages>5</Pages>
  <Words>537</Words>
  <Characters>3064</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12</cp:revision>
  <dcterms:created xsi:type="dcterms:W3CDTF">2025-08-23T13:48:00Z</dcterms:created>
  <dcterms:modified xsi:type="dcterms:W3CDTF">2025-08-26T10:55:00Z</dcterms:modified>
</cp:coreProperties>
</file>