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DESIGN AUDIT</w:t>
      </w:r>
    </w:p>
    <w:p>
      <w:pPr>
        <w:spacing w:after="80"/>
        <w:jc w:val="center"/>
      </w:pPr>
      <w:r>
        <w:rPr>
          <w:rFonts w:ascii="Arial" w:cs="Arial" w:eastAsia="Arial" w:hAnsi="Arial"/>
          <w:color w:val="EE8A45"/>
          <w:sz w:val="28"/>
          <w:szCs w:val="28"/>
        </w:rPr>
        <w:t xml:space="preserve">sharkhumanalliance.com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Typografie • Velikosti prvků • Spacing • Konzistence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Datum auditu: 12. května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Analyzováno na desktopu (viewport ~1340px)</w:t>
      </w:r>
    </w:p>
    <w:p>
      <w:pPr>
        <w:pStyle w:val="Heading1"/>
      </w:pPr>
      <w:r>
        <w:rPr>
          <w:rFonts w:ascii="Arial" w:cs="Arial" w:eastAsia="Arial" w:hAnsi="Arial"/>
        </w:rPr>
        <w:t xml:space="preserve">1. Celkové hodnocení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Web působí vizualně čistě a profesionálně, s jasnou hierarchií obsahu a konzistentní barevnou paletou. Geist Sans je dobře zvolený moderní grotesk. Celkový dojem je příjemný, ale existuje několik konkrétních oblastí, kde drobné úpravy výrazně zlepší čitelnost, vizulní rytmus a konverzní výkon.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Problém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Vysoká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 line-height 1.02 — text se slepuje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Čitelnost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Vysoká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Nekonzistentní velikosti a padding tlačítek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 / konverze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🟠 Střední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Chybí krok 24px v type scale (18→36px)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Hierarchie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🟠 Střední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Sekce labels — příliš široký letter-spacing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Estetika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🟡 Nízká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text barva příliš tmavá pro delší čtení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Komfort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🟡 Nízká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 spacing a hierarchie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Polish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Typografie</w:t>
      </w:r>
    </w:p>
    <w:p>
      <w:pPr>
        <w:pStyle w:val="Heading2"/>
      </w:pPr>
      <w:r>
        <w:rPr>
          <w:rFonts w:ascii="Arial" w:cs="Arial" w:eastAsia="Arial" w:hAnsi="Arial"/>
        </w:rPr>
        <w:t xml:space="preserve">2.1 Font a základní nastavení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Aktuální</w:t>
            </w:r>
          </w:p>
        </w:tc>
        <w:tc>
          <w:tcPr>
            <w:tcW w:type="dxa" w:w="3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Doporučení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Geist Sans</w:t>
            </w:r>
          </w:p>
        </w:tc>
        <w:tc>
          <w:tcPr>
            <w:tcW w:type="dxa" w:w="3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V pořádku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font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3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Optimální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 line-height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 (1.5)</w:t>
            </w:r>
          </w:p>
        </w:tc>
        <w:tc>
          <w:tcPr>
            <w:tcW w:type="dxa" w:w="3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Ideální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 color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#162D50 (tmavá navy)</w:t>
            </w:r>
          </w:p>
        </w:tc>
        <w:tc>
          <w:tcPr>
            <w:tcW w:type="dxa" w:w="3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Změnit na #334155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Font Geist Sans je vynikající volba — moderní, dobře čitelný, s dobrým renderingem na všech platformch. Základní 16px a line-height 1.5 jsou průmyslový standard.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Barva body textu #162D50 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(rgb 22, 45, 80)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je ale příliš tmavá a studená pro delší čtení. Kontrastní poměr je výborný (&gt;12:1), ale komfortnější by byl tepejší odstín jako #334155 (slate-700), který stale drží AAA kontrast.</w:t>
      </w:r>
    </w:p>
    <w:p>
      <w:pPr>
        <w:pStyle w:val="Heading2"/>
      </w:pPr>
      <w:r>
        <w:rPr>
          <w:rFonts w:ascii="Arial" w:cs="Arial" w:eastAsia="Arial" w:hAnsi="Arial"/>
        </w:rPr>
        <w:t xml:space="preserve">2.2 Type Scale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400"/>
        <w:gridCol w:w="1200"/>
        <w:gridCol w:w="298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Line-h.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Poměr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Hodnocení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49px (1.02)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Line-height kriticky nízký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 (1.11)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×2.0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⚠️ Skok z 18→36 příliš velký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28px (1.56)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×1.13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 (1.5)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×1.14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×1.17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⚠️ Tracking 4.8px — příliš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2.2.1 H1 — Kritický problém s line-height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Hlavní nadpis (48px) má line-height pouhých 48.96px, což dává poměr 1.02. To je v podstatě žádný mezera mezi řádky. U víceřádkových nadpisů (a hero nadpis je víceřádkový) se písmena doslěkávají.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Doporučení: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Zvýšit line-height na 1.15–1.2 (cca 55–58px). U display headingů s negative letter-spacing (-1.2px) je 1.15 minimum pro čitelnost.</w:t>
      </w:r>
    </w:p>
    <w:p>
      <w:pPr>
        <w:pStyle w:val="Heading3"/>
      </w:pPr>
      <w:r>
        <w:rPr>
          <w:rFonts w:ascii="Arial" w:cs="Arial" w:eastAsia="Arial" w:hAnsi="Arial"/>
        </w:rPr>
        <w:t xml:space="preserve">2.2.2 Chybějící krok 24px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Type scale skokí z 18px (H3) rovnou na 36px (H2), což je násobek 2.0×. V ideální type scale se pohybujeme v rozsahu 1.2–1.5×. Chybí mezikrok kolem 24px, který by sloužil např. pro větší subheadingy, lead paragrafy nebo důležitější mezinadpisy.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Doporučení: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Přidat do systému velikost 24px (font-semibold, line-height 32px) jako mezistupeň. Použít pro subtitles na homepage a sekce jako pricing.</w:t>
      </w:r>
    </w:p>
    <w:p>
      <w:pPr>
        <w:pStyle w:val="Heading3"/>
      </w:pPr>
      <w:r>
        <w:rPr>
          <w:rFonts w:ascii="Arial" w:cs="Arial" w:eastAsia="Arial" w:hAnsi="Arial"/>
        </w:rPr>
        <w:t xml:space="preserve">2.2.3 Section labels (WHY THIS EXISTS, TRY IT LIVE...)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Tyto uppercase labels používají letter-spacing 4.8px při 12px fontu. To dává poměr 0.4em, což je na horní hranici. Text působí roztahansi a hůře se čte.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Doporučení: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Snížit letter-spacing na 0.15–0.2em (cca 2–2.5px). Zároveň zvážit zvětšení na 13px pro lepší čitelnost těchto labelů.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Tlačítka a CTA prvky</w:t>
      </w:r>
    </w:p>
    <w:p>
      <w:pPr>
        <w:pStyle w:val="Heading2"/>
      </w:pPr>
      <w:r>
        <w:rPr>
          <w:rFonts w:ascii="Arial" w:cs="Arial" w:eastAsia="Arial" w:hAnsi="Arial"/>
        </w:rPr>
        <w:t xml:space="preserve">3.1 Nekonzistence velikostí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Tlačítka na stránce používají minimálně 4 různé kombinace font-size / padding / border-radius, což vytváří vizulní nejednotnost: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000"/>
        <w:gridCol w:w="1600"/>
        <w:gridCol w:w="17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Tlačítko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Min-h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 CTA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10px 16px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 16px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44px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CTA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 28px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links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Doporučení: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Zavdět dva jasné button tierů: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Button LG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(primární CTA): 16px, padding 14px 28px, border-radius 10px, min-height 48px. Použít pro všechny hlavní konverzní tlačítka (hero, pricing, footer CTA).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Button SM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(sekundární): 14px, padding 10px 20px, border-radius 8px, min-height 40px. Použít pro nav, sekundární akce, ghost buttons.</w:t>
      </w:r>
    </w:p>
    <w:p>
      <w:pPr>
        <w:pStyle w:val="Heading2"/>
      </w:pPr>
      <w:r>
        <w:rPr>
          <w:rFonts w:ascii="Arial" w:cs="Arial" w:eastAsia="Arial" w:hAnsi="Arial"/>
        </w:rPr>
        <w:t xml:space="preserve">3.2 Hero CTA — velikost a hierarchie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Primární CTA v hero sekci („File shark paperwork“) používá 14px font, což je příliš malé na hlavní konverzní tlačítko stránky. Vizuelně se nevymezí dostatečně vůči sekundárním tlačítkům vedle něj.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Doporučení: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Zvětšit hero CTA na 16px font, padding 16px 32px. To výrazně oddělí primární akci od sekundárních.</w:t>
      </w:r>
    </w:p>
    <w:p>
      <w:pPr>
        <w:pStyle w:val="Heading2"/>
      </w:pPr>
      <w:r>
        <w:rPr>
          <w:rFonts w:ascii="Arial" w:cs="Arial" w:eastAsia="Arial" w:hAnsi="Arial"/>
        </w:rPr>
        <w:t xml:space="preserve">3.3 Sekundary link buttons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Odkazy „send one as a gift →“ a „generate a Wanted poster →“ mají border-radius 12px, zatímco jiné outline buttony 8px. Sjednotit na jednu hodnotu.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Spacing a vertikální rytmus</w:t>
      </w:r>
    </w:p>
    <w:p>
      <w:pPr>
        <w:pStyle w:val="Heading2"/>
      </w:pPr>
      <w:r>
        <w:rPr>
          <w:rFonts w:ascii="Arial" w:cs="Arial" w:eastAsia="Arial" w:hAnsi="Arial"/>
        </w:rPr>
        <w:t xml:space="preserve">4.1 Sekce padding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Vertikální spacing mezi sekcemi je obecně dobrý — sekce mají dostatečný odstup. Několik poznámek: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Hero sekce: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Gradient pozadí je pěkně jemný. Padding nahoře je dostatečný. Mezera mezi badge („Official paperwork confirming...“) a nadpisem by mohla být o trochu větší (cca 16px → 24px), aby badge nelepil na H1.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Mezi hero a „WHY THIS EXISTS“: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Dostatečná mezera, dobrý vizuální předel.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Feature karty (3 sloupce):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Vnější padding karet by mohl být o trochu větší. Aktuálně text v kartách sáhá blízko k okrajům.</w:t>
      </w:r>
    </w:p>
    <w:p>
      <w:pPr>
        <w:pStyle w:val="Heading2"/>
      </w:pPr>
      <w:r>
        <w:rPr>
          <w:rFonts w:ascii="Arial" w:cs="Arial" w:eastAsia="Arial" w:hAnsi="Arial"/>
        </w:rPr>
        <w:t xml:space="preserve">4.2 Pricing karty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Tři pricing karty jsou dobře strukturované s jasnou vizuální hierarchií (tier label → název → cena → popis → features → CTA). Několik vylepenní: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Cena ($4, $19, $99):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Používá velký bold font, což je správně. Ale mezera pod cenou k popisu by mohla být o 4–8px větší, aby cena „dýchala“.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CTA buttons na konci karet: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Všechny tři CTA mají jiné barvy (oranžová, teal, indigo) což je správně a odpovídá tier systému.</w:t>
      </w:r>
    </w:p>
    <w:p>
      <w:pPr>
        <w:pStyle w:val="Heading2"/>
      </w:pPr>
      <w:r>
        <w:rPr>
          <w:rFonts w:ascii="Arial" w:cs="Arial" w:eastAsia="Arial" w:hAnsi="Arial"/>
        </w:rPr>
        <w:t xml:space="preserve">4.3 Impact sekce (statistiky)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Sekce se 4 stat kartami (~100M, &lt;10, 1/3, 450M) je vizuelně působivá. Každá karta má barevný top-border, což je efektivní vizuetní prvek. Velikost čísel je výrazná a dominantní.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Doporučení: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Popisky pod čísly by mohly mít o trochu větší line-height. Aktuálně se dva řádky popisu trochu tísní.</w:t>
      </w:r>
    </w:p>
    <w:p>
      <w:pPr>
        <w:pStyle w:val="Heading1"/>
      </w:pPr>
      <w:r>
        <w:rPr>
          <w:rFonts w:ascii="Arial" w:cs="Arial" w:eastAsia="Arial" w:hAnsi="Arial"/>
        </w:rPr>
        <w:t xml:space="preserve">5. Navigace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Nav bar je čistý a přehledný. Několik postlřehů: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Font 14px pro nav linky: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Adekvtátní, ale 15px by zlepšilo klikatelnost a čitelnost bez vizuelního narušení.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Language switcher (EN/ES):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Kruhy s 12px textem jsou malé. Doporučuji zvětšit na 14px a mírně zvětšit kruhy, nebo přejít na jednoduchou textovou variantu.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Tagline pod logem: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„Paperwork standing between you and being a snack“ je zajímavý, ale v 12–13px je těžko čitelný. Zvážit 14px.</w:t>
      </w:r>
    </w:p>
    <w:p>
      <w:pPr>
        <w:pStyle w:val="Heading1"/>
      </w:pPr>
      <w:r>
        <w:rPr>
          <w:rFonts w:ascii="Arial" w:cs="Arial" w:eastAsia="Arial" w:hAnsi="Arial"/>
        </w:rPr>
        <w:t xml:space="preserve">6. Footer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Footer je funkčně kompletní se čtyřmi sloupci (brand, explore, legal, transparency). Několik návrhů: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Column headings (EXPLORE, LEGAL, TRANSPARENCY):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Mají stejný příliš široký letter-spacing jako section labels. Snížit na 0.15em.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Legal sloupec: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Obsahuje jak průvodní text, tak odkazy. Vizuelně by pomohlo lépe oddělit přirozený text od odkazů (např. underline na links).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Social ikony: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Velikostně přiměřené, dobře rozestavené.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Barevná paleta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18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Použití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Hodnocení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#1E3A5F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Hlavní navy — headings, nav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Silná identita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--brand-dark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#162D50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text, tmavší varianta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Viz. bod 2.1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#EE8A45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buttony, accent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Výrazný kontrast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#64748B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Sekundární text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Dobře čitelný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--section-label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#2563EB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Labels (WHY THIS EXISTS)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Funkční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Barevná paleta je konzistentní a funkční. Navy/orange kombinace je výrazná a unikátní. Tier barvy (orange, teal, indigo) jsou dobře zvoleny a konzistentně používané skrz celý pricing systém.</w:t>
      </w:r>
    </w:p>
    <w:p>
      <w:pPr>
        <w:pStyle w:val="Heading1"/>
      </w:pPr>
      <w:r>
        <w:rPr>
          <w:rFonts w:ascii="Arial" w:cs="Arial" w:eastAsia="Arial" w:hAnsi="Arial"/>
        </w:rPr>
        <w:t xml:space="preserve">8. Shrnutí doporučení</w:t>
      </w:r>
    </w:p>
    <w:p>
      <w:pPr>
        <w:pStyle w:val="Heading2"/>
      </w:pPr>
      <w:r>
        <w:rPr>
          <w:rFonts w:ascii="Arial" w:cs="Arial" w:eastAsia="Arial" w:hAnsi="Arial"/>
        </w:rPr>
        <w:t xml:space="preserve">Quick wins (realizovatelné do 1 hodiny)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 line-height: </w:t>
      </w:r>
      <w:r>
        <w:rPr>
          <w:rFonts w:ascii="Arial" w:cs="Arial" w:eastAsia="Arial" w:hAnsi="Arial"/>
          <w:sz w:val="22"/>
          <w:szCs w:val="22"/>
        </w:rPr>
        <w:t xml:space="preserve">Změnit z 1.02 na 1.15 (leading-tight v Tailwindu)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label tracking: </w:t>
      </w:r>
      <w:r>
        <w:rPr>
          <w:rFonts w:ascii="Arial" w:cs="Arial" w:eastAsia="Arial" w:hAnsi="Arial"/>
          <w:sz w:val="22"/>
          <w:szCs w:val="22"/>
        </w:rPr>
        <w:t xml:space="preserve">Snížit z tracking-widest (0.1em) na tracking-wider (0.05em) nebo custom 0.15em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 text color: </w:t>
      </w:r>
      <w:r>
        <w:rPr>
          <w:rFonts w:ascii="Arial" w:cs="Arial" w:eastAsia="Arial" w:hAnsi="Arial"/>
          <w:sz w:val="22"/>
          <w:szCs w:val="22"/>
        </w:rPr>
        <w:t xml:space="preserve">Změnit --foreground z #162D50 na #334155 pro komfortnější čtení</w:t>
      </w:r>
    </w:p>
    <w:p>
      <w:pPr>
        <w:pStyle w:val="Heading2"/>
      </w:pPr>
      <w:r>
        <w:rPr>
          <w:rFonts w:ascii="Arial" w:cs="Arial" w:eastAsia="Arial" w:hAnsi="Arial"/>
        </w:rPr>
        <w:t xml:space="preserve">Středně náročné (2–4 hodiny)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 konzistence: </w:t>
      </w:r>
      <w:r>
        <w:rPr>
          <w:rFonts w:ascii="Arial" w:cs="Arial" w:eastAsia="Arial" w:hAnsi="Arial"/>
          <w:sz w:val="22"/>
          <w:szCs w:val="22"/>
        </w:rPr>
        <w:t xml:space="preserve">Sjednotit na 2 tiery (LG 48px, SM 40px) a použít konzistentně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scale mezikrok: </w:t>
      </w:r>
      <w:r>
        <w:rPr>
          <w:rFonts w:ascii="Arial" w:cs="Arial" w:eastAsia="Arial" w:hAnsi="Arial"/>
          <w:sz w:val="22"/>
          <w:szCs w:val="22"/>
        </w:rPr>
        <w:t xml:space="preserve">Přidat 24px jako text-2xl pro subheadingy a pricing titulky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 CTA zvětšení: </w:t>
      </w:r>
      <w:r>
        <w:rPr>
          <w:rFonts w:ascii="Arial" w:cs="Arial" w:eastAsia="Arial" w:hAnsi="Arial"/>
          <w:sz w:val="22"/>
          <w:szCs w:val="22"/>
        </w:rPr>
        <w:t xml:space="preserve">16px font, větší padding, jasnější vizuelní dominance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Celkově je web dobře navržený s konzistentním vizuelním jazykem. Výše uvedené úpravy jsou spíše polishing než zásadní předělávky, ale v souhrnu přinesou výrazné zlepšení čitelnosti a konverzního výkonu.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Strana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Shark Human Alliance — Design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2026-05-12T08:55:56.913Z</dcterms:created>
  <dcterms:modified xsi:type="dcterms:W3CDTF">2026-05-12T08:55:56.915Z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