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C5E" w:rsidRPr="004C6CDE" w:rsidRDefault="002A2C5E" w:rsidP="002A2C5E">
      <w:pPr>
        <w:widowControl/>
        <w:spacing w:line="360" w:lineRule="auto"/>
        <w:jc w:val="left"/>
        <w:rPr>
          <w:rFonts w:ascii="仿宋_GB2312" w:eastAsia="仿宋_GB2312" w:cs="仿宋_GB2312"/>
          <w:b/>
          <w:kern w:val="0"/>
          <w:sz w:val="24"/>
        </w:rPr>
      </w:pPr>
      <w:r>
        <w:rPr>
          <w:rFonts w:ascii="仿宋_GB2312" w:eastAsia="仿宋_GB2312" w:cs="仿宋_GB2312"/>
          <w:b/>
          <w:kern w:val="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仿宋_GB2312" w:eastAsia="仿宋_GB2312" w:cs="仿宋_GB2312"/>
          <w:b/>
          <w:kern w:val="0"/>
          <w:sz w:val="24"/>
        </w:rPr>
        <w:instrText>ADDIN CNKISM.UserStyle</w:instrText>
      </w:r>
      <w:r>
        <w:rPr>
          <w:rFonts w:ascii="仿宋_GB2312" w:eastAsia="仿宋_GB2312" w:cs="仿宋_GB2312"/>
          <w:b/>
          <w:kern w:val="0"/>
          <w:sz w:val="24"/>
        </w:rPr>
      </w:r>
      <w:r>
        <w:rPr>
          <w:rFonts w:ascii="仿宋_GB2312" w:eastAsia="仿宋_GB2312" w:cs="仿宋_GB2312"/>
          <w:b/>
          <w:kern w:val="0"/>
          <w:sz w:val="24"/>
        </w:rPr>
        <w:fldChar w:fldCharType="end"/>
      </w:r>
      <w:r>
        <w:rPr>
          <w:rFonts w:ascii="黑体" w:eastAsia="黑体" w:hint="eastAsia"/>
          <w:b/>
          <w:bCs/>
          <w:noProof/>
          <w:color w:val="000000"/>
          <w:sz w:val="84"/>
          <w:szCs w:val="84"/>
        </w:rPr>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914400" cy="890270"/>
            <wp:effectExtent l="0" t="0" r="0" b="508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8902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187"/>
      </w:tblGrid>
      <w:tr w:rsidR="002A2C5E" w:rsidTr="00E1345D">
        <w:trPr>
          <w:jc w:val="right"/>
        </w:trPr>
        <w:tc>
          <w:tcPr>
            <w:tcW w:w="1521" w:type="dxa"/>
            <w:tcBorders>
              <w:top w:val="single" w:sz="4" w:space="0" w:color="auto"/>
              <w:left w:val="single" w:sz="4" w:space="0" w:color="auto"/>
              <w:bottom w:val="single" w:sz="4" w:space="0" w:color="auto"/>
              <w:right w:val="single" w:sz="4" w:space="0" w:color="auto"/>
            </w:tcBorders>
            <w:vAlign w:val="center"/>
          </w:tcPr>
          <w:p w:rsidR="002A2C5E" w:rsidRPr="00CF12B1" w:rsidRDefault="002A2C5E" w:rsidP="00E1345D">
            <w:pPr>
              <w:jc w:val="center"/>
              <w:rPr>
                <w:sz w:val="24"/>
              </w:rPr>
            </w:pPr>
            <w:r w:rsidRPr="00CF12B1">
              <w:rPr>
                <w:rFonts w:ascii="黑体" w:eastAsia="黑体" w:hint="eastAsia"/>
                <w:b/>
                <w:bCs/>
                <w:sz w:val="24"/>
              </w:rPr>
              <w:t>成绩：</w:t>
            </w:r>
            <w:r w:rsidRPr="00CF12B1">
              <w:rPr>
                <w:rFonts w:hint="eastAsia"/>
                <w:sz w:val="24"/>
              </w:rPr>
              <w:t xml:space="preserve"> </w:t>
            </w:r>
          </w:p>
        </w:tc>
        <w:tc>
          <w:tcPr>
            <w:tcW w:w="2187" w:type="dxa"/>
            <w:tcBorders>
              <w:top w:val="single" w:sz="4" w:space="0" w:color="auto"/>
              <w:left w:val="single" w:sz="4" w:space="0" w:color="auto"/>
              <w:bottom w:val="single" w:sz="4" w:space="0" w:color="auto"/>
              <w:right w:val="single" w:sz="4" w:space="0" w:color="auto"/>
            </w:tcBorders>
            <w:vAlign w:val="center"/>
          </w:tcPr>
          <w:p w:rsidR="002A2C5E" w:rsidRDefault="002A2C5E" w:rsidP="00E1345D">
            <w:pPr>
              <w:jc w:val="center"/>
              <w:rPr>
                <w:rFonts w:ascii="Arial" w:hAnsi="Arial" w:cs="Arial"/>
                <w:sz w:val="28"/>
                <w:szCs w:val="28"/>
              </w:rPr>
            </w:pPr>
          </w:p>
        </w:tc>
      </w:tr>
      <w:tr w:rsidR="002A2C5E" w:rsidTr="00E1345D">
        <w:trPr>
          <w:jc w:val="right"/>
        </w:trPr>
        <w:tc>
          <w:tcPr>
            <w:tcW w:w="1521" w:type="dxa"/>
            <w:tcBorders>
              <w:left w:val="nil"/>
              <w:bottom w:val="nil"/>
              <w:right w:val="nil"/>
            </w:tcBorders>
            <w:vAlign w:val="center"/>
          </w:tcPr>
          <w:p w:rsidR="002A2C5E" w:rsidRPr="00CF12B1" w:rsidRDefault="002A2C5E" w:rsidP="00E1345D">
            <w:pPr>
              <w:jc w:val="center"/>
              <w:rPr>
                <w:sz w:val="24"/>
              </w:rPr>
            </w:pPr>
          </w:p>
        </w:tc>
        <w:tc>
          <w:tcPr>
            <w:tcW w:w="2187" w:type="dxa"/>
            <w:tcBorders>
              <w:left w:val="nil"/>
              <w:bottom w:val="nil"/>
              <w:right w:val="nil"/>
            </w:tcBorders>
            <w:vAlign w:val="center"/>
          </w:tcPr>
          <w:p w:rsidR="002A2C5E" w:rsidRDefault="002A2C5E" w:rsidP="00E1345D">
            <w:pPr>
              <w:jc w:val="center"/>
              <w:rPr>
                <w:rFonts w:ascii="Arial" w:hAnsi="Arial" w:cs="Arial"/>
                <w:sz w:val="28"/>
                <w:szCs w:val="28"/>
              </w:rPr>
            </w:pPr>
          </w:p>
        </w:tc>
      </w:tr>
    </w:tbl>
    <w:p w:rsidR="002A2C5E" w:rsidRDefault="002A2C5E" w:rsidP="002A2C5E">
      <w:pPr>
        <w:jc w:val="center"/>
        <w:rPr>
          <w:b/>
          <w:bCs/>
          <w:noProof/>
          <w:sz w:val="52"/>
        </w:rPr>
      </w:pPr>
    </w:p>
    <w:p w:rsidR="002A2C5E" w:rsidRDefault="002A2C5E" w:rsidP="002A2C5E">
      <w:pPr>
        <w:jc w:val="center"/>
        <w:rPr>
          <w:b/>
          <w:bCs/>
          <w:noProof/>
          <w:sz w:val="52"/>
        </w:rPr>
      </w:pPr>
    </w:p>
    <w:p w:rsidR="002A2C5E" w:rsidRDefault="002A2C5E" w:rsidP="002A2C5E">
      <w:pPr>
        <w:jc w:val="center"/>
        <w:rPr>
          <w:rFonts w:ascii="黑体" w:eastAsia="黑体"/>
          <w:b/>
          <w:bCs/>
          <w:noProof/>
          <w:color w:val="000000"/>
          <w:sz w:val="84"/>
          <w:szCs w:val="84"/>
        </w:rPr>
      </w:pPr>
      <w:r>
        <w:rPr>
          <w:rFonts w:ascii="黑体" w:eastAsia="黑体" w:hint="eastAsia"/>
          <w:b/>
          <w:bCs/>
          <w:noProof/>
          <w:color w:val="000000"/>
          <w:sz w:val="84"/>
          <w:szCs w:val="84"/>
        </w:rPr>
        <w:drawing>
          <wp:anchor distT="0" distB="0" distL="114300" distR="114300" simplePos="0" relativeHeight="251659264" behindDoc="0" locked="0" layoutInCell="1" allowOverlap="1">
            <wp:simplePos x="0" y="0"/>
            <wp:positionH relativeFrom="column">
              <wp:posOffset>1322070</wp:posOffset>
            </wp:positionH>
            <wp:positionV relativeFrom="paragraph">
              <wp:posOffset>6350</wp:posOffset>
            </wp:positionV>
            <wp:extent cx="3002915" cy="625475"/>
            <wp:effectExtent l="0" t="0" r="6985"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6F9"/>
                        </a:clrFrom>
                        <a:clrTo>
                          <a:srgbClr val="FFF6F9">
                            <a:alpha val="0"/>
                          </a:srgbClr>
                        </a:clrTo>
                      </a:clrChange>
                      <a:extLst>
                        <a:ext uri="{28A0092B-C50C-407E-A947-70E740481C1C}">
                          <a14:useLocalDpi xmlns:a14="http://schemas.microsoft.com/office/drawing/2010/main" val="0"/>
                        </a:ext>
                      </a:extLst>
                    </a:blip>
                    <a:srcRect/>
                    <a:stretch>
                      <a:fillRect/>
                    </a:stretch>
                  </pic:blipFill>
                  <pic:spPr bwMode="auto">
                    <a:xfrm>
                      <a:off x="0" y="0"/>
                      <a:ext cx="3002915" cy="62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C5E" w:rsidRPr="00CF12B1" w:rsidRDefault="002A2C5E" w:rsidP="002A2C5E">
      <w:pPr>
        <w:jc w:val="center"/>
        <w:rPr>
          <w:rFonts w:ascii="黑体" w:eastAsia="黑体"/>
          <w:color w:val="000000"/>
          <w:sz w:val="72"/>
          <w:szCs w:val="72"/>
        </w:rPr>
      </w:pPr>
      <w:r>
        <w:rPr>
          <w:rFonts w:ascii="黑体" w:eastAsia="黑体" w:hint="eastAsia"/>
          <w:b/>
          <w:bCs/>
          <w:noProof/>
          <w:color w:val="000000"/>
          <w:sz w:val="72"/>
          <w:szCs w:val="72"/>
        </w:rPr>
        <w:t>研究报告</w:t>
      </w:r>
    </w:p>
    <w:p w:rsidR="002A2C5E" w:rsidRDefault="002A2C5E" w:rsidP="002A2C5E">
      <w:pPr>
        <w:ind w:firstLineChars="200" w:firstLine="720"/>
        <w:rPr>
          <w:rFonts w:ascii="黑体" w:eastAsia="黑体"/>
          <w:sz w:val="36"/>
          <w:szCs w:val="36"/>
        </w:rPr>
      </w:pPr>
    </w:p>
    <w:p w:rsidR="002A2C5E" w:rsidRDefault="002A2C5E" w:rsidP="002A2C5E">
      <w:pPr>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2"/>
        <w:gridCol w:w="5328"/>
      </w:tblGrid>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sz w:val="30"/>
                <w:szCs w:val="30"/>
              </w:rPr>
            </w:pPr>
            <w:r w:rsidRPr="00CF12B1">
              <w:rPr>
                <w:rFonts w:ascii="黑体" w:eastAsia="黑体" w:hint="eastAsia"/>
                <w:b/>
                <w:bCs/>
                <w:sz w:val="30"/>
                <w:szCs w:val="30"/>
              </w:rPr>
              <w:t>题    目：</w:t>
            </w:r>
          </w:p>
        </w:tc>
        <w:tc>
          <w:tcPr>
            <w:tcW w:w="5328" w:type="dxa"/>
            <w:tcBorders>
              <w:top w:val="nil"/>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课程网站建设的可行性及设计思路</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bCs/>
                <w:sz w:val="30"/>
                <w:szCs w:val="30"/>
              </w:rPr>
            </w:pPr>
            <w:r>
              <w:rPr>
                <w:rFonts w:ascii="黑体" w:eastAsia="黑体" w:hint="eastAsia"/>
                <w:b/>
                <w:bCs/>
                <w:sz w:val="30"/>
                <w:szCs w:val="30"/>
              </w:rPr>
              <w:t>院    系</w:t>
            </w:r>
            <w:r w:rsidRPr="00CF12B1">
              <w:rPr>
                <w:rFonts w:ascii="黑体" w:eastAsia="黑体" w:hint="eastAsia"/>
                <w:b/>
                <w:bCs/>
                <w:sz w:val="30"/>
                <w:szCs w:val="30"/>
              </w:rPr>
              <w:t>：</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宋体" w:cs="宋体"/>
                <w:b/>
                <w:sz w:val="30"/>
                <w:szCs w:val="30"/>
              </w:rPr>
            </w:pPr>
            <w:r>
              <w:rPr>
                <w:rFonts w:ascii="楷体_GB2312" w:eastAsia="楷体_GB2312" w:hAnsi="宋体" w:hint="eastAsia"/>
                <w:b/>
                <w:sz w:val="30"/>
                <w:szCs w:val="30"/>
              </w:rPr>
              <w:t>信息工程学院商务信管系</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sz w:val="30"/>
                <w:szCs w:val="30"/>
              </w:rPr>
            </w:pPr>
            <w:r w:rsidRPr="00CF12B1">
              <w:rPr>
                <w:rFonts w:ascii="黑体" w:eastAsia="黑体" w:hint="eastAsia"/>
                <w:b/>
                <w:bCs/>
                <w:sz w:val="30"/>
                <w:szCs w:val="30"/>
              </w:rPr>
              <w:t>专    业：</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信息管理与信息系统</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sz w:val="30"/>
                <w:szCs w:val="30"/>
              </w:rPr>
            </w:pPr>
            <w:r w:rsidRPr="00CF12B1">
              <w:rPr>
                <w:rFonts w:ascii="黑体" w:eastAsia="黑体" w:hint="eastAsia"/>
                <w:b/>
                <w:bCs/>
                <w:sz w:val="30"/>
                <w:szCs w:val="30"/>
              </w:rPr>
              <w:t>班    级：</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1</w:t>
            </w:r>
            <w:r>
              <w:rPr>
                <w:rFonts w:ascii="楷体_GB2312" w:eastAsia="楷体_GB2312" w:hAnsi="华文中宋"/>
                <w:b/>
                <w:sz w:val="30"/>
                <w:szCs w:val="30"/>
              </w:rPr>
              <w:t>602</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bCs/>
                <w:sz w:val="30"/>
                <w:szCs w:val="30"/>
              </w:rPr>
            </w:pPr>
            <w:r>
              <w:rPr>
                <w:rFonts w:ascii="黑体" w:eastAsia="黑体" w:hint="eastAsia"/>
                <w:b/>
                <w:bCs/>
                <w:sz w:val="30"/>
                <w:szCs w:val="30"/>
              </w:rPr>
              <w:t>学    号：</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2</w:t>
            </w:r>
            <w:r>
              <w:rPr>
                <w:rFonts w:ascii="楷体_GB2312" w:eastAsia="楷体_GB2312" w:hAnsi="华文中宋"/>
                <w:b/>
                <w:sz w:val="30"/>
                <w:szCs w:val="30"/>
              </w:rPr>
              <w:t>0165173</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bCs/>
                <w:sz w:val="30"/>
                <w:szCs w:val="30"/>
              </w:rPr>
            </w:pPr>
            <w:r w:rsidRPr="00CF12B1">
              <w:rPr>
                <w:rFonts w:ascii="黑体" w:eastAsia="黑体" w:hint="eastAsia"/>
                <w:b/>
                <w:bCs/>
                <w:sz w:val="30"/>
                <w:szCs w:val="30"/>
              </w:rPr>
              <w:t>姓    名：</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刘桃</w:t>
            </w:r>
          </w:p>
        </w:tc>
      </w:tr>
      <w:tr w:rsidR="002A2C5E" w:rsidTr="00E1345D">
        <w:trPr>
          <w:jc w:val="center"/>
        </w:trPr>
        <w:tc>
          <w:tcPr>
            <w:tcW w:w="1732" w:type="dxa"/>
            <w:tcBorders>
              <w:top w:val="nil"/>
              <w:left w:val="nil"/>
              <w:bottom w:val="nil"/>
              <w:right w:val="nil"/>
            </w:tcBorders>
            <w:vAlign w:val="center"/>
          </w:tcPr>
          <w:p w:rsidR="002A2C5E" w:rsidRPr="00CF12B1" w:rsidRDefault="002A2C5E" w:rsidP="00E1345D">
            <w:pPr>
              <w:jc w:val="center"/>
              <w:rPr>
                <w:rFonts w:ascii="黑体" w:eastAsia="黑体"/>
                <w:b/>
                <w:bCs/>
                <w:sz w:val="30"/>
                <w:szCs w:val="30"/>
              </w:rPr>
            </w:pPr>
            <w:r w:rsidRPr="00CF12B1">
              <w:rPr>
                <w:rFonts w:ascii="黑体" w:eastAsia="黑体" w:hint="eastAsia"/>
                <w:b/>
                <w:bCs/>
                <w:sz w:val="30"/>
                <w:szCs w:val="30"/>
              </w:rPr>
              <w:t>指导教师：</w:t>
            </w:r>
          </w:p>
        </w:tc>
        <w:tc>
          <w:tcPr>
            <w:tcW w:w="5328" w:type="dxa"/>
            <w:tcBorders>
              <w:top w:val="single" w:sz="4" w:space="0" w:color="auto"/>
              <w:left w:val="nil"/>
              <w:bottom w:val="single" w:sz="4" w:space="0" w:color="auto"/>
              <w:right w:val="nil"/>
            </w:tcBorders>
            <w:vAlign w:val="center"/>
          </w:tcPr>
          <w:p w:rsidR="002A2C5E" w:rsidRPr="00835EF3" w:rsidRDefault="002A2C5E" w:rsidP="00E1345D">
            <w:pPr>
              <w:jc w:val="center"/>
              <w:rPr>
                <w:rFonts w:ascii="楷体_GB2312" w:eastAsia="楷体_GB2312" w:hAnsi="华文中宋"/>
                <w:b/>
                <w:sz w:val="30"/>
                <w:szCs w:val="30"/>
              </w:rPr>
            </w:pPr>
            <w:r>
              <w:rPr>
                <w:rFonts w:ascii="楷体_GB2312" w:eastAsia="楷体_GB2312" w:hAnsi="华文中宋" w:hint="eastAsia"/>
                <w:b/>
                <w:sz w:val="30"/>
                <w:szCs w:val="30"/>
              </w:rPr>
              <w:t>张晓琴</w:t>
            </w:r>
          </w:p>
        </w:tc>
      </w:tr>
    </w:tbl>
    <w:p w:rsidR="002A2C5E" w:rsidRDefault="002A2C5E" w:rsidP="002A2C5E">
      <w:pPr>
        <w:ind w:firstLineChars="200" w:firstLine="420"/>
      </w:pPr>
    </w:p>
    <w:p w:rsidR="002A2C5E" w:rsidRDefault="002A2C5E" w:rsidP="002A2C5E">
      <w:pPr>
        <w:ind w:firstLineChars="200" w:firstLine="420"/>
      </w:pPr>
    </w:p>
    <w:p w:rsidR="002A2C5E" w:rsidRDefault="002A2C5E" w:rsidP="002A2C5E">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2A2C5E" w:rsidTr="00E1345D">
        <w:trPr>
          <w:cantSplit/>
          <w:trHeight w:val="314"/>
          <w:jc w:val="center"/>
        </w:trPr>
        <w:tc>
          <w:tcPr>
            <w:tcW w:w="1000" w:type="dxa"/>
            <w:tcBorders>
              <w:left w:val="nil"/>
            </w:tcBorders>
            <w:vAlign w:val="center"/>
          </w:tcPr>
          <w:p w:rsidR="002A2C5E" w:rsidRDefault="002A2C5E" w:rsidP="00E1345D">
            <w:pPr>
              <w:ind w:rightChars="-50" w:right="-105"/>
              <w:jc w:val="center"/>
              <w:rPr>
                <w:rFonts w:ascii="Arial" w:eastAsia="黑体" w:hAnsi="Arial" w:cs="Arial"/>
                <w:sz w:val="28"/>
                <w:szCs w:val="28"/>
              </w:rPr>
            </w:pPr>
            <w:r>
              <w:rPr>
                <w:rFonts w:ascii="Arial" w:eastAsia="黑体" w:hAnsi="Arial" w:cs="Arial" w:hint="eastAsia"/>
                <w:sz w:val="28"/>
                <w:szCs w:val="28"/>
              </w:rPr>
              <w:t>20</w:t>
            </w:r>
            <w:r w:rsidR="009743BB">
              <w:rPr>
                <w:rFonts w:ascii="Arial" w:eastAsia="黑体" w:hAnsi="Arial" w:cs="Arial"/>
                <w:sz w:val="28"/>
                <w:szCs w:val="28"/>
              </w:rPr>
              <w:t>20</w:t>
            </w:r>
          </w:p>
        </w:tc>
        <w:tc>
          <w:tcPr>
            <w:tcW w:w="400" w:type="dxa"/>
            <w:vAlign w:val="center"/>
          </w:tcPr>
          <w:p w:rsidR="002A2C5E" w:rsidRDefault="002A2C5E" w:rsidP="00E1345D">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vAlign w:val="center"/>
          </w:tcPr>
          <w:p w:rsidR="002A2C5E" w:rsidRDefault="009743BB" w:rsidP="00E1345D">
            <w:pPr>
              <w:ind w:rightChars="-50" w:right="-105"/>
              <w:jc w:val="center"/>
              <w:rPr>
                <w:rFonts w:ascii="Arial" w:eastAsia="黑体" w:hAnsi="Arial" w:cs="Arial"/>
                <w:sz w:val="28"/>
                <w:szCs w:val="28"/>
              </w:rPr>
            </w:pPr>
            <w:r>
              <w:rPr>
                <w:rFonts w:ascii="Arial" w:eastAsia="黑体" w:hAnsi="Arial" w:cs="Arial"/>
                <w:sz w:val="28"/>
                <w:szCs w:val="28"/>
              </w:rPr>
              <w:t>3</w:t>
            </w:r>
          </w:p>
        </w:tc>
        <w:tc>
          <w:tcPr>
            <w:tcW w:w="400" w:type="dxa"/>
            <w:vAlign w:val="center"/>
          </w:tcPr>
          <w:p w:rsidR="002A2C5E" w:rsidRDefault="002A2C5E" w:rsidP="00E1345D">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vAlign w:val="center"/>
          </w:tcPr>
          <w:p w:rsidR="002A2C5E" w:rsidRDefault="009743BB" w:rsidP="00E1345D">
            <w:pPr>
              <w:ind w:rightChars="-50" w:right="-105"/>
              <w:jc w:val="center"/>
              <w:rPr>
                <w:rFonts w:ascii="Arial" w:eastAsia="黑体" w:hAnsi="Arial" w:cs="Arial"/>
                <w:sz w:val="28"/>
                <w:szCs w:val="28"/>
              </w:rPr>
            </w:pPr>
            <w:r>
              <w:rPr>
                <w:rFonts w:ascii="Arial" w:eastAsia="黑体" w:hAnsi="Arial" w:cs="Arial"/>
                <w:sz w:val="28"/>
                <w:szCs w:val="28"/>
              </w:rPr>
              <w:t>9</w:t>
            </w:r>
          </w:p>
        </w:tc>
        <w:tc>
          <w:tcPr>
            <w:tcW w:w="492" w:type="dxa"/>
            <w:vAlign w:val="center"/>
          </w:tcPr>
          <w:p w:rsidR="002A2C5E" w:rsidRDefault="002A2C5E" w:rsidP="00E1345D">
            <w:pPr>
              <w:ind w:leftChars="-50" w:left="-105" w:rightChars="-50" w:right="-105"/>
              <w:jc w:val="center"/>
              <w:rPr>
                <w:rFonts w:ascii="黑体" w:eastAsia="黑体"/>
                <w:sz w:val="28"/>
                <w:szCs w:val="28"/>
              </w:rPr>
            </w:pPr>
            <w:r>
              <w:rPr>
                <w:rFonts w:ascii="黑体" w:eastAsia="黑体" w:hint="eastAsia"/>
                <w:sz w:val="28"/>
                <w:szCs w:val="28"/>
              </w:rPr>
              <w:t>日</w:t>
            </w:r>
          </w:p>
        </w:tc>
      </w:tr>
    </w:tbl>
    <w:p w:rsidR="001E0FEB" w:rsidRDefault="001E0FEB" w:rsidP="009B41F4">
      <w:pPr>
        <w:spacing w:line="360" w:lineRule="auto"/>
        <w:rPr>
          <w:rFonts w:ascii="黑体" w:eastAsia="黑体" w:hAnsi="黑体"/>
          <w:sz w:val="24"/>
          <w:szCs w:val="24"/>
        </w:rPr>
      </w:pPr>
    </w:p>
    <w:p w:rsidR="005C09E4" w:rsidRPr="009B41F4" w:rsidRDefault="005C09E4" w:rsidP="009B41F4">
      <w:pPr>
        <w:spacing w:line="360" w:lineRule="auto"/>
        <w:rPr>
          <w:rFonts w:ascii="宋体" w:eastAsia="宋体" w:hAnsi="宋体"/>
          <w:color w:val="191919"/>
          <w:sz w:val="24"/>
          <w:szCs w:val="24"/>
        </w:rPr>
      </w:pPr>
      <w:r w:rsidRPr="009B41F4">
        <w:rPr>
          <w:rFonts w:ascii="黑体" w:eastAsia="黑体" w:hAnsi="黑体" w:hint="eastAsia"/>
          <w:sz w:val="24"/>
          <w:szCs w:val="24"/>
        </w:rPr>
        <w:t>内容摘要：</w:t>
      </w:r>
      <w:r w:rsidRPr="009B41F4">
        <w:rPr>
          <w:rFonts w:ascii="宋体" w:eastAsia="宋体" w:hAnsi="宋体" w:hint="eastAsia"/>
          <w:color w:val="191919"/>
          <w:sz w:val="24"/>
          <w:szCs w:val="24"/>
        </w:rPr>
        <w:t>互联网金融是传统金融机构与互联网企业利用互联网技术和信息通信技术实现资金融通、支付、投资和信息中介服务的新型金融业务模式。而作为信息工程学院的学生，随着互联网在各行各业的渗透，我们不单单是要学习关于互联网等一些内容，更要学习关于其他行业的知识</w:t>
      </w:r>
      <w:r w:rsidR="009B41F4">
        <w:rPr>
          <w:rFonts w:ascii="宋体" w:eastAsia="宋体" w:hAnsi="宋体" w:hint="eastAsia"/>
          <w:color w:val="191919"/>
          <w:sz w:val="24"/>
          <w:szCs w:val="24"/>
        </w:rPr>
        <w:t>，才可以将互联网更好的运用在我们的生活中</w:t>
      </w:r>
      <w:r w:rsidRPr="009B41F4">
        <w:rPr>
          <w:rFonts w:ascii="宋体" w:eastAsia="宋体" w:hAnsi="宋体" w:hint="eastAsia"/>
          <w:color w:val="191919"/>
          <w:sz w:val="24"/>
          <w:szCs w:val="24"/>
        </w:rPr>
        <w:t>。而课程数，学习人数的增加，教师资源的缺少，高校教育资源面临着</w:t>
      </w:r>
      <w:r w:rsidR="009B41F4">
        <w:rPr>
          <w:rFonts w:ascii="宋体" w:eastAsia="宋体" w:hAnsi="宋体" w:hint="eastAsia"/>
          <w:color w:val="191919"/>
          <w:sz w:val="24"/>
          <w:szCs w:val="24"/>
        </w:rPr>
        <w:t>极大的</w:t>
      </w:r>
      <w:r w:rsidRPr="009B41F4">
        <w:rPr>
          <w:rFonts w:ascii="宋体" w:eastAsia="宋体" w:hAnsi="宋体" w:hint="eastAsia"/>
          <w:color w:val="191919"/>
          <w:sz w:val="24"/>
          <w:szCs w:val="24"/>
        </w:rPr>
        <w:t>不平衡。随着互联网教育的兴起，</w:t>
      </w:r>
      <w:r w:rsidR="009B41F4">
        <w:rPr>
          <w:rFonts w:ascii="宋体" w:eastAsia="宋体" w:hAnsi="宋体" w:hint="eastAsia"/>
          <w:color w:val="191919"/>
          <w:sz w:val="24"/>
          <w:szCs w:val="24"/>
        </w:rPr>
        <w:t>网上授课，收取作业，交流，为</w:t>
      </w:r>
      <w:r w:rsidRPr="009B41F4">
        <w:rPr>
          <w:rFonts w:ascii="宋体" w:eastAsia="宋体" w:hAnsi="宋体" w:hint="eastAsia"/>
          <w:color w:val="191919"/>
          <w:sz w:val="24"/>
          <w:szCs w:val="24"/>
        </w:rPr>
        <w:t>高校教育资源的不平衡得到了一定的缓解。</w:t>
      </w:r>
      <w:r w:rsidR="009B41F4">
        <w:rPr>
          <w:rFonts w:ascii="宋体" w:eastAsia="宋体" w:hAnsi="宋体" w:hint="eastAsia"/>
          <w:color w:val="191919"/>
          <w:sz w:val="24"/>
          <w:szCs w:val="24"/>
        </w:rPr>
        <w:t>而这个现象</w:t>
      </w:r>
      <w:r w:rsidRPr="009B41F4">
        <w:rPr>
          <w:rFonts w:ascii="宋体" w:eastAsia="宋体" w:hAnsi="宋体" w:hint="eastAsia"/>
          <w:color w:val="191919"/>
          <w:sz w:val="24"/>
          <w:szCs w:val="24"/>
        </w:rPr>
        <w:t>也为《互联网金融》这门课程带来其他形式的学习方式</w:t>
      </w:r>
      <w:r w:rsidR="009B41F4">
        <w:rPr>
          <w:rFonts w:ascii="宋体" w:eastAsia="宋体" w:hAnsi="宋体" w:hint="eastAsia"/>
          <w:color w:val="191919"/>
          <w:sz w:val="24"/>
          <w:szCs w:val="24"/>
        </w:rPr>
        <w:t>。</w:t>
      </w:r>
      <w:r w:rsidRPr="009B41F4">
        <w:rPr>
          <w:rFonts w:ascii="宋体" w:eastAsia="宋体" w:hAnsi="宋体" w:hint="eastAsia"/>
          <w:color w:val="191919"/>
          <w:sz w:val="24"/>
          <w:szCs w:val="24"/>
        </w:rPr>
        <w:t>以建立课程学习网站的方式，加大加强信息传递的速度，以及老师对学生管理的力度</w:t>
      </w:r>
      <w:r w:rsidR="009B41F4">
        <w:rPr>
          <w:rFonts w:ascii="宋体" w:eastAsia="宋体" w:hAnsi="宋体" w:hint="eastAsia"/>
          <w:color w:val="191919"/>
          <w:sz w:val="24"/>
          <w:szCs w:val="24"/>
        </w:rPr>
        <w:t>，</w:t>
      </w:r>
      <w:r w:rsidRPr="009B41F4">
        <w:rPr>
          <w:rFonts w:ascii="宋体" w:eastAsia="宋体" w:hAnsi="宋体" w:hint="eastAsia"/>
          <w:color w:val="191919"/>
          <w:sz w:val="24"/>
          <w:szCs w:val="24"/>
        </w:rPr>
        <w:t>让我们使用互联网这一工具学习到更多的关于互联网金融的知识</w:t>
      </w:r>
      <w:r w:rsidR="009B41F4">
        <w:rPr>
          <w:rFonts w:ascii="宋体" w:eastAsia="宋体" w:hAnsi="宋体" w:hint="eastAsia"/>
          <w:color w:val="191919"/>
          <w:sz w:val="24"/>
          <w:szCs w:val="24"/>
        </w:rPr>
        <w:t>。</w:t>
      </w:r>
    </w:p>
    <w:p w:rsidR="005C09E4" w:rsidRDefault="005C09E4">
      <w:pPr>
        <w:rPr>
          <w:color w:val="191919"/>
          <w:szCs w:val="21"/>
        </w:rPr>
      </w:pPr>
    </w:p>
    <w:p w:rsidR="005C09E4" w:rsidRDefault="005C09E4">
      <w:pPr>
        <w:rPr>
          <w:color w:val="191919"/>
          <w:szCs w:val="21"/>
        </w:rPr>
      </w:pPr>
    </w:p>
    <w:p w:rsidR="005C09E4" w:rsidRPr="009B41F4" w:rsidRDefault="005C09E4">
      <w:pPr>
        <w:rPr>
          <w:rFonts w:ascii="宋体" w:eastAsia="宋体" w:hAnsi="宋体"/>
          <w:color w:val="191919"/>
          <w:sz w:val="24"/>
          <w:szCs w:val="24"/>
        </w:rPr>
      </w:pPr>
      <w:r w:rsidRPr="009B41F4">
        <w:rPr>
          <w:rFonts w:ascii="黑体" w:eastAsia="黑体" w:hAnsi="黑体" w:hint="eastAsia"/>
          <w:sz w:val="24"/>
          <w:szCs w:val="24"/>
        </w:rPr>
        <w:t>关键字：</w:t>
      </w:r>
      <w:r>
        <w:rPr>
          <w:rFonts w:hint="eastAsia"/>
          <w:color w:val="191919"/>
          <w:szCs w:val="21"/>
        </w:rPr>
        <w:t xml:space="preserve"> </w:t>
      </w:r>
      <w:r w:rsidRPr="009B41F4">
        <w:rPr>
          <w:rFonts w:ascii="宋体" w:eastAsia="宋体" w:hAnsi="宋体" w:hint="eastAsia"/>
          <w:color w:val="191919"/>
          <w:sz w:val="24"/>
          <w:szCs w:val="24"/>
        </w:rPr>
        <w:t xml:space="preserve">互联网金融 </w:t>
      </w:r>
      <w:r w:rsidRPr="009B41F4">
        <w:rPr>
          <w:rFonts w:ascii="宋体" w:eastAsia="宋体" w:hAnsi="宋体"/>
          <w:color w:val="191919"/>
          <w:sz w:val="24"/>
          <w:szCs w:val="24"/>
        </w:rPr>
        <w:t xml:space="preserve"> </w:t>
      </w:r>
      <w:r w:rsidRPr="009B41F4">
        <w:rPr>
          <w:rFonts w:ascii="宋体" w:eastAsia="宋体" w:hAnsi="宋体" w:hint="eastAsia"/>
          <w:color w:val="191919"/>
          <w:sz w:val="24"/>
          <w:szCs w:val="24"/>
        </w:rPr>
        <w:t xml:space="preserve">互联网教育 </w:t>
      </w:r>
      <w:r w:rsidRPr="009B41F4">
        <w:rPr>
          <w:rFonts w:ascii="宋体" w:eastAsia="宋体" w:hAnsi="宋体"/>
          <w:color w:val="191919"/>
          <w:sz w:val="24"/>
          <w:szCs w:val="24"/>
        </w:rPr>
        <w:t xml:space="preserve">  </w:t>
      </w:r>
      <w:r w:rsidRPr="009B41F4">
        <w:rPr>
          <w:rFonts w:ascii="宋体" w:eastAsia="宋体" w:hAnsi="宋体" w:hint="eastAsia"/>
          <w:color w:val="191919"/>
          <w:sz w:val="24"/>
          <w:szCs w:val="24"/>
        </w:rPr>
        <w:t>学习网站</w:t>
      </w: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5C09E4" w:rsidRDefault="005C09E4">
      <w:pPr>
        <w:rPr>
          <w:color w:val="191919"/>
          <w:szCs w:val="21"/>
        </w:rPr>
      </w:pPr>
    </w:p>
    <w:p w:rsidR="009B41F4" w:rsidRPr="009B41F4" w:rsidRDefault="009B41F4" w:rsidP="009B41F4">
      <w:pPr>
        <w:rPr>
          <w:rFonts w:ascii="Times New Roman" w:hAnsi="Times New Roman" w:cs="Times New Roman"/>
          <w:bCs/>
          <w:color w:val="191919"/>
          <w:szCs w:val="21"/>
        </w:rPr>
      </w:pPr>
      <w:r w:rsidRPr="009B41F4">
        <w:rPr>
          <w:rFonts w:ascii="Times New Roman" w:eastAsia="楷体_GB2312" w:hAnsi="Times New Roman" w:cs="Times New Roman"/>
          <w:b/>
          <w:sz w:val="24"/>
        </w:rPr>
        <w:t>Abstract:</w:t>
      </w:r>
      <w:r w:rsidRPr="009B41F4">
        <w:t xml:space="preserve"> </w:t>
      </w:r>
      <w:r w:rsidRPr="009B41F4">
        <w:rPr>
          <w:rFonts w:ascii="Times New Roman" w:eastAsia="楷体_GB2312" w:hAnsi="Times New Roman" w:cs="Times New Roman"/>
          <w:bCs/>
          <w:sz w:val="24"/>
        </w:rPr>
        <w:t>Internet finance is a new type of financial business model in which traditional financial institutions and Internet enterprises use Internet technology and information and communication technology to realize financial communication, payment, investment, and information intermediary services. As students of the School of Information Engineering, with the penetration of the Internet in all walks of life, we must not only learn about the Internet and other content, but also learn about other industries in order to better use the Internet in our in life. The number of courses, the increase in the number of students, the lack of teacher resources, and the educational resources of colleges and universities are facing a huge imbalance. With the rise of Internet education, online teaching, collection of assignments, and exchanges have alleviated the imbalance of educational resources in colleges and universities. This phenomenon also brings other forms of learning to the course "Internet Finance". By setting up a course learning website, increasing the speed of information transmission, and teachers' management of students, let us use the Internet as a tool to learn more about Internet finance.</w:t>
      </w:r>
    </w:p>
    <w:p w:rsidR="005C09E4" w:rsidRDefault="005C09E4">
      <w:pPr>
        <w:rPr>
          <w:color w:val="191919"/>
          <w:szCs w:val="21"/>
        </w:rPr>
      </w:pPr>
    </w:p>
    <w:p w:rsidR="005C09E4" w:rsidRDefault="005C09E4">
      <w:pPr>
        <w:rPr>
          <w:color w:val="191919"/>
          <w:szCs w:val="21"/>
        </w:rPr>
      </w:pPr>
    </w:p>
    <w:p w:rsidR="005C09E4" w:rsidRPr="009B41F4" w:rsidRDefault="009B41F4">
      <w:pPr>
        <w:rPr>
          <w:rFonts w:ascii="Times New Roman" w:eastAsia="楷体_GB2312" w:hAnsi="Times New Roman" w:cs="Times New Roman"/>
          <w:bCs/>
          <w:sz w:val="24"/>
        </w:rPr>
      </w:pPr>
      <w:r w:rsidRPr="009B41F4">
        <w:rPr>
          <w:rFonts w:ascii="Times New Roman" w:eastAsia="楷体_GB2312" w:hAnsi="Times New Roman" w:cs="Times New Roman"/>
          <w:b/>
          <w:sz w:val="24"/>
        </w:rPr>
        <w:t>Key Words:</w:t>
      </w:r>
      <w:r w:rsidRPr="009B41F4">
        <w:t xml:space="preserve"> </w:t>
      </w:r>
      <w:r>
        <w:t xml:space="preserve"> </w:t>
      </w:r>
      <w:r w:rsidRPr="009B41F4">
        <w:rPr>
          <w:rFonts w:ascii="Times New Roman" w:eastAsia="楷体_GB2312" w:hAnsi="Times New Roman" w:cs="Times New Roman"/>
          <w:bCs/>
          <w:sz w:val="24"/>
        </w:rPr>
        <w:t xml:space="preserve">Internet Finance </w:t>
      </w:r>
      <w:r>
        <w:rPr>
          <w:rFonts w:ascii="Times New Roman" w:eastAsia="楷体_GB2312" w:hAnsi="Times New Roman" w:cs="Times New Roman"/>
          <w:bCs/>
          <w:sz w:val="24"/>
        </w:rPr>
        <w:t xml:space="preserve"> </w:t>
      </w:r>
      <w:r w:rsidRPr="009B41F4">
        <w:rPr>
          <w:rFonts w:ascii="Times New Roman" w:eastAsia="楷体_GB2312" w:hAnsi="Times New Roman" w:cs="Times New Roman"/>
          <w:bCs/>
          <w:sz w:val="24"/>
        </w:rPr>
        <w:t>Internet Education</w:t>
      </w:r>
      <w:r>
        <w:rPr>
          <w:rFonts w:ascii="Times New Roman" w:eastAsia="楷体_GB2312" w:hAnsi="Times New Roman" w:cs="Times New Roman"/>
          <w:bCs/>
          <w:sz w:val="24"/>
        </w:rPr>
        <w:t xml:space="preserve"> </w:t>
      </w:r>
      <w:r w:rsidRPr="009B41F4">
        <w:rPr>
          <w:rFonts w:ascii="Times New Roman" w:eastAsia="楷体_GB2312" w:hAnsi="Times New Roman" w:cs="Times New Roman"/>
          <w:bCs/>
          <w:sz w:val="24"/>
        </w:rPr>
        <w:t xml:space="preserve"> Learning Website</w:t>
      </w:r>
    </w:p>
    <w:p w:rsidR="005C09E4" w:rsidRDefault="005C09E4">
      <w:pPr>
        <w:rPr>
          <w:color w:val="191919"/>
          <w:szCs w:val="21"/>
        </w:rPr>
      </w:pPr>
    </w:p>
    <w:p w:rsidR="005C09E4" w:rsidRDefault="005C09E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9B41F4"/>
    <w:p w:rsidR="009B41F4" w:rsidRDefault="00B13E3A" w:rsidP="00B13E3A">
      <w:pPr>
        <w:pStyle w:val="1"/>
      </w:pPr>
      <w:r>
        <w:rPr>
          <w:rFonts w:hint="eastAsia"/>
        </w:rPr>
        <w:t>1</w:t>
      </w:r>
      <w:r>
        <w:t>.</w:t>
      </w:r>
      <w:r w:rsidR="009B41F4">
        <w:rPr>
          <w:rFonts w:hint="eastAsia"/>
        </w:rPr>
        <w:t>引言：</w:t>
      </w:r>
    </w:p>
    <w:p w:rsidR="009B41F4" w:rsidRDefault="00B13E3A" w:rsidP="00B13E3A">
      <w:pPr>
        <w:pStyle w:val="1"/>
      </w:pPr>
      <w:r>
        <w:rPr>
          <w:rFonts w:hint="eastAsia"/>
        </w:rPr>
        <w:t>2</w:t>
      </w:r>
      <w:r>
        <w:t>.</w:t>
      </w:r>
      <w:r>
        <w:rPr>
          <w:rFonts w:hint="eastAsia"/>
        </w:rPr>
        <w:t>研究背景</w:t>
      </w:r>
    </w:p>
    <w:p w:rsidR="00B13E3A" w:rsidRDefault="00B13E3A" w:rsidP="00B13E3A">
      <w:r>
        <w:t xml:space="preserve">2.1 </w:t>
      </w:r>
      <w:r>
        <w:rPr>
          <w:rFonts w:hint="eastAsia"/>
        </w:rPr>
        <w:t>高校教师人数与学生人数之间的比例</w:t>
      </w:r>
    </w:p>
    <w:p w:rsidR="00B13E3A" w:rsidRPr="00B13E3A" w:rsidRDefault="00B13E3A" w:rsidP="00B13E3A">
      <w:r>
        <w:rPr>
          <w:rFonts w:hint="eastAsia"/>
        </w:rPr>
        <w:t xml:space="preserve"> </w:t>
      </w:r>
      <w:r>
        <w:t xml:space="preserve">   </w:t>
      </w:r>
      <w:r>
        <w:rPr>
          <w:rFonts w:ascii="微软雅黑" w:eastAsia="微软雅黑" w:hAnsi="微软雅黑" w:hint="eastAsia"/>
        </w:rPr>
        <w:t>国家规定高校老师与学生之间的人数比例是</w:t>
      </w:r>
      <w:r>
        <w:rPr>
          <w:rFonts w:ascii="Calibri" w:eastAsia="微软雅黑" w:hAnsi="Calibri" w:cs="Calibri"/>
        </w:rPr>
        <w:t>1:14</w:t>
      </w:r>
      <w:r>
        <w:rPr>
          <w:rFonts w:ascii="微软雅黑" w:eastAsia="微软雅黑" w:hAnsi="微软雅黑" w:hint="eastAsia"/>
        </w:rPr>
        <w:t>，但在近年来的资料显示研究我国一些高校师生比为</w:t>
      </w:r>
      <w:r>
        <w:rPr>
          <w:rFonts w:ascii="Calibri" w:eastAsia="微软雅黑" w:hAnsi="Calibri" w:cs="Calibri"/>
        </w:rPr>
        <w:t>1:15~1:18</w:t>
      </w:r>
      <w:r>
        <w:rPr>
          <w:rFonts w:ascii="微软雅黑" w:eastAsia="微软雅黑" w:hAnsi="微软雅黑" w:hint="eastAsia"/>
        </w:rPr>
        <w:t>，而很多高校比例高达</w:t>
      </w:r>
      <w:r>
        <w:rPr>
          <w:rFonts w:ascii="Calibri" w:eastAsia="微软雅黑" w:hAnsi="Calibri" w:cs="Calibri"/>
        </w:rPr>
        <w:t>1:20</w:t>
      </w:r>
      <w:r>
        <w:rPr>
          <w:rFonts w:ascii="微软雅黑" w:eastAsia="微软雅黑" w:hAnsi="微软雅黑" w:hint="eastAsia"/>
        </w:rPr>
        <w:t>以及更高。</w:t>
      </w:r>
    </w:p>
    <w:p w:rsidR="00B13E3A" w:rsidRDefault="00B13E3A">
      <w:pPr>
        <w:rPr>
          <w:color w:val="191919"/>
          <w:szCs w:val="21"/>
        </w:rPr>
      </w:pPr>
      <w:r>
        <w:t>2.2</w:t>
      </w:r>
      <w:r>
        <w:rPr>
          <w:rFonts w:hint="eastAsia"/>
          <w:color w:val="191919"/>
          <w:szCs w:val="21"/>
        </w:rPr>
        <w:t>互联网在中国的发展趋势，以及互联网教育在中国的发展状况。</w:t>
      </w:r>
    </w:p>
    <w:p w:rsidR="00B13E3A" w:rsidRDefault="00B13E3A" w:rsidP="00B13E3A">
      <w:pPr>
        <w:pStyle w:val="a3"/>
        <w:spacing w:before="0" w:beforeAutospacing="0" w:after="0" w:afterAutospacing="0"/>
        <w:rPr>
          <w:rFonts w:ascii="微软雅黑" w:eastAsia="微软雅黑" w:hAnsi="微软雅黑"/>
          <w:sz w:val="22"/>
          <w:szCs w:val="22"/>
        </w:rPr>
      </w:pPr>
      <w:r>
        <w:rPr>
          <w:rFonts w:hint="eastAsia"/>
          <w:color w:val="191919"/>
          <w:szCs w:val="21"/>
        </w:rPr>
        <w:t xml:space="preserve"> </w:t>
      </w:r>
      <w:r>
        <w:rPr>
          <w:color w:val="191919"/>
          <w:szCs w:val="21"/>
        </w:rPr>
        <w:t xml:space="preserve">   </w:t>
      </w:r>
      <w:r>
        <w:rPr>
          <w:rFonts w:ascii="微软雅黑" w:eastAsia="微软雅黑" w:hAnsi="微软雅黑" w:hint="eastAsia"/>
          <w:sz w:val="22"/>
          <w:szCs w:val="22"/>
        </w:rPr>
        <w:t>截至2019年6月，我国网民规模达8.54亿，较2018年底增长2598万，互联网普及率达61.2%，较2018年底提升1.6个百分点。</w:t>
      </w:r>
    </w:p>
    <w:p w:rsidR="00B13E3A" w:rsidRDefault="00B13E3A" w:rsidP="00B13E3A">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截至 2019年6月，我国手机网民规模达8.47亿，较2018年底增长2984万，我国网民使用手机上网的比例达99.1%，较2018年底提升0.5个百分点。</w:t>
      </w:r>
    </w:p>
    <w:p w:rsidR="00B13E3A" w:rsidRDefault="00B13E3A" w:rsidP="00B13E3A">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截至2019年6月，我国在线教育用户规模达2.32亿，较2018年底增长3122万，占网民整体的27.2%;手机在线教育用户规模达1.99 亿，较2018年底增长530万，占手机网民的23.6%。</w:t>
      </w:r>
    </w:p>
    <w:p w:rsidR="00B13E3A" w:rsidRDefault="00B13E3A" w:rsidP="00B13E3A">
      <w:pPr>
        <w:pStyle w:val="a3"/>
        <w:spacing w:before="0" w:beforeAutospacing="0" w:after="0" w:afterAutospacing="0"/>
        <w:rPr>
          <w:rFonts w:ascii="微软雅黑" w:eastAsia="微软雅黑" w:hAnsi="微软雅黑"/>
          <w:sz w:val="22"/>
          <w:szCs w:val="22"/>
        </w:rPr>
      </w:pPr>
      <w:r>
        <w:rPr>
          <w:rFonts w:ascii="微软雅黑" w:eastAsia="微软雅黑" w:hAnsi="微软雅黑"/>
          <w:sz w:val="22"/>
          <w:szCs w:val="22"/>
        </w:rPr>
        <w:t>2.3</w:t>
      </w:r>
      <w:r>
        <w:rPr>
          <w:rFonts w:ascii="微软雅黑" w:eastAsia="微软雅黑" w:hAnsi="微软雅黑" w:hint="eastAsia"/>
          <w:sz w:val="22"/>
          <w:szCs w:val="22"/>
        </w:rPr>
        <w:t>互联网教育平台</w:t>
      </w:r>
    </w:p>
    <w:p w:rsidR="00B13E3A" w:rsidRDefault="00B13E3A" w:rsidP="00B13E3A">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xml:space="preserve"> </w:t>
      </w:r>
      <w:r>
        <w:rPr>
          <w:rFonts w:ascii="微软雅黑" w:eastAsia="微软雅黑" w:hAnsi="微软雅黑"/>
          <w:sz w:val="22"/>
          <w:szCs w:val="22"/>
        </w:rPr>
        <w:t xml:space="preserve"> </w:t>
      </w:r>
      <w:r>
        <w:rPr>
          <w:rFonts w:ascii="微软雅黑" w:eastAsia="微软雅黑" w:hAnsi="微软雅黑" w:hint="eastAsia"/>
          <w:sz w:val="22"/>
          <w:szCs w:val="22"/>
        </w:rPr>
        <w:t>互联网教育平台众多，从中国慕课，有道精品课程，万门大学，腾讯课堂等等，以及</w:t>
      </w:r>
      <w:r>
        <w:rPr>
          <w:rFonts w:ascii="Calibri" w:eastAsia="微软雅黑" w:hAnsi="Calibri" w:cs="Calibri"/>
          <w:sz w:val="22"/>
          <w:szCs w:val="22"/>
        </w:rPr>
        <w:t>B</w:t>
      </w:r>
      <w:r>
        <w:rPr>
          <w:rFonts w:ascii="微软雅黑" w:eastAsia="微软雅黑" w:hAnsi="微软雅黑" w:hint="eastAsia"/>
          <w:sz w:val="22"/>
          <w:szCs w:val="22"/>
        </w:rPr>
        <w:t>站这样的平台，从免费的9</w:t>
      </w:r>
      <w:r>
        <w:rPr>
          <w:rFonts w:ascii="微软雅黑" w:eastAsia="微软雅黑" w:hAnsi="微软雅黑"/>
          <w:sz w:val="22"/>
          <w:szCs w:val="22"/>
        </w:rPr>
        <w:t>85</w:t>
      </w:r>
      <w:r>
        <w:rPr>
          <w:rFonts w:ascii="微软雅黑" w:eastAsia="微软雅黑" w:hAnsi="微软雅黑" w:hint="eastAsia"/>
          <w:sz w:val="22"/>
          <w:szCs w:val="22"/>
        </w:rPr>
        <w:t>高校课程以及一些付费课程，都为我们提供了很多优质的教学资源</w:t>
      </w:r>
    </w:p>
    <w:p w:rsidR="00B13E3A" w:rsidRDefault="00B13E3A" w:rsidP="00B13E3A">
      <w:pPr>
        <w:pStyle w:val="1"/>
      </w:pPr>
      <w:r>
        <w:rPr>
          <w:rFonts w:hint="eastAsia"/>
        </w:rPr>
        <w:t>3</w:t>
      </w:r>
      <w:r>
        <w:t>.</w:t>
      </w:r>
      <w:r>
        <w:rPr>
          <w:rFonts w:hint="eastAsia"/>
        </w:rPr>
        <w:t>研究问题</w:t>
      </w:r>
    </w:p>
    <w:p w:rsidR="00B13E3A" w:rsidRDefault="00B13E3A" w:rsidP="00B13E3A">
      <w:pPr>
        <w:pStyle w:val="a3"/>
        <w:spacing w:before="0" w:beforeAutospacing="0" w:after="0" w:afterAutospacing="0"/>
      </w:pPr>
      <w:r>
        <w:rPr>
          <w:rFonts w:hint="eastAsia"/>
        </w:rPr>
        <w:t>（1）</w:t>
      </w:r>
      <w:r w:rsidR="00427BEE">
        <w:rPr>
          <w:rFonts w:hint="eastAsia"/>
        </w:rPr>
        <w:t>师生人数之间的不平衡会导致教育质量的下降吗</w:t>
      </w:r>
    </w:p>
    <w:p w:rsidR="00427BEE" w:rsidRDefault="00B13E3A" w:rsidP="00427BEE">
      <w:pPr>
        <w:pStyle w:val="a3"/>
        <w:spacing w:before="0" w:beforeAutospacing="0" w:after="0" w:afterAutospacing="0"/>
      </w:pPr>
      <w:r>
        <w:rPr>
          <w:rFonts w:hint="eastAsia"/>
        </w:rPr>
        <w:t>（2）</w:t>
      </w:r>
      <w:r w:rsidR="00427BEE">
        <w:rPr>
          <w:rFonts w:hint="eastAsia"/>
        </w:rPr>
        <w:t>针对于教育资源不平衡而推行的课程网站的建立，可行吗？对我们的学习生活有什么样的影响</w:t>
      </w:r>
    </w:p>
    <w:p w:rsidR="00B13E3A" w:rsidRDefault="00427BEE" w:rsidP="00B13E3A">
      <w:pPr>
        <w:pStyle w:val="a3"/>
        <w:spacing w:before="0" w:beforeAutospacing="0" w:after="0" w:afterAutospacing="0"/>
      </w:pPr>
      <w:r>
        <w:rPr>
          <w:rFonts w:hint="eastAsia"/>
        </w:rPr>
        <w:lastRenderedPageBreak/>
        <w:t>（3）如何设计一个适用于这个课程以及呢么校师生可用的学习网站</w:t>
      </w:r>
    </w:p>
    <w:p w:rsidR="00427BEE" w:rsidRDefault="00427BEE" w:rsidP="00B13E3A">
      <w:pPr>
        <w:pStyle w:val="a3"/>
        <w:spacing w:before="0" w:beforeAutospacing="0" w:after="0" w:afterAutospacing="0"/>
      </w:pPr>
    </w:p>
    <w:p w:rsidR="00427BEE" w:rsidRDefault="00427BEE" w:rsidP="00427BEE">
      <w:pPr>
        <w:pStyle w:val="1"/>
      </w:pPr>
      <w:r>
        <w:rPr>
          <w:rFonts w:hint="eastAsia"/>
        </w:rPr>
        <w:t>4</w:t>
      </w:r>
      <w:r>
        <w:t>.</w:t>
      </w:r>
      <w:r>
        <w:rPr>
          <w:rFonts w:hint="eastAsia"/>
        </w:rPr>
        <w:t>研究方法</w:t>
      </w:r>
    </w:p>
    <w:p w:rsidR="00427BEE" w:rsidRDefault="00427BEE" w:rsidP="00427BEE">
      <w:pPr>
        <w:rPr>
          <w:rFonts w:ascii="微软雅黑" w:eastAsia="微软雅黑" w:hAnsi="微软雅黑"/>
          <w:sz w:val="22"/>
        </w:rPr>
      </w:pPr>
      <w:r>
        <w:rPr>
          <w:rFonts w:hint="eastAsia"/>
        </w:rPr>
        <w:t>（1）</w:t>
      </w:r>
      <w:r>
        <w:rPr>
          <w:rFonts w:ascii="微软雅黑" w:eastAsia="微软雅黑" w:hAnsi="微软雅黑" w:hint="eastAsia"/>
          <w:sz w:val="22"/>
        </w:rPr>
        <w:t>在网络平台中搜索数据，针对于数据使用excel对数据进行数据曲线的拟合，选择r^2接近于1的函数曲线，对数据进行预测分析</w:t>
      </w:r>
    </w:p>
    <w:p w:rsidR="00427BEE" w:rsidRDefault="00427BEE" w:rsidP="00427BEE">
      <w:pPr>
        <w:rPr>
          <w:rFonts w:ascii="微软雅黑" w:eastAsia="微软雅黑" w:hAnsi="微软雅黑"/>
          <w:sz w:val="22"/>
        </w:rPr>
      </w:pPr>
      <w:r>
        <w:rPr>
          <w:rFonts w:ascii="微软雅黑" w:eastAsia="微软雅黑" w:hAnsi="微软雅黑" w:hint="eastAsia"/>
          <w:sz w:val="22"/>
        </w:rPr>
        <w:t>（2）搜索论文，找出他们对于解决问题，以及问题中的相关性因素的结论</w:t>
      </w:r>
    </w:p>
    <w:p w:rsidR="00427BEE" w:rsidRDefault="00427BEE" w:rsidP="00427BEE">
      <w:pPr>
        <w:rPr>
          <w:rFonts w:ascii="微软雅黑" w:eastAsia="微软雅黑" w:hAnsi="微软雅黑"/>
          <w:sz w:val="22"/>
        </w:rPr>
      </w:pPr>
      <w:r>
        <w:rPr>
          <w:rFonts w:ascii="微软雅黑" w:eastAsia="微软雅黑" w:hAnsi="微软雅黑" w:hint="eastAsia"/>
          <w:sz w:val="22"/>
        </w:rPr>
        <w:t>（3）在对于网站的功能设计中，我们可以采用移情图的方法，找出我们要解决的问题</w:t>
      </w:r>
    </w:p>
    <w:p w:rsidR="00427BEE" w:rsidRDefault="00427BEE" w:rsidP="00427BEE">
      <w:pPr>
        <w:rPr>
          <w:rFonts w:ascii="微软雅黑" w:eastAsia="微软雅黑" w:hAnsi="微软雅黑"/>
          <w:sz w:val="22"/>
        </w:rPr>
      </w:pPr>
    </w:p>
    <w:p w:rsidR="00427BEE" w:rsidRDefault="00427BEE" w:rsidP="00427BEE">
      <w:pPr>
        <w:pStyle w:val="1"/>
      </w:pPr>
      <w:r>
        <w:rPr>
          <w:rFonts w:hint="eastAsia"/>
        </w:rPr>
        <w:t>5</w:t>
      </w:r>
      <w:r>
        <w:t>.</w:t>
      </w:r>
      <w:r>
        <w:rPr>
          <w:rFonts w:hint="eastAsia"/>
        </w:rPr>
        <w:t>研究结论</w:t>
      </w:r>
    </w:p>
    <w:p w:rsidR="00427BEE" w:rsidRDefault="00427BEE" w:rsidP="00427BEE">
      <w:pPr>
        <w:rPr>
          <w:color w:val="191919"/>
          <w:szCs w:val="21"/>
        </w:rPr>
      </w:pPr>
      <w:r>
        <w:rPr>
          <w:rFonts w:hint="eastAsia"/>
        </w:rPr>
        <w:t>5</w:t>
      </w:r>
      <w:r>
        <w:t xml:space="preserve">.1 </w:t>
      </w:r>
      <w:r>
        <w:rPr>
          <w:rFonts w:hint="eastAsia"/>
          <w:color w:val="191919"/>
          <w:szCs w:val="21"/>
        </w:rPr>
        <w:t>高校老师人数与学生人数之间比例的不平衡导致的教学质量的降低</w:t>
      </w:r>
    </w:p>
    <w:p w:rsidR="00427BEE" w:rsidRDefault="00427BEE" w:rsidP="00427BEE">
      <w:pPr>
        <w:rPr>
          <w:color w:val="191919"/>
          <w:szCs w:val="21"/>
        </w:rPr>
      </w:pPr>
      <w:r>
        <w:rPr>
          <w:rFonts w:ascii="微软雅黑" w:eastAsia="微软雅黑" w:hAnsi="微软雅黑"/>
          <w:noProof/>
          <w:sz w:val="22"/>
        </w:rPr>
        <w:drawing>
          <wp:inline distT="0" distB="0" distL="0" distR="0">
            <wp:extent cx="5274310" cy="3724275"/>
            <wp:effectExtent l="0" t="0" r="2540" b="9525"/>
            <wp:docPr id="1" name="图片 1" descr="计算机生成了可选文字:&#10;教学基础设施&#10;教学科研仪器设备&#10;图书资料&#10;物质条件&#10;经费投入&#10;高中毕业生&#10;原材料&#10;（生源质量）&#10;管理理念&#10;数量、质量、结构&#10;师资队伍&#10;人学教育过程&#10;管理水平&#10;管理机制&#10;教学中心&#10;教师主体&#10;学生为本&#10;文化氛围&#10;学术氛围&#10;学府氛围&#10;产品&#10;（教育质量）&#10;人学毕业生&#10;社会满意度&#10;学生满意度&#10;管理队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教学基础设施&#10;教学科研仪器设备&#10;图书资料&#10;物质条件&#10;经费投入&#10;高中毕业生&#10;原材料&#10;（生源质量）&#10;管理理念&#10;数量、质量、结构&#10;师资队伍&#10;人学教育过程&#10;管理水平&#10;管理机制&#10;教学中心&#10;教师主体&#10;学生为本&#10;文化氛围&#10;学术氛围&#10;学府氛围&#10;产品&#10;（教育质量）&#10;人学毕业生&#10;社会满意度&#10;学生满意度&#10;管理队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24275"/>
                    </a:xfrm>
                    <a:prstGeom prst="rect">
                      <a:avLst/>
                    </a:prstGeom>
                    <a:noFill/>
                    <a:ln>
                      <a:noFill/>
                    </a:ln>
                  </pic:spPr>
                </pic:pic>
              </a:graphicData>
            </a:graphic>
          </wp:inline>
        </w:drawing>
      </w:r>
    </w:p>
    <w:p w:rsidR="00427BEE" w:rsidRDefault="00427BEE" w:rsidP="00427BEE">
      <w:pPr>
        <w:jc w:val="center"/>
        <w:rPr>
          <w:color w:val="191919"/>
          <w:szCs w:val="21"/>
        </w:rPr>
      </w:pPr>
      <w:r>
        <w:rPr>
          <w:rFonts w:hint="eastAsia"/>
          <w:color w:val="191919"/>
          <w:szCs w:val="21"/>
        </w:rPr>
        <w:t>图1</w:t>
      </w:r>
      <w:r>
        <w:rPr>
          <w:color w:val="191919"/>
          <w:szCs w:val="21"/>
        </w:rPr>
        <w:t xml:space="preserve">  </w:t>
      </w:r>
      <w:r>
        <w:rPr>
          <w:rFonts w:hint="eastAsia"/>
          <w:color w:val="191919"/>
          <w:szCs w:val="21"/>
        </w:rPr>
        <w:t>影响教育教学质量基本因素的结构</w:t>
      </w:r>
    </w:p>
    <w:p w:rsidR="00427BEE" w:rsidRDefault="00427BEE" w:rsidP="00427BEE">
      <w:pPr>
        <w:jc w:val="center"/>
        <w:rPr>
          <w:color w:val="191919"/>
          <w:szCs w:val="21"/>
        </w:rPr>
      </w:pPr>
      <w:r>
        <w:rPr>
          <w:rFonts w:hint="eastAsia"/>
          <w:color w:val="191919"/>
          <w:szCs w:val="21"/>
        </w:rPr>
        <w:t>资料来源：</w:t>
      </w:r>
      <w:r>
        <w:rPr>
          <w:rFonts w:ascii="微软雅黑" w:eastAsia="微软雅黑" w:hAnsi="微软雅黑" w:hint="eastAsia"/>
          <w:sz w:val="22"/>
        </w:rPr>
        <w:t>王同坤,马爱林.高校教育教学质量影响因素分析与保障体系构建[J].河北科技</w:t>
      </w:r>
      <w:r>
        <w:rPr>
          <w:rFonts w:ascii="微软雅黑" w:eastAsia="微软雅黑" w:hAnsi="微软雅黑" w:hint="eastAsia"/>
          <w:sz w:val="22"/>
        </w:rPr>
        <w:lastRenderedPageBreak/>
        <w:t>师范学院学报(社会科学版),2007(01):7-11.</w:t>
      </w:r>
    </w:p>
    <w:p w:rsidR="00427BEE" w:rsidRDefault="00427BEE" w:rsidP="000152C1">
      <w:pPr>
        <w:pStyle w:val="a3"/>
        <w:spacing w:before="0" w:beforeAutospacing="0" w:after="0" w:afterAutospacing="0"/>
        <w:ind w:firstLine="480"/>
        <w:rPr>
          <w:rFonts w:ascii="微软雅黑" w:eastAsia="微软雅黑" w:hAnsi="微软雅黑"/>
        </w:rPr>
      </w:pPr>
      <w:r>
        <w:rPr>
          <w:rFonts w:hint="eastAsia"/>
          <w:color w:val="191919"/>
          <w:sz w:val="21"/>
          <w:szCs w:val="21"/>
        </w:rPr>
        <w:t>在对于影响高校教育质量的因素分析中，我们发现师资队伍也是重要因素之一，而高校老师人数与学生人数之间比例的不平衡也导致的教学效率较低，</w:t>
      </w:r>
      <w:r>
        <w:rPr>
          <w:rFonts w:ascii="微软雅黑" w:eastAsia="微软雅黑" w:hAnsi="微软雅黑" w:hint="eastAsia"/>
        </w:rPr>
        <w:t>。但就目前来看，无法快速解决师生人数不平衡的问题。</w:t>
      </w:r>
    </w:p>
    <w:p w:rsidR="000152C1" w:rsidRDefault="000152C1" w:rsidP="000152C1">
      <w:pPr>
        <w:pStyle w:val="a3"/>
        <w:spacing w:before="0" w:beforeAutospacing="0" w:after="0" w:afterAutospacing="0"/>
        <w:ind w:firstLine="480"/>
        <w:rPr>
          <w:rFonts w:ascii="微软雅黑" w:eastAsia="微软雅黑" w:hAnsi="微软雅黑"/>
          <w:sz w:val="22"/>
          <w:szCs w:val="22"/>
        </w:rPr>
      </w:pPr>
      <w:r>
        <w:rPr>
          <w:rFonts w:ascii="微软雅黑" w:eastAsia="微软雅黑" w:hAnsi="微软雅黑" w:hint="eastAsia"/>
        </w:rPr>
        <w:t>5</w:t>
      </w:r>
      <w:r>
        <w:rPr>
          <w:rFonts w:ascii="微软雅黑" w:eastAsia="微软雅黑" w:hAnsi="微软雅黑"/>
        </w:rPr>
        <w:t>.2</w:t>
      </w:r>
      <w:r>
        <w:rPr>
          <w:rFonts w:ascii="微软雅黑" w:eastAsia="微软雅黑" w:hAnsi="微软雅黑" w:hint="eastAsia"/>
          <w:sz w:val="22"/>
          <w:szCs w:val="22"/>
        </w:rPr>
        <w:t>而互联网的普及率和线上教育的使用率的上升从某种程度上说明了线上教育的可行性</w:t>
      </w:r>
    </w:p>
    <w:p w:rsidR="000152C1" w:rsidRDefault="000152C1" w:rsidP="000152C1">
      <w:pPr>
        <w:pStyle w:val="a3"/>
        <w:spacing w:before="0" w:beforeAutospacing="0" w:after="0" w:afterAutospacing="0"/>
        <w:ind w:firstLine="480"/>
        <w:jc w:val="center"/>
        <w:rPr>
          <w:rFonts w:ascii="微软雅黑" w:eastAsia="微软雅黑" w:hAnsi="微软雅黑"/>
          <w:sz w:val="22"/>
          <w:szCs w:val="22"/>
        </w:rPr>
      </w:pPr>
      <w:r>
        <w:rPr>
          <w:rFonts w:ascii="微软雅黑" w:eastAsia="微软雅黑" w:hAnsi="微软雅黑"/>
          <w:noProof/>
          <w:sz w:val="22"/>
          <w:szCs w:val="22"/>
        </w:rPr>
        <w:drawing>
          <wp:inline distT="0" distB="0" distL="0" distR="0">
            <wp:extent cx="3886200" cy="2324100"/>
            <wp:effectExtent l="0" t="0" r="0" b="0"/>
            <wp:docPr id="2" name="图片 2" descr="互 网 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互 网 及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rsidR="000152C1" w:rsidRDefault="000152C1" w:rsidP="000152C1">
      <w:pPr>
        <w:pStyle w:val="a3"/>
        <w:spacing w:before="0" w:beforeAutospacing="0" w:after="0" w:afterAutospacing="0"/>
        <w:ind w:firstLine="480"/>
        <w:jc w:val="center"/>
        <w:rPr>
          <w:rFonts w:ascii="微软雅黑" w:eastAsia="微软雅黑" w:hAnsi="微软雅黑"/>
          <w:sz w:val="22"/>
          <w:szCs w:val="22"/>
        </w:rPr>
      </w:pPr>
      <w:r>
        <w:rPr>
          <w:rFonts w:ascii="微软雅黑" w:eastAsia="微软雅黑" w:hAnsi="微软雅黑" w:hint="eastAsia"/>
          <w:sz w:val="22"/>
          <w:szCs w:val="22"/>
        </w:rPr>
        <w:t>图2</w:t>
      </w:r>
      <w:r>
        <w:rPr>
          <w:rFonts w:ascii="微软雅黑" w:eastAsia="微软雅黑" w:hAnsi="微软雅黑"/>
          <w:sz w:val="22"/>
          <w:szCs w:val="22"/>
        </w:rPr>
        <w:t xml:space="preserve">  </w:t>
      </w:r>
      <w:r>
        <w:rPr>
          <w:rFonts w:ascii="微软雅黑" w:eastAsia="微软雅黑" w:hAnsi="微软雅黑" w:hint="eastAsia"/>
          <w:sz w:val="22"/>
          <w:szCs w:val="22"/>
        </w:rPr>
        <w:t>2</w:t>
      </w:r>
      <w:r>
        <w:rPr>
          <w:rFonts w:ascii="微软雅黑" w:eastAsia="微软雅黑" w:hAnsi="微软雅黑"/>
          <w:sz w:val="22"/>
          <w:szCs w:val="22"/>
        </w:rPr>
        <w:t>007</w:t>
      </w:r>
      <w:r>
        <w:rPr>
          <w:rFonts w:ascii="微软雅黑" w:eastAsia="微软雅黑" w:hAnsi="微软雅黑" w:hint="eastAsia"/>
          <w:sz w:val="22"/>
          <w:szCs w:val="22"/>
        </w:rPr>
        <w:t>年-</w:t>
      </w:r>
      <w:r>
        <w:rPr>
          <w:rFonts w:ascii="微软雅黑" w:eastAsia="微软雅黑" w:hAnsi="微软雅黑"/>
          <w:sz w:val="22"/>
          <w:szCs w:val="22"/>
        </w:rPr>
        <w:t>2019</w:t>
      </w:r>
      <w:r>
        <w:rPr>
          <w:rFonts w:ascii="微软雅黑" w:eastAsia="微软雅黑" w:hAnsi="微软雅黑" w:hint="eastAsia"/>
          <w:sz w:val="22"/>
          <w:szCs w:val="22"/>
        </w:rPr>
        <w:t>年互联网普及率</w:t>
      </w:r>
    </w:p>
    <w:p w:rsidR="00427BEE" w:rsidRDefault="000152C1" w:rsidP="00427BEE">
      <w:pPr>
        <w:rPr>
          <w:rFonts w:ascii="微软雅黑" w:eastAsia="微软雅黑" w:hAnsi="微软雅黑"/>
          <w:sz w:val="22"/>
        </w:rPr>
      </w:pPr>
      <w:r>
        <w:rPr>
          <w:rFonts w:hint="eastAsia"/>
        </w:rPr>
        <w:t xml:space="preserve"> </w:t>
      </w:r>
      <w:r>
        <w:rPr>
          <w:rFonts w:ascii="微软雅黑" w:eastAsia="微软雅黑" w:hAnsi="微软雅黑" w:hint="eastAsia"/>
          <w:sz w:val="22"/>
        </w:rPr>
        <w:t>根据互联网普及率</w:t>
      </w:r>
      <w:r>
        <w:rPr>
          <w:rFonts w:ascii="Calibri" w:eastAsia="微软雅黑" w:hAnsi="Calibri"/>
          <w:sz w:val="22"/>
        </w:rPr>
        <w:t>2007</w:t>
      </w:r>
      <w:r>
        <w:rPr>
          <w:rFonts w:ascii="微软雅黑" w:eastAsia="微软雅黑" w:hAnsi="微软雅黑" w:hint="eastAsia"/>
          <w:sz w:val="22"/>
        </w:rPr>
        <w:t>~201</w:t>
      </w:r>
      <w:r>
        <w:rPr>
          <w:rFonts w:ascii="微软雅黑" w:eastAsia="微软雅黑" w:hAnsi="微软雅黑"/>
          <w:sz w:val="22"/>
        </w:rPr>
        <w:t>9</w:t>
      </w:r>
      <w:r>
        <w:rPr>
          <w:rFonts w:ascii="微软雅黑" w:eastAsia="微软雅黑" w:hAnsi="微软雅黑" w:hint="eastAsia"/>
          <w:sz w:val="22"/>
        </w:rPr>
        <w:t>的数据进行分析，发现数据增长趋势与乘幂函数型增长曲线，预计2020年互联网使用率将达到</w:t>
      </w:r>
      <w:r>
        <w:rPr>
          <w:rFonts w:ascii="Calibri" w:eastAsia="微软雅黑" w:hAnsi="Calibri"/>
          <w:sz w:val="22"/>
        </w:rPr>
        <w:t>65.8</w:t>
      </w:r>
      <w:r>
        <w:rPr>
          <w:rFonts w:ascii="微软雅黑" w:eastAsia="微软雅黑" w:hAnsi="微软雅黑" w:hint="eastAsia"/>
          <w:sz w:val="22"/>
        </w:rPr>
        <w:t>%，增长率为</w:t>
      </w:r>
      <w:r>
        <w:rPr>
          <w:rFonts w:ascii="Calibri" w:eastAsia="微软雅黑" w:hAnsi="Calibri"/>
          <w:sz w:val="22"/>
        </w:rPr>
        <w:t>5.23</w:t>
      </w:r>
      <w:r>
        <w:rPr>
          <w:rFonts w:ascii="微软雅黑" w:eastAsia="微软雅黑" w:hAnsi="微软雅黑" w:hint="eastAsia"/>
          <w:sz w:val="22"/>
        </w:rPr>
        <w:t>%</w:t>
      </w:r>
    </w:p>
    <w:p w:rsidR="000152C1" w:rsidRDefault="000152C1" w:rsidP="000152C1">
      <w:pPr>
        <w:jc w:val="center"/>
      </w:pPr>
      <w:r>
        <w:rPr>
          <w:rFonts w:ascii="微软雅黑" w:eastAsia="微软雅黑" w:hAnsi="微软雅黑"/>
          <w:noProof/>
          <w:sz w:val="22"/>
        </w:rPr>
        <w:drawing>
          <wp:inline distT="0" distB="0" distL="0" distR="0">
            <wp:extent cx="3886200" cy="2324100"/>
            <wp:effectExtent l="0" t="0" r="0" b="0"/>
            <wp:docPr id="3" name="图片 3" descr="在 线 育 用 户 用 搴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 线 育 用 户 用 搴 ( %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rsidR="000152C1" w:rsidRDefault="000152C1" w:rsidP="000152C1">
      <w:pPr>
        <w:jc w:val="center"/>
      </w:pPr>
      <w:r>
        <w:rPr>
          <w:rFonts w:hint="eastAsia"/>
        </w:rPr>
        <w:t>图</w:t>
      </w:r>
      <w:r w:rsidR="00030022">
        <w:t>3</w:t>
      </w:r>
      <w:r>
        <w:t xml:space="preserve">  2016</w:t>
      </w:r>
      <w:r>
        <w:rPr>
          <w:rFonts w:hint="eastAsia"/>
        </w:rPr>
        <w:t>年6月-</w:t>
      </w:r>
      <w:r>
        <w:t>2019</w:t>
      </w:r>
      <w:r>
        <w:rPr>
          <w:rFonts w:hint="eastAsia"/>
        </w:rPr>
        <w:t>年6月在线教育用户使用率</w:t>
      </w:r>
    </w:p>
    <w:p w:rsidR="000152C1" w:rsidRDefault="000152C1" w:rsidP="000152C1">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则根据其数据增长趋势，预测出</w:t>
      </w:r>
      <w:r>
        <w:rPr>
          <w:rFonts w:ascii="Calibri" w:eastAsia="微软雅黑" w:hAnsi="Calibri"/>
          <w:sz w:val="22"/>
          <w:szCs w:val="22"/>
        </w:rPr>
        <w:t>2020</w:t>
      </w:r>
      <w:r>
        <w:rPr>
          <w:rFonts w:ascii="微软雅黑" w:eastAsia="微软雅黑" w:hAnsi="微软雅黑" w:hint="eastAsia"/>
          <w:sz w:val="22"/>
          <w:szCs w:val="22"/>
        </w:rPr>
        <w:t>年</w:t>
      </w:r>
      <w:r>
        <w:rPr>
          <w:rFonts w:ascii="Calibri" w:eastAsia="微软雅黑" w:hAnsi="Calibri"/>
          <w:sz w:val="22"/>
          <w:szCs w:val="22"/>
        </w:rPr>
        <w:t>6</w:t>
      </w:r>
      <w:r>
        <w:rPr>
          <w:rFonts w:ascii="微软雅黑" w:eastAsia="微软雅黑" w:hAnsi="微软雅黑" w:hint="eastAsia"/>
          <w:sz w:val="22"/>
          <w:szCs w:val="22"/>
        </w:rPr>
        <w:t>月，在线教育用户规模占比将超过</w:t>
      </w:r>
      <w:r>
        <w:rPr>
          <w:rFonts w:ascii="Calibri" w:eastAsia="微软雅黑" w:hAnsi="Calibri"/>
          <w:sz w:val="22"/>
          <w:szCs w:val="22"/>
        </w:rPr>
        <w:t>30</w:t>
      </w:r>
      <w:r>
        <w:rPr>
          <w:rFonts w:ascii="微软雅黑" w:eastAsia="微软雅黑" w:hAnsi="微软雅黑" w:hint="eastAsia"/>
          <w:sz w:val="22"/>
          <w:szCs w:val="22"/>
        </w:rPr>
        <w:t>%</w:t>
      </w:r>
    </w:p>
    <w:p w:rsidR="000152C1" w:rsidRDefault="000152C1" w:rsidP="000152C1">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lastRenderedPageBreak/>
        <w:t>从以上数据中我们可以得知互联网普及率依旧在增长中，手机互联网用户占比最大，在线教育用户使用率数据也在上升当中，而其中手机在线教育占比也在上升当中。互联网的普及与智能手机的发展都为在线教育以及在线教育的打下了良好的基础。而互联网的普及率和线上教育的使用率数据的上升也说明了线上教育的可行性。而这也影响了我们传统的学习生活，不同于之前纸上交作业的繁琐，教室人数多，管理混乱，常常找不到自己的作业等问题，线上教育方式都将其进行了一一解决，交作业，测试，预习课程，都为我们提供了极大的便利。</w:t>
      </w:r>
    </w:p>
    <w:p w:rsidR="000152C1" w:rsidRDefault="00030022" w:rsidP="000152C1">
      <w:pPr>
        <w:ind w:right="210"/>
      </w:pPr>
      <w:r>
        <w:rPr>
          <w:rFonts w:hint="eastAsia"/>
        </w:rPr>
        <w:t>5</w:t>
      </w:r>
      <w:r>
        <w:t xml:space="preserve">.3 </w:t>
      </w:r>
      <w:r>
        <w:rPr>
          <w:rFonts w:hint="eastAsia"/>
        </w:rPr>
        <w:t>功能简单的网站设计</w:t>
      </w:r>
    </w:p>
    <w:p w:rsidR="00030022" w:rsidRDefault="00030022" w:rsidP="00030022">
      <w:pPr>
        <w:ind w:right="210"/>
      </w:pPr>
      <w:r>
        <w:rPr>
          <w:rFonts w:ascii="微软雅黑" w:eastAsia="微软雅黑" w:hAnsi="微软雅黑"/>
          <w:noProof/>
          <w:sz w:val="22"/>
        </w:rPr>
        <w:drawing>
          <wp:inline distT="0" distB="0" distL="0" distR="0">
            <wp:extent cx="5897880" cy="1968327"/>
            <wp:effectExtent l="0" t="0" r="7620" b="0"/>
            <wp:docPr id="4" name="图片 4" descr="计算机生成了可选文字:&#10;慕课是一个比大的平台，有和其他高校的合作，也有平台付课&#10;程，功能比较擎多，不适合学校肉课程的听讲&#10;关注&#10;雨课堂，可以针对本校课程，没有录播课程的功能，以及收取作业&#10;的功能&#10;《互联网金融》课程平台&#10;0&#10;如何及时收到课程所需的文件，知识&#10;如何知道自己的学习情况的反馈&#10;老师及时获取学生的学习情况的反馈&#10;平台功能擎多&#10;不能针对于本校学生&#10;不需要付课程&#10;功能不能满足本校本课程要求&#10;0&#10;上课人数较多，占位麻烦&#10;无法及时看到自己的作业批改情况&#10;不能及时预习&#10;0&#10;老师在上课人数较多的情况下，收取作业，批改作业花精力多&#10;老师想要得知学生们对于学习内容吸收情况&#10;方便学生探讨、短习、预习、巩固知识&#10;简化功能&#10;有信息交流的功能&#10;上传文件的功能&#10;还要有分析数据，以及可以在线测验的功能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慕课是一个比大的平台，有和其他高校的合作，也有平台付课&#10;程，功能比较擎多，不适合学校肉课程的听讲&#10;关注&#10;雨课堂，可以针对本校课程，没有录播课程的功能，以及收取作业&#10;的功能&#10;《互联网金融》课程平台&#10;0&#10;如何及时收到课程所需的文件，知识&#10;如何知道自己的学习情况的反馈&#10;老师及时获取学生的学习情况的反馈&#10;平台功能擎多&#10;不能针对于本校学生&#10;不需要付课程&#10;功能不能满足本校本课程要求&#10;0&#10;上课人数较多，占位麻烦&#10;无法及时看到自己的作业批改情况&#10;不能及时预习&#10;0&#10;老师在上课人数较多的情况下，收取作业，批改作业花精力多&#10;老师想要得知学生们对于学习内容吸收情况&#10;方便学生探讨、短习、预习、巩固知识&#10;简化功能&#10;有信息交流的功能&#10;上传文件的功能&#10;还要有分析数据，以及可以在线测验的功能等"/>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069" cy="1979070"/>
                    </a:xfrm>
                    <a:prstGeom prst="rect">
                      <a:avLst/>
                    </a:prstGeom>
                    <a:noFill/>
                    <a:ln>
                      <a:noFill/>
                    </a:ln>
                  </pic:spPr>
                </pic:pic>
              </a:graphicData>
            </a:graphic>
          </wp:inline>
        </w:drawing>
      </w:r>
    </w:p>
    <w:p w:rsidR="00030022" w:rsidRDefault="00030022" w:rsidP="00030022">
      <w:pPr>
        <w:ind w:right="210"/>
        <w:jc w:val="center"/>
      </w:pPr>
      <w:r>
        <w:rPr>
          <w:rFonts w:hint="eastAsia"/>
        </w:rPr>
        <w:t>图</w:t>
      </w:r>
      <w:r>
        <w:t xml:space="preserve">4  </w:t>
      </w:r>
      <w:r>
        <w:rPr>
          <w:rFonts w:hint="eastAsia"/>
        </w:rPr>
        <w:t>《互联网金融》课程平台分析</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）如何设计一个适用于本校学生学习，老师教学的《互联网金融》课程网站，根据移情图，我们得出了这些结论</w:t>
      </w:r>
    </w:p>
    <w:p w:rsidR="00030022" w:rsidRDefault="00030022" w:rsidP="00030022">
      <w:pPr>
        <w:pStyle w:val="a3"/>
        <w:numPr>
          <w:ilvl w:val="0"/>
          <w:numId w:val="1"/>
        </w:numPr>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适用范围：仅限于本校学生</w:t>
      </w:r>
    </w:p>
    <w:p w:rsidR="00030022" w:rsidRDefault="00030022" w:rsidP="00030022">
      <w:pPr>
        <w:pStyle w:val="a3"/>
        <w:numPr>
          <w:ilvl w:val="0"/>
          <w:numId w:val="1"/>
        </w:numPr>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功能范围：适用于课程辅助工具，为老师与学生提供交流，收交作业，线上测试等功能的平台，不做其他用处</w:t>
      </w:r>
    </w:p>
    <w:p w:rsidR="00030022" w:rsidRDefault="00030022" w:rsidP="00030022">
      <w:pPr>
        <w:pStyle w:val="a3"/>
        <w:numPr>
          <w:ilvl w:val="0"/>
          <w:numId w:val="1"/>
        </w:numPr>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界面简洁，使用流程简单</w:t>
      </w:r>
    </w:p>
    <w:p w:rsidR="00030022" w:rsidRDefault="00030022" w:rsidP="00030022">
      <w:pPr>
        <w:pStyle w:val="a3"/>
        <w:spacing w:before="0" w:beforeAutospacing="0" w:after="0" w:afterAutospacing="0"/>
        <w:rPr>
          <w:rFonts w:ascii="微软雅黑" w:eastAsia="微软雅黑" w:hAnsi="微软雅黑"/>
          <w:sz w:val="22"/>
          <w:szCs w:val="22"/>
        </w:rPr>
      </w:pPr>
      <w:r>
        <w:rPr>
          <w:rFonts w:ascii="Calibri" w:eastAsia="微软雅黑" w:hAnsi="Calibri" w:hint="eastAsia"/>
          <w:sz w:val="22"/>
          <w:szCs w:val="22"/>
        </w:rPr>
        <w:t>（</w:t>
      </w:r>
      <w:r>
        <w:rPr>
          <w:rFonts w:ascii="Calibri" w:eastAsia="微软雅黑" w:hAnsi="Calibri" w:hint="eastAsia"/>
          <w:sz w:val="22"/>
          <w:szCs w:val="22"/>
        </w:rPr>
        <w:t>3</w:t>
      </w:r>
      <w:r>
        <w:rPr>
          <w:rFonts w:ascii="Calibri" w:eastAsia="微软雅黑" w:hAnsi="Calibri" w:hint="eastAsia"/>
          <w:sz w:val="22"/>
          <w:szCs w:val="22"/>
        </w:rPr>
        <w:t>）</w:t>
      </w:r>
      <w:bookmarkStart w:id="0" w:name="_GoBack"/>
      <w:bookmarkEnd w:id="0"/>
      <w:r>
        <w:rPr>
          <w:rFonts w:ascii="微软雅黑" w:eastAsia="微软雅黑" w:hAnsi="微软雅黑" w:hint="eastAsia"/>
          <w:sz w:val="22"/>
          <w:szCs w:val="22"/>
        </w:rPr>
        <w:t>根据需求，列出基本功能即可</w:t>
      </w:r>
    </w:p>
    <w:p w:rsidR="00030022" w:rsidRDefault="00030022" w:rsidP="00030022">
      <w:pPr>
        <w:pStyle w:val="1"/>
      </w:pPr>
      <w:r>
        <w:lastRenderedPageBreak/>
        <w:t>6.</w:t>
      </w:r>
      <w:r>
        <w:rPr>
          <w:rFonts w:hint="eastAsia"/>
        </w:rPr>
        <w:t>研究方法的评判</w:t>
      </w:r>
    </w:p>
    <w:p w:rsidR="00030022" w:rsidRDefault="00030022" w:rsidP="00030022">
      <w:pPr>
        <w:ind w:right="210"/>
        <w:rPr>
          <w:rFonts w:ascii="微软雅黑" w:eastAsia="微软雅黑" w:hAnsi="微软雅黑"/>
          <w:sz w:val="22"/>
        </w:rPr>
      </w:pPr>
      <w:r>
        <w:rPr>
          <w:rFonts w:hint="eastAsia"/>
        </w:rPr>
        <w:t>6</w:t>
      </w:r>
      <w:r>
        <w:t>.1</w:t>
      </w:r>
      <w:r>
        <w:rPr>
          <w:rFonts w:ascii="微软雅黑" w:eastAsia="微软雅黑" w:hAnsi="微软雅黑" w:hint="eastAsia"/>
          <w:sz w:val="22"/>
        </w:rPr>
        <w:t>可靠性</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Calibri" w:eastAsia="微软雅黑" w:hAnsi="Calibri"/>
          <w:sz w:val="22"/>
          <w:szCs w:val="22"/>
        </w:rPr>
        <w:t>1</w:t>
      </w:r>
      <w:r>
        <w:rPr>
          <w:rFonts w:ascii="微软雅黑" w:eastAsia="微软雅黑" w:hAnsi="微软雅黑" w:hint="eastAsia"/>
          <w:sz w:val="22"/>
          <w:szCs w:val="22"/>
        </w:rPr>
        <w:t>）数据来源于权威平台</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w:t>
      </w:r>
      <w:r>
        <w:rPr>
          <w:rFonts w:ascii="Calibri" w:eastAsia="微软雅黑" w:hAnsi="Calibri"/>
          <w:sz w:val="22"/>
          <w:szCs w:val="22"/>
        </w:rPr>
        <w:t>2</w:t>
      </w:r>
      <w:r>
        <w:rPr>
          <w:rFonts w:ascii="微软雅黑" w:eastAsia="微软雅黑" w:hAnsi="微软雅黑" w:hint="eastAsia"/>
          <w:sz w:val="22"/>
          <w:szCs w:val="22"/>
        </w:rPr>
        <w:t>）结论来源于发表的论文</w:t>
      </w:r>
    </w:p>
    <w:p w:rsidR="00030022" w:rsidRDefault="00030022" w:rsidP="00030022">
      <w:pPr>
        <w:ind w:right="210"/>
        <w:rPr>
          <w:rFonts w:ascii="微软雅黑" w:eastAsia="微软雅黑" w:hAnsi="微软雅黑"/>
          <w:sz w:val="22"/>
        </w:rPr>
      </w:pPr>
      <w:r>
        <w:t>6.2</w:t>
      </w:r>
      <w:r>
        <w:rPr>
          <w:rFonts w:ascii="微软雅黑" w:eastAsia="微软雅黑" w:hAnsi="微软雅黑" w:hint="eastAsia"/>
          <w:sz w:val="22"/>
        </w:rPr>
        <w:t>局限性</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（1）对于线上教育方式，好处，角度是从《互联网金融》这门学校课程为主而考虑，不代表线上教育模式的普遍性</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（2）只针对本校学生，不适用于本校学生以外的人员</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（3）对于线上教育可行性的判断的因素只从互联网的普及率和在线教育的使用率进行了说明</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（4）对于师生比例不平衡导致的教学质量的下降的结论来源于其他论文当中，但是其中没有足够的数据，和数学分析模型测算出它们之间的相关性是否支持这一说法</w:t>
      </w:r>
    </w:p>
    <w:p w:rsidR="00030022" w:rsidRDefault="00030022" w:rsidP="00030022">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（5）对于数据的预测</w:t>
      </w:r>
      <w:r w:rsidR="001E0FEB">
        <w:rPr>
          <w:rFonts w:ascii="微软雅黑" w:eastAsia="微软雅黑" w:hAnsi="微软雅黑" w:hint="eastAsia"/>
          <w:sz w:val="22"/>
          <w:szCs w:val="22"/>
        </w:rPr>
        <w:t>数据样本不够多，以及方法不一定精确</w:t>
      </w:r>
    </w:p>
    <w:p w:rsidR="001E0FEB" w:rsidRDefault="001E0FEB" w:rsidP="00030022">
      <w:pPr>
        <w:pStyle w:val="a3"/>
        <w:spacing w:before="0" w:beforeAutospacing="0" w:after="0" w:afterAutospacing="0"/>
        <w:rPr>
          <w:rFonts w:ascii="微软雅黑" w:eastAsia="微软雅黑" w:hAnsi="微软雅黑"/>
          <w:sz w:val="22"/>
          <w:szCs w:val="22"/>
        </w:rPr>
      </w:pPr>
    </w:p>
    <w:p w:rsidR="001E0FEB" w:rsidRPr="00030022" w:rsidRDefault="001E0FEB" w:rsidP="00030022">
      <w:pPr>
        <w:pStyle w:val="a3"/>
        <w:spacing w:before="0" w:beforeAutospacing="0" w:after="0" w:afterAutospacing="0"/>
        <w:rPr>
          <w:rFonts w:ascii="微软雅黑" w:eastAsia="微软雅黑" w:hAnsi="微软雅黑"/>
          <w:sz w:val="22"/>
          <w:szCs w:val="22"/>
        </w:rPr>
      </w:pPr>
    </w:p>
    <w:p w:rsidR="00030022" w:rsidRPr="00030022" w:rsidRDefault="00030022" w:rsidP="00030022">
      <w:pPr>
        <w:ind w:right="210"/>
      </w:pPr>
    </w:p>
    <w:sectPr w:rsidR="00030022" w:rsidRPr="00030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86FE7"/>
    <w:multiLevelType w:val="hybridMultilevel"/>
    <w:tmpl w:val="FF52B934"/>
    <w:lvl w:ilvl="0" w:tplc="07C80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E4"/>
    <w:rsid w:val="000152C1"/>
    <w:rsid w:val="00030022"/>
    <w:rsid w:val="000B2102"/>
    <w:rsid w:val="001E0FEB"/>
    <w:rsid w:val="002A2C5E"/>
    <w:rsid w:val="00427BEE"/>
    <w:rsid w:val="005C09E4"/>
    <w:rsid w:val="009743BB"/>
    <w:rsid w:val="009B41F4"/>
    <w:rsid w:val="00B1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15A9"/>
  <w15:chartTrackingRefBased/>
  <w15:docId w15:val="{8FB30764-DB55-4CA3-A3BD-802374E7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3E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E3A"/>
    <w:rPr>
      <w:b/>
      <w:bCs/>
      <w:kern w:val="44"/>
      <w:sz w:val="44"/>
      <w:szCs w:val="44"/>
    </w:rPr>
  </w:style>
  <w:style w:type="paragraph" w:styleId="a3">
    <w:name w:val="Normal (Web)"/>
    <w:basedOn w:val="a"/>
    <w:uiPriority w:val="99"/>
    <w:unhideWhenUsed/>
    <w:rsid w:val="00B13E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4354">
      <w:bodyDiv w:val="1"/>
      <w:marLeft w:val="0"/>
      <w:marRight w:val="0"/>
      <w:marTop w:val="0"/>
      <w:marBottom w:val="0"/>
      <w:divBdr>
        <w:top w:val="none" w:sz="0" w:space="0" w:color="auto"/>
        <w:left w:val="none" w:sz="0" w:space="0" w:color="auto"/>
        <w:bottom w:val="none" w:sz="0" w:space="0" w:color="auto"/>
        <w:right w:val="none" w:sz="0" w:space="0" w:color="auto"/>
      </w:divBdr>
    </w:div>
    <w:div w:id="823661496">
      <w:bodyDiv w:val="1"/>
      <w:marLeft w:val="0"/>
      <w:marRight w:val="0"/>
      <w:marTop w:val="0"/>
      <w:marBottom w:val="0"/>
      <w:divBdr>
        <w:top w:val="none" w:sz="0" w:space="0" w:color="auto"/>
        <w:left w:val="none" w:sz="0" w:space="0" w:color="auto"/>
        <w:bottom w:val="none" w:sz="0" w:space="0" w:color="auto"/>
        <w:right w:val="none" w:sz="0" w:space="0" w:color="auto"/>
      </w:divBdr>
    </w:div>
    <w:div w:id="1019744390">
      <w:bodyDiv w:val="1"/>
      <w:marLeft w:val="0"/>
      <w:marRight w:val="0"/>
      <w:marTop w:val="0"/>
      <w:marBottom w:val="0"/>
      <w:divBdr>
        <w:top w:val="none" w:sz="0" w:space="0" w:color="auto"/>
        <w:left w:val="none" w:sz="0" w:space="0" w:color="auto"/>
        <w:bottom w:val="none" w:sz="0" w:space="0" w:color="auto"/>
        <w:right w:val="none" w:sz="0" w:space="0" w:color="auto"/>
      </w:divBdr>
    </w:div>
    <w:div w:id="1113281973">
      <w:bodyDiv w:val="1"/>
      <w:marLeft w:val="0"/>
      <w:marRight w:val="0"/>
      <w:marTop w:val="0"/>
      <w:marBottom w:val="0"/>
      <w:divBdr>
        <w:top w:val="none" w:sz="0" w:space="0" w:color="auto"/>
        <w:left w:val="none" w:sz="0" w:space="0" w:color="auto"/>
        <w:bottom w:val="none" w:sz="0" w:space="0" w:color="auto"/>
        <w:right w:val="none" w:sz="0" w:space="0" w:color="auto"/>
      </w:divBdr>
    </w:div>
    <w:div w:id="1765029567">
      <w:bodyDiv w:val="1"/>
      <w:marLeft w:val="0"/>
      <w:marRight w:val="0"/>
      <w:marTop w:val="0"/>
      <w:marBottom w:val="0"/>
      <w:divBdr>
        <w:top w:val="none" w:sz="0" w:space="0" w:color="auto"/>
        <w:left w:val="none" w:sz="0" w:space="0" w:color="auto"/>
        <w:bottom w:val="none" w:sz="0" w:space="0" w:color="auto"/>
        <w:right w:val="none" w:sz="0" w:space="0" w:color="auto"/>
      </w:divBdr>
    </w:div>
    <w:div w:id="1883205834">
      <w:bodyDiv w:val="1"/>
      <w:marLeft w:val="0"/>
      <w:marRight w:val="0"/>
      <w:marTop w:val="0"/>
      <w:marBottom w:val="0"/>
      <w:divBdr>
        <w:top w:val="none" w:sz="0" w:space="0" w:color="auto"/>
        <w:left w:val="none" w:sz="0" w:space="0" w:color="auto"/>
        <w:bottom w:val="none" w:sz="0" w:space="0" w:color="auto"/>
        <w:right w:val="none" w:sz="0" w:space="0" w:color="auto"/>
      </w:divBdr>
    </w:div>
    <w:div w:id="19523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dc:creator>
  <cp:keywords/>
  <dc:description/>
  <cp:lastModifiedBy>L T</cp:lastModifiedBy>
  <cp:revision>6</cp:revision>
  <dcterms:created xsi:type="dcterms:W3CDTF">2020-03-08T08:43:00Z</dcterms:created>
  <dcterms:modified xsi:type="dcterms:W3CDTF">2020-03-17T12:15:00Z</dcterms:modified>
</cp:coreProperties>
</file>