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9790" w14:textId="70DE4A2D" w:rsidR="001D5573" w:rsidRPr="007A18EC" w:rsidRDefault="00000000" w:rsidP="00F31F23">
      <w:pPr>
        <w:jc w:val="center"/>
        <w:rPr>
          <w:b/>
          <w:bCs/>
          <w:sz w:val="36"/>
          <w:szCs w:val="36"/>
        </w:rPr>
      </w:pPr>
      <w:r w:rsidRPr="007A18EC">
        <w:rPr>
          <w:b/>
          <w:bCs/>
          <w:sz w:val="36"/>
          <w:szCs w:val="36"/>
        </w:rPr>
        <w:t>課程摘要（學員版）</w:t>
      </w:r>
      <w:r w:rsidR="005936D3" w:rsidRPr="007A18EC">
        <w:rPr>
          <w:rFonts w:hint="eastAsia"/>
          <w:b/>
          <w:bCs/>
          <w:sz w:val="36"/>
          <w:szCs w:val="36"/>
        </w:rPr>
        <w:t>-</w:t>
      </w:r>
      <w:r w:rsidR="005936D3" w:rsidRPr="007A18EC">
        <w:rPr>
          <w:b/>
          <w:bCs/>
          <w:sz w:val="36"/>
          <w:szCs w:val="36"/>
        </w:rPr>
        <w:t>115年新北TP複訓</w:t>
      </w:r>
    </w:p>
    <w:p w14:paraId="199E75E3" w14:textId="3CF28DB2" w:rsidR="001D5573" w:rsidRPr="007A18EC" w:rsidRDefault="005936D3" w:rsidP="00F31F23">
      <w:pPr>
        <w:jc w:val="center"/>
      </w:pPr>
      <w:r w:rsidRPr="007A18EC">
        <w:rPr>
          <w:b/>
          <w:bCs/>
          <w:sz w:val="24"/>
          <w:szCs w:val="24"/>
        </w:rPr>
        <w:t>止血帶降位／轉換</w:t>
      </w:r>
      <w:r w:rsidR="00FA32D1">
        <w:rPr>
          <w:rFonts w:hint="eastAsia"/>
          <w:b/>
          <w:bCs/>
          <w:sz w:val="24"/>
          <w:szCs w:val="24"/>
        </w:rPr>
        <w:t>(交界處出血)</w:t>
      </w:r>
      <w:r w:rsidRPr="007A18EC">
        <w:rPr>
          <w:b/>
          <w:bCs/>
          <w:sz w:val="24"/>
          <w:szCs w:val="24"/>
        </w:rPr>
        <w:t>與鏟式擔架</w:t>
      </w:r>
    </w:p>
    <w:p w14:paraId="4F872A90" w14:textId="72CE034A" w:rsidR="001D5573" w:rsidRDefault="007A18EC" w:rsidP="007A18EC">
      <w:pPr>
        <w:pStyle w:val="2"/>
      </w:pPr>
      <w:r>
        <w:rPr>
          <w:rFonts w:hint="eastAsia"/>
        </w:rPr>
        <w:t>一、</w:t>
      </w:r>
      <w:r>
        <w:t>止血帶降位與轉換</w:t>
      </w:r>
      <w:r w:rsidR="005936D3">
        <w:rPr>
          <w:rFonts w:hint="eastAsia"/>
        </w:rPr>
        <w:t>(</w:t>
      </w:r>
      <w:r>
        <w:t>兩個動作不一樣</w:t>
      </w:r>
      <w:r w:rsidR="005936D3">
        <w:rPr>
          <w:rFonts w:hint="eastAsia"/>
        </w:rPr>
        <w:t>)</w:t>
      </w:r>
    </w:p>
    <w:p w14:paraId="5F3A87EC" w14:textId="3E2F9F05" w:rsidR="005936D3" w:rsidRPr="005936D3" w:rsidRDefault="00000000" w:rsidP="005936D3">
      <w:pPr>
        <w:pStyle w:val="a4"/>
        <w:numPr>
          <w:ilvl w:val="0"/>
          <w:numId w:val="6"/>
        </w:numPr>
        <w:spacing w:line="290" w:lineRule="auto"/>
        <w:rPr>
          <w:b/>
          <w:bCs/>
        </w:rPr>
      </w:pPr>
      <w:r w:rsidRPr="005936D3">
        <w:rPr>
          <w:b/>
          <w:bCs/>
        </w:rPr>
        <w:t>降位（</w:t>
      </w:r>
      <w:r w:rsidR="005936D3" w:rsidRPr="005936D3">
        <w:rPr>
          <w:b/>
          <w:bCs/>
        </w:rPr>
        <w:t>Downgrade</w:t>
      </w:r>
      <w:r w:rsidRPr="005936D3">
        <w:rPr>
          <w:b/>
          <w:bCs/>
        </w:rPr>
        <w:t>）：把高位「high &amp; tight」止血帶，重新放到傷口近端約 5–7 cm（2–3 吋）的單一骨幹處，避開關節。</w:t>
      </w:r>
      <w:r w:rsidR="005936D3" w:rsidRPr="005936D3">
        <w:rPr>
          <w:rFonts w:hint="eastAsia"/>
          <w:b/>
          <w:bCs/>
          <w:color w:val="EE0000"/>
        </w:rPr>
        <w:t>(要找到傷口)</w:t>
      </w:r>
    </w:p>
    <w:p w14:paraId="25272D0A" w14:textId="59411424" w:rsidR="001D5573" w:rsidRPr="005936D3" w:rsidRDefault="00000000" w:rsidP="005936D3">
      <w:pPr>
        <w:pStyle w:val="a4"/>
        <w:numPr>
          <w:ilvl w:val="0"/>
          <w:numId w:val="6"/>
        </w:numPr>
        <w:spacing w:line="290" w:lineRule="auto"/>
        <w:rPr>
          <w:b/>
          <w:bCs/>
        </w:rPr>
      </w:pPr>
      <w:r w:rsidRPr="005936D3">
        <w:rPr>
          <w:b/>
          <w:bCs/>
        </w:rPr>
        <w:t>轉換（conversion）：改用傷口填塞＋加壓敷料控制出血後，鬆開止血帶，但留在原位不移除，必要時可快速重新加壓。</w:t>
      </w:r>
      <w:r w:rsidR="005936D3" w:rsidRPr="005936D3">
        <w:rPr>
          <w:rFonts w:hint="eastAsia"/>
          <w:b/>
          <w:bCs/>
          <w:color w:val="EE0000"/>
        </w:rPr>
        <w:t>(要找到傷口)</w:t>
      </w:r>
    </w:p>
    <w:p w14:paraId="769BE307" w14:textId="77777777" w:rsidR="005936D3" w:rsidRDefault="005936D3" w:rsidP="005936D3">
      <w:pPr>
        <w:pStyle w:val="a4"/>
        <w:numPr>
          <w:ilvl w:val="0"/>
          <w:numId w:val="6"/>
        </w:numPr>
        <w:spacing w:line="290" w:lineRule="auto"/>
        <w:rPr>
          <w:b/>
          <w:bCs/>
          <w:color w:val="EE0000"/>
        </w:rPr>
      </w:pPr>
      <w:r w:rsidRPr="005936D3">
        <w:rPr>
          <w:rFonts w:hint="eastAsia"/>
          <w:b/>
          <w:bCs/>
          <w:color w:val="EE0000"/>
        </w:rPr>
        <w:t>甚麼時候不能做：</w:t>
      </w:r>
      <w:r>
        <w:rPr>
          <w:rFonts w:hint="eastAsia"/>
          <w:b/>
          <w:bCs/>
          <w:color w:val="EE0000"/>
        </w:rPr>
        <w:t>快到院、綁太久、截(斷)肢、休克、顧不到。</w:t>
      </w:r>
    </w:p>
    <w:p w14:paraId="32E6D747" w14:textId="3B894762" w:rsidR="005936D3" w:rsidRDefault="005936D3" w:rsidP="005936D3">
      <w:pPr>
        <w:pStyle w:val="a4"/>
        <w:spacing w:line="290" w:lineRule="auto"/>
        <w:ind w:left="36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【</w:t>
      </w:r>
      <w:r w:rsidRPr="005936D3">
        <w:rPr>
          <w:rFonts w:hint="eastAsia"/>
          <w:b/>
          <w:bCs/>
          <w:color w:val="000000" w:themeColor="text1"/>
        </w:rPr>
        <w:t>酒</w:t>
      </w:r>
      <w:r>
        <w:rPr>
          <w:rFonts w:hint="eastAsia"/>
          <w:b/>
          <w:bCs/>
          <w:color w:val="EE0000"/>
        </w:rPr>
        <w:t>(久)</w:t>
      </w:r>
      <w:r w:rsidRPr="005936D3">
        <w:rPr>
          <w:rFonts w:hint="eastAsia"/>
          <w:b/>
          <w:bCs/>
          <w:color w:val="000000" w:themeColor="text1"/>
        </w:rPr>
        <w:t>喝到</w:t>
      </w:r>
      <w:r>
        <w:rPr>
          <w:rFonts w:hint="eastAsia"/>
          <w:b/>
          <w:bCs/>
          <w:color w:val="EE0000"/>
        </w:rPr>
        <w:t>(到)</w:t>
      </w:r>
      <w:r w:rsidRPr="005936D3">
        <w:rPr>
          <w:rFonts w:hint="eastAsia"/>
          <w:b/>
          <w:bCs/>
          <w:color w:val="000000" w:themeColor="text1"/>
        </w:rPr>
        <w:t>斷</w:t>
      </w:r>
      <w:r>
        <w:rPr>
          <w:rFonts w:hint="eastAsia"/>
          <w:b/>
          <w:bCs/>
          <w:color w:val="EE0000"/>
        </w:rPr>
        <w:t>(斷)</w:t>
      </w:r>
      <w:r w:rsidRPr="005936D3">
        <w:rPr>
          <w:rFonts w:hint="eastAsia"/>
          <w:b/>
          <w:bCs/>
          <w:color w:val="000000" w:themeColor="text1"/>
        </w:rPr>
        <w:t>片</w:t>
      </w:r>
      <w:r>
        <w:rPr>
          <w:rFonts w:hint="eastAsia"/>
          <w:b/>
          <w:bCs/>
          <w:color w:val="EE0000"/>
        </w:rPr>
        <w:t>，</w:t>
      </w:r>
      <w:r w:rsidRPr="005936D3">
        <w:rPr>
          <w:rFonts w:hint="eastAsia"/>
          <w:b/>
          <w:bCs/>
          <w:color w:val="000000" w:themeColor="text1"/>
        </w:rPr>
        <w:t xml:space="preserve">so </w:t>
      </w:r>
      <w:r>
        <w:rPr>
          <w:rFonts w:hint="eastAsia"/>
          <w:b/>
          <w:bCs/>
          <w:color w:val="EE0000"/>
        </w:rPr>
        <w:t>(休</w:t>
      </w:r>
      <w:r w:rsidRPr="005936D3">
        <w:rPr>
          <w:rFonts w:hint="eastAsia"/>
          <w:b/>
          <w:bCs/>
          <w:color w:val="EE0000"/>
        </w:rPr>
        <w:t>)</w:t>
      </w:r>
      <w:r w:rsidRPr="005936D3">
        <w:rPr>
          <w:rFonts w:hint="eastAsia"/>
          <w:b/>
          <w:bCs/>
          <w:color w:val="000000" w:themeColor="text1"/>
        </w:rPr>
        <w:t>good</w:t>
      </w:r>
      <w:r>
        <w:rPr>
          <w:rFonts w:hint="eastAsia"/>
          <w:b/>
          <w:bCs/>
          <w:color w:val="EE0000"/>
        </w:rPr>
        <w:t>(顧)</w:t>
      </w:r>
      <w:r w:rsidRPr="005936D3">
        <w:rPr>
          <w:rFonts w:hint="eastAsia"/>
          <w:b/>
          <w:bCs/>
          <w:color w:val="000000" w:themeColor="text1"/>
        </w:rPr>
        <w:t>~</w:t>
      </w:r>
      <w:r>
        <w:rPr>
          <w:rFonts w:hint="eastAsia"/>
          <w:b/>
          <w:bCs/>
          <w:color w:val="000000" w:themeColor="text1"/>
        </w:rPr>
        <w:t>】</w:t>
      </w:r>
    </w:p>
    <w:p w14:paraId="640B2796" w14:textId="77777777" w:rsidR="00F31F23" w:rsidRPr="005936D3" w:rsidRDefault="00F31F23" w:rsidP="005936D3">
      <w:pPr>
        <w:pStyle w:val="a4"/>
        <w:spacing w:line="290" w:lineRule="auto"/>
        <w:ind w:left="360"/>
        <w:rPr>
          <w:b/>
          <w:bCs/>
          <w:color w:val="EE0000"/>
        </w:rPr>
      </w:pPr>
    </w:p>
    <w:tbl>
      <w:tblPr>
        <w:tblpPr w:leftFromText="180" w:rightFromText="180" w:vertAnchor="text" w:horzAnchor="margin" w:tblpY="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936D3" w14:paraId="3454BEB3" w14:textId="77777777" w:rsidTr="00F31F23">
        <w:trPr>
          <w:tblHeader/>
        </w:trPr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54B2D" w14:textId="77777777" w:rsidR="005936D3" w:rsidRPr="00F31F23" w:rsidRDefault="005936D3" w:rsidP="005936D3">
            <w:pPr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b/>
                <w:bCs/>
                <w:color w:val="000000" w:themeColor="text1"/>
                <w:sz w:val="16"/>
                <w:szCs w:val="16"/>
              </w:rPr>
              <w:t>可考慮轉換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1C44E" w14:textId="77777777" w:rsidR="005936D3" w:rsidRPr="00F31F23" w:rsidRDefault="005936D3" w:rsidP="005936D3">
            <w:pPr>
              <w:rPr>
                <w:color w:val="EE0000"/>
                <w:sz w:val="16"/>
                <w:szCs w:val="16"/>
              </w:rPr>
            </w:pPr>
            <w:r w:rsidRPr="00F31F23">
              <w:rPr>
                <w:b/>
                <w:bCs/>
                <w:color w:val="EE0000"/>
                <w:sz w:val="16"/>
                <w:szCs w:val="16"/>
              </w:rPr>
              <w:t>禁止轉換</w:t>
            </w:r>
          </w:p>
        </w:tc>
      </w:tr>
      <w:tr w:rsidR="005936D3" w14:paraId="02954BE7" w14:textId="77777777" w:rsidTr="005936D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4B51E" w14:textId="77777777" w:rsidR="005936D3" w:rsidRPr="00F31F23" w:rsidRDefault="005936D3" w:rsidP="005936D3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31F23">
              <w:rPr>
                <w:b/>
                <w:bCs/>
                <w:color w:val="000000" w:themeColor="text1"/>
                <w:sz w:val="16"/>
                <w:szCs w:val="16"/>
              </w:rPr>
              <w:t>血行動力穩定、非休克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4FC71" w14:textId="77777777" w:rsidR="005936D3" w:rsidRPr="00F31F23" w:rsidRDefault="005936D3" w:rsidP="005936D3">
            <w:pPr>
              <w:rPr>
                <w:color w:val="EE0000"/>
                <w:sz w:val="16"/>
                <w:szCs w:val="16"/>
              </w:rPr>
            </w:pPr>
            <w:r w:rsidRPr="00F31F23">
              <w:rPr>
                <w:b/>
                <w:bCs/>
                <w:color w:val="EE0000"/>
                <w:sz w:val="16"/>
                <w:szCs w:val="16"/>
              </w:rPr>
              <w:t>創傷性截肢</w:t>
            </w:r>
          </w:p>
        </w:tc>
      </w:tr>
      <w:tr w:rsidR="005936D3" w14:paraId="299082BA" w14:textId="77777777" w:rsidTr="005936D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D9005" w14:textId="77777777" w:rsidR="005936D3" w:rsidRPr="00F31F23" w:rsidRDefault="005936D3" w:rsidP="005936D3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31F23">
              <w:rPr>
                <w:b/>
                <w:bCs/>
                <w:color w:val="000000" w:themeColor="text1"/>
                <w:sz w:val="16"/>
                <w:szCs w:val="16"/>
              </w:rPr>
              <w:t>能持續密切監測傷口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AE503" w14:textId="77777777" w:rsidR="005936D3" w:rsidRPr="00F31F23" w:rsidRDefault="005936D3" w:rsidP="005936D3">
            <w:pPr>
              <w:rPr>
                <w:color w:val="EE0000"/>
                <w:sz w:val="16"/>
                <w:szCs w:val="16"/>
              </w:rPr>
            </w:pPr>
            <w:r w:rsidRPr="00F31F23">
              <w:rPr>
                <w:b/>
                <w:bCs/>
                <w:color w:val="EE0000"/>
                <w:sz w:val="16"/>
                <w:szCs w:val="16"/>
              </w:rPr>
              <w:t>休克未矯正</w:t>
            </w:r>
          </w:p>
        </w:tc>
      </w:tr>
      <w:tr w:rsidR="005936D3" w14:paraId="4E9FAE3A" w14:textId="77777777" w:rsidTr="005936D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3DCDC" w14:textId="488E7A0D" w:rsidR="005936D3" w:rsidRPr="00F31F23" w:rsidRDefault="005936D3" w:rsidP="005936D3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31F23">
              <w:rPr>
                <w:b/>
                <w:bCs/>
                <w:color w:val="000000" w:themeColor="text1"/>
                <w:sz w:val="16"/>
                <w:szCs w:val="16"/>
              </w:rPr>
              <w:t>止血帶放置 &lt; 2 小時（理想）</w:t>
            </w:r>
            <w:r w:rsidR="003625C7" w:rsidRPr="003625C7">
              <w:rPr>
                <w:rFonts w:hint="eastAsia"/>
                <w:b/>
                <w:bCs/>
                <w:color w:val="EE0000"/>
                <w:sz w:val="16"/>
                <w:szCs w:val="16"/>
              </w:rPr>
              <w:t>(綁不久)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C9BBE" w14:textId="77777777" w:rsidR="005936D3" w:rsidRPr="00F31F23" w:rsidRDefault="005936D3" w:rsidP="005936D3">
            <w:pPr>
              <w:rPr>
                <w:color w:val="EE0000"/>
                <w:sz w:val="16"/>
                <w:szCs w:val="16"/>
              </w:rPr>
            </w:pPr>
            <w:r w:rsidRPr="00F31F23">
              <w:rPr>
                <w:b/>
                <w:bCs/>
                <w:color w:val="EE0000"/>
                <w:sz w:val="16"/>
                <w:szCs w:val="16"/>
              </w:rPr>
              <w:t>預計短時間內送達醫院</w:t>
            </w:r>
          </w:p>
        </w:tc>
      </w:tr>
      <w:tr w:rsidR="005936D3" w14:paraId="7B16BE5F" w14:textId="77777777" w:rsidTr="005936D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BB79E" w14:textId="77777777" w:rsidR="005936D3" w:rsidRPr="00F31F23" w:rsidRDefault="005936D3" w:rsidP="005936D3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31F23">
              <w:rPr>
                <w:b/>
                <w:bCs/>
                <w:color w:val="000000" w:themeColor="text1"/>
                <w:sz w:val="16"/>
                <w:szCs w:val="16"/>
              </w:rPr>
              <w:t>出血源可被填塞／加壓控制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00C5B" w14:textId="77777777" w:rsidR="005936D3" w:rsidRPr="00F31F23" w:rsidRDefault="005936D3" w:rsidP="005936D3">
            <w:pPr>
              <w:rPr>
                <w:color w:val="EE0000"/>
                <w:sz w:val="16"/>
                <w:szCs w:val="16"/>
              </w:rPr>
            </w:pPr>
            <w:r w:rsidRPr="00F31F23">
              <w:rPr>
                <w:b/>
                <w:bCs/>
                <w:color w:val="EE0000"/>
                <w:sz w:val="16"/>
                <w:szCs w:val="16"/>
              </w:rPr>
              <w:t>無法密切監測（長程後送、夜間單人）</w:t>
            </w:r>
          </w:p>
        </w:tc>
      </w:tr>
      <w:tr w:rsidR="005936D3" w14:paraId="151E4051" w14:textId="77777777" w:rsidTr="005936D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22F02" w14:textId="77777777" w:rsidR="005936D3" w:rsidRPr="00F31F23" w:rsidRDefault="005936D3" w:rsidP="005936D3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23A2B" w14:textId="23EFEA13" w:rsidR="005936D3" w:rsidRPr="00F31F23" w:rsidRDefault="005936D3" w:rsidP="005936D3">
            <w:pPr>
              <w:rPr>
                <w:color w:val="EE0000"/>
                <w:sz w:val="16"/>
                <w:szCs w:val="16"/>
              </w:rPr>
            </w:pPr>
            <w:r w:rsidRPr="00F31F23">
              <w:rPr>
                <w:b/>
                <w:bCs/>
                <w:color w:val="EE0000"/>
                <w:sz w:val="16"/>
                <w:szCs w:val="16"/>
              </w:rPr>
              <w:t>止血帶已 &gt; 6 小時 → 直接送醫、勿轉換</w:t>
            </w:r>
            <w:r w:rsidR="003625C7">
              <w:rPr>
                <w:rFonts w:hint="eastAsia"/>
                <w:b/>
                <w:bCs/>
                <w:color w:val="EE0000"/>
                <w:sz w:val="16"/>
                <w:szCs w:val="16"/>
              </w:rPr>
              <w:t>(綁太久)</w:t>
            </w:r>
          </w:p>
        </w:tc>
      </w:tr>
    </w:tbl>
    <w:p w14:paraId="20F0528B" w14:textId="7A6A6B86" w:rsidR="00F31F23" w:rsidRPr="00F31F23" w:rsidRDefault="005936D3" w:rsidP="00F31F23">
      <w:pPr>
        <w:pStyle w:val="3"/>
        <w:jc w:val="center"/>
        <w:rPr>
          <w:color w:val="000000" w:themeColor="text1"/>
        </w:rPr>
      </w:pPr>
      <w:r w:rsidRPr="00F31F23">
        <w:rPr>
          <w:color w:val="000000" w:themeColor="text1"/>
        </w:rPr>
        <w:t xml:space="preserve">降位 (Downgrade) </w:t>
      </w:r>
      <w:r w:rsidRPr="00F31F23">
        <w:rPr>
          <w:rFonts w:hint="eastAsia"/>
          <w:color w:val="000000" w:themeColor="text1"/>
        </w:rPr>
        <w:t>步驟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5936D3" w14:paraId="783F9C1A" w14:textId="77777777" w:rsidTr="005936D3">
        <w:tc>
          <w:tcPr>
            <w:tcW w:w="1838" w:type="dxa"/>
          </w:tcPr>
          <w:p w14:paraId="4968E483" w14:textId="48F36E61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8"/>
                <w:szCs w:val="18"/>
              </w:rPr>
            </w:pPr>
            <w:r w:rsidRPr="00F31F23">
              <w:rPr>
                <w:rFonts w:hint="eastAsia"/>
                <w:color w:val="000000" w:themeColor="text1"/>
                <w:sz w:val="18"/>
                <w:szCs w:val="18"/>
              </w:rPr>
              <w:t>步驟</w:t>
            </w:r>
          </w:p>
        </w:tc>
        <w:tc>
          <w:tcPr>
            <w:tcW w:w="7512" w:type="dxa"/>
          </w:tcPr>
          <w:p w14:paraId="5813520D" w14:textId="29D46232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8"/>
                <w:szCs w:val="18"/>
              </w:rPr>
            </w:pPr>
            <w:r w:rsidRPr="00F31F23">
              <w:rPr>
                <w:rFonts w:hint="eastAsia"/>
                <w:color w:val="000000" w:themeColor="text1"/>
                <w:sz w:val="18"/>
                <w:szCs w:val="18"/>
              </w:rPr>
              <w:t>觀察行為</w:t>
            </w:r>
          </w:p>
        </w:tc>
      </w:tr>
      <w:tr w:rsidR="005936D3" w14:paraId="29CADB6B" w14:textId="77777777" w:rsidTr="005936D3">
        <w:trPr>
          <w:trHeight w:val="283"/>
        </w:trPr>
        <w:tc>
          <w:tcPr>
            <w:tcW w:w="1838" w:type="dxa"/>
          </w:tcPr>
          <w:p w14:paraId="3B549A6A" w14:textId="11DB56EF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暴露與評估</w:t>
            </w:r>
          </w:p>
        </w:tc>
        <w:tc>
          <w:tcPr>
            <w:tcW w:w="7512" w:type="dxa"/>
          </w:tcPr>
          <w:p w14:paraId="37B4AFD9" w14:textId="0CF97831" w:rsidR="005936D3" w:rsidRPr="00F31F23" w:rsidRDefault="00F31F23" w:rsidP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剪開衣物暴露傷口，評估傷口型態與原止血帶位置。</w:t>
            </w:r>
          </w:p>
        </w:tc>
      </w:tr>
      <w:tr w:rsidR="005936D3" w14:paraId="212D47BD" w14:textId="77777777" w:rsidTr="005936D3">
        <w:tc>
          <w:tcPr>
            <w:tcW w:w="1838" w:type="dxa"/>
          </w:tcPr>
          <w:p w14:paraId="66506B90" w14:textId="1DE5C40F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施打新止血</w:t>
            </w: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帶</w:t>
            </w:r>
          </w:p>
        </w:tc>
        <w:tc>
          <w:tcPr>
            <w:tcW w:w="7512" w:type="dxa"/>
          </w:tcPr>
          <w:p w14:paraId="363B6F65" w14:textId="34B9A0F4" w:rsidR="005936D3" w:rsidRPr="00F31F23" w:rsidRDefault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在傷口上方 5-8 公分處，施打第二條 (新) 止血帶。</w:t>
            </w:r>
          </w:p>
        </w:tc>
      </w:tr>
      <w:tr w:rsidR="005936D3" w14:paraId="7849742A" w14:textId="77777777" w:rsidTr="005936D3">
        <w:tc>
          <w:tcPr>
            <w:tcW w:w="1838" w:type="dxa"/>
          </w:tcPr>
          <w:p w14:paraId="6125F387" w14:textId="37C51D6A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緩慢鬆開舊</w:t>
            </w: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帶</w:t>
            </w:r>
          </w:p>
        </w:tc>
        <w:tc>
          <w:tcPr>
            <w:tcW w:w="7512" w:type="dxa"/>
          </w:tcPr>
          <w:p w14:paraId="07FC6208" w14:textId="79E55678" w:rsidR="005936D3" w:rsidRPr="00F31F23" w:rsidRDefault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緩慢鬆開原止血帶的旋轉桿 (過程需 &gt;1 分鐘)。</w:t>
            </w:r>
          </w:p>
        </w:tc>
      </w:tr>
      <w:tr w:rsidR="005936D3" w14:paraId="6B1B1C55" w14:textId="77777777" w:rsidTr="005936D3">
        <w:tc>
          <w:tcPr>
            <w:tcW w:w="1838" w:type="dxa"/>
          </w:tcPr>
          <w:p w14:paraId="34FA765B" w14:textId="6DD47506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觀察與確認</w:t>
            </w:r>
          </w:p>
        </w:tc>
        <w:tc>
          <w:tcPr>
            <w:tcW w:w="7512" w:type="dxa"/>
          </w:tcPr>
          <w:p w14:paraId="079B47B8" w14:textId="17BB2CFE" w:rsidR="005936D3" w:rsidRPr="00F31F23" w:rsidRDefault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確認傷口</w:t>
            </w:r>
            <w:r w:rsidRPr="00F31F23">
              <w:rPr>
                <w:color w:val="EE0000"/>
                <w:sz w:val="16"/>
                <w:szCs w:val="16"/>
              </w:rPr>
              <w:t>無出血</w:t>
            </w:r>
            <w:r w:rsidRPr="00F31F23">
              <w:rPr>
                <w:color w:val="000000" w:themeColor="text1"/>
                <w:sz w:val="16"/>
                <w:szCs w:val="16"/>
              </w:rPr>
              <w:t>，且</w:t>
            </w:r>
            <w:r w:rsidRPr="00F31F23">
              <w:rPr>
                <w:color w:val="EE0000"/>
                <w:sz w:val="16"/>
                <w:szCs w:val="16"/>
              </w:rPr>
              <w:t>無遠端脈搏</w:t>
            </w:r>
            <w:r w:rsidRPr="00F31F23">
              <w:rPr>
                <w:color w:val="000000" w:themeColor="text1"/>
                <w:sz w:val="16"/>
                <w:szCs w:val="16"/>
              </w:rPr>
              <w:t>。</w:t>
            </w:r>
          </w:p>
        </w:tc>
      </w:tr>
      <w:tr w:rsidR="005936D3" w14:paraId="16A78FE2" w14:textId="77777777" w:rsidTr="005936D3">
        <w:tc>
          <w:tcPr>
            <w:tcW w:w="1838" w:type="dxa"/>
          </w:tcPr>
          <w:p w14:paraId="0A1AD574" w14:textId="0B456C43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舊帶下移</w:t>
            </w:r>
          </w:p>
        </w:tc>
        <w:tc>
          <w:tcPr>
            <w:tcW w:w="7512" w:type="dxa"/>
          </w:tcPr>
          <w:p w14:paraId="427B7E42" w14:textId="5414B2D8" w:rsidR="005936D3" w:rsidRPr="00F31F23" w:rsidRDefault="00F31F23" w:rsidP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將原止血帶下移，緊鄰新止血帶上方，拉緊帶子但不轉動旋轉桿。</w:t>
            </w:r>
          </w:p>
        </w:tc>
      </w:tr>
      <w:tr w:rsidR="005936D3" w14:paraId="2E694847" w14:textId="77777777" w:rsidTr="005936D3">
        <w:tc>
          <w:tcPr>
            <w:tcW w:w="1838" w:type="dxa"/>
          </w:tcPr>
          <w:p w14:paraId="7602BA54" w14:textId="68D2EF57" w:rsidR="005936D3" w:rsidRPr="00F31F23" w:rsidRDefault="005936D3" w:rsidP="005936D3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記錄與觀察</w:t>
            </w:r>
          </w:p>
        </w:tc>
        <w:tc>
          <w:tcPr>
            <w:tcW w:w="7512" w:type="dxa"/>
          </w:tcPr>
          <w:p w14:paraId="61B3163F" w14:textId="64945640" w:rsidR="005936D3" w:rsidRPr="00F31F23" w:rsidRDefault="00F31F23" w:rsidP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在新止血帶上標註時間，並填寫救護紀錄表。若鬆開時再次出血，立即重新轉緊。</w:t>
            </w:r>
          </w:p>
        </w:tc>
      </w:tr>
    </w:tbl>
    <w:p w14:paraId="1B09113D" w14:textId="318DE2C1" w:rsidR="00F31F23" w:rsidRDefault="00F31F23">
      <w:pPr>
        <w:widowControl/>
        <w:rPr>
          <w:b/>
          <w:bCs/>
          <w:color w:val="000000" w:themeColor="text1"/>
          <w:sz w:val="23"/>
          <w:szCs w:val="23"/>
        </w:rPr>
      </w:pPr>
    </w:p>
    <w:p w14:paraId="7191D42F" w14:textId="77777777" w:rsidR="00F31F23" w:rsidRDefault="00F31F23">
      <w:pPr>
        <w:widowControl/>
        <w:rPr>
          <w:b/>
          <w:bCs/>
          <w:color w:val="000000" w:themeColor="text1"/>
          <w:sz w:val="23"/>
          <w:szCs w:val="23"/>
        </w:rPr>
      </w:pPr>
    </w:p>
    <w:p w14:paraId="683C3432" w14:textId="77777777" w:rsidR="00F31F23" w:rsidRPr="00F31F23" w:rsidRDefault="00F31F23">
      <w:pPr>
        <w:widowControl/>
        <w:rPr>
          <w:b/>
          <w:bCs/>
          <w:color w:val="000000" w:themeColor="text1"/>
          <w:sz w:val="23"/>
          <w:szCs w:val="23"/>
        </w:rPr>
      </w:pPr>
    </w:p>
    <w:p w14:paraId="30BC683B" w14:textId="4FBCA042" w:rsidR="00F31F23" w:rsidRDefault="00F31F23" w:rsidP="00F31F23">
      <w:pPr>
        <w:pStyle w:val="3"/>
        <w:jc w:val="center"/>
      </w:pPr>
      <w:r>
        <w:rPr>
          <w:rFonts w:hint="eastAsia"/>
        </w:rPr>
        <w:lastRenderedPageBreak/>
        <w:t>止血帶轉換</w:t>
      </w:r>
      <w:r w:rsidRPr="00F31F23">
        <w:t>(Conversion) 操作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F31F23" w14:paraId="7959DCA4" w14:textId="77777777" w:rsidTr="00000530">
        <w:tc>
          <w:tcPr>
            <w:tcW w:w="1838" w:type="dxa"/>
          </w:tcPr>
          <w:p w14:paraId="617176EC" w14:textId="77777777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8"/>
                <w:szCs w:val="18"/>
              </w:rPr>
            </w:pPr>
            <w:r w:rsidRPr="00F31F23">
              <w:rPr>
                <w:rFonts w:hint="eastAsia"/>
                <w:color w:val="000000" w:themeColor="text1"/>
                <w:sz w:val="18"/>
                <w:szCs w:val="18"/>
              </w:rPr>
              <w:t>步驟</w:t>
            </w:r>
          </w:p>
        </w:tc>
        <w:tc>
          <w:tcPr>
            <w:tcW w:w="7512" w:type="dxa"/>
          </w:tcPr>
          <w:p w14:paraId="58EC392A" w14:textId="77777777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8"/>
                <w:szCs w:val="18"/>
              </w:rPr>
            </w:pPr>
            <w:r w:rsidRPr="00F31F23">
              <w:rPr>
                <w:rFonts w:hint="eastAsia"/>
                <w:color w:val="000000" w:themeColor="text1"/>
                <w:sz w:val="18"/>
                <w:szCs w:val="18"/>
              </w:rPr>
              <w:t>觀察行為</w:t>
            </w:r>
          </w:p>
        </w:tc>
      </w:tr>
      <w:tr w:rsidR="00F31F23" w14:paraId="460FACFC" w14:textId="77777777" w:rsidTr="00000530">
        <w:trPr>
          <w:trHeight w:val="283"/>
        </w:trPr>
        <w:tc>
          <w:tcPr>
            <w:tcW w:w="1838" w:type="dxa"/>
          </w:tcPr>
          <w:p w14:paraId="07727E5C" w14:textId="39BD3A02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傷口填塞</w:t>
            </w:r>
          </w:p>
        </w:tc>
        <w:tc>
          <w:tcPr>
            <w:tcW w:w="7512" w:type="dxa"/>
          </w:tcPr>
          <w:p w14:paraId="4E664FC9" w14:textId="50ED697C" w:rsidR="00F31F23" w:rsidRPr="00F31F23" w:rsidRDefault="00F31F23" w:rsidP="00000530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暴露傷口，使用</w:t>
            </w:r>
            <w:r w:rsidRPr="00F31F23">
              <w:rPr>
                <w:color w:val="EE0000"/>
                <w:sz w:val="16"/>
                <w:szCs w:val="16"/>
              </w:rPr>
              <w:t>止血紗布</w:t>
            </w:r>
            <w:r w:rsidRPr="00F31F23">
              <w:rPr>
                <w:color w:val="000000" w:themeColor="text1"/>
                <w:sz w:val="16"/>
                <w:szCs w:val="16"/>
              </w:rPr>
              <w:t>進行深部填塞。</w:t>
            </w:r>
          </w:p>
        </w:tc>
      </w:tr>
      <w:tr w:rsidR="00F31F23" w14:paraId="1A8C29F1" w14:textId="77777777" w:rsidTr="00000530">
        <w:tc>
          <w:tcPr>
            <w:tcW w:w="1838" w:type="dxa"/>
          </w:tcPr>
          <w:p w14:paraId="626C06A7" w14:textId="4F7154C5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直接加壓</w:t>
            </w:r>
          </w:p>
        </w:tc>
        <w:tc>
          <w:tcPr>
            <w:tcW w:w="7512" w:type="dxa"/>
          </w:tcPr>
          <w:p w14:paraId="65481CF7" w14:textId="27D8F226" w:rsidR="00F31F23" w:rsidRPr="00F31F23" w:rsidRDefault="00F31F23" w:rsidP="00000530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填塞後直接</w:t>
            </w:r>
            <w:r w:rsidRPr="00F31F23">
              <w:rPr>
                <w:color w:val="EE0000"/>
                <w:sz w:val="16"/>
                <w:szCs w:val="16"/>
              </w:rPr>
              <w:t>加壓 &gt;3 分鐘</w:t>
            </w:r>
            <w:r w:rsidRPr="00F31F23">
              <w:rPr>
                <w:color w:val="000000" w:themeColor="text1"/>
                <w:sz w:val="16"/>
                <w:szCs w:val="16"/>
              </w:rPr>
              <w:t xml:space="preserve"> (不可頻繁鬆手)。</w:t>
            </w:r>
          </w:p>
        </w:tc>
      </w:tr>
      <w:tr w:rsidR="00F31F23" w14:paraId="0E80D30D" w14:textId="77777777" w:rsidTr="00000530">
        <w:tc>
          <w:tcPr>
            <w:tcW w:w="1838" w:type="dxa"/>
          </w:tcPr>
          <w:p w14:paraId="0E31BFD8" w14:textId="48A08AB6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加壓包紮</w:t>
            </w:r>
          </w:p>
        </w:tc>
        <w:tc>
          <w:tcPr>
            <w:tcW w:w="7512" w:type="dxa"/>
          </w:tcPr>
          <w:p w14:paraId="25998B46" w14:textId="05686B8C" w:rsidR="00F31F23" w:rsidRPr="00F31F23" w:rsidRDefault="00F31F23" w:rsidP="00000530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保持壓力，以彈性繃帶進行牢固包紮。</w:t>
            </w:r>
          </w:p>
        </w:tc>
      </w:tr>
      <w:tr w:rsidR="00F31F23" w14:paraId="0F24DA62" w14:textId="77777777" w:rsidTr="00000530">
        <w:tc>
          <w:tcPr>
            <w:tcW w:w="1838" w:type="dxa"/>
          </w:tcPr>
          <w:p w14:paraId="7F2D4C4C" w14:textId="1D1E2869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緩慢鬆開舊帶</w:t>
            </w:r>
          </w:p>
        </w:tc>
        <w:tc>
          <w:tcPr>
            <w:tcW w:w="7512" w:type="dxa"/>
          </w:tcPr>
          <w:p w14:paraId="07D4F0C1" w14:textId="5F11FB1B" w:rsidR="00F31F23" w:rsidRPr="00F31F23" w:rsidRDefault="00F31F23" w:rsidP="00000530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緩慢鬆開原止血帶的旋轉桿 (過程需 &gt;1 分鐘)。</w:t>
            </w:r>
          </w:p>
        </w:tc>
      </w:tr>
      <w:tr w:rsidR="00F31F23" w14:paraId="6C755EBF" w14:textId="77777777" w:rsidTr="00000530">
        <w:tc>
          <w:tcPr>
            <w:tcW w:w="1838" w:type="dxa"/>
          </w:tcPr>
          <w:p w14:paraId="13DA92E8" w14:textId="3621A5CE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觀察與確認</w:t>
            </w:r>
          </w:p>
        </w:tc>
        <w:tc>
          <w:tcPr>
            <w:tcW w:w="7512" w:type="dxa"/>
          </w:tcPr>
          <w:p w14:paraId="434295B0" w14:textId="5C9976AF" w:rsidR="00F31F23" w:rsidRPr="00F31F23" w:rsidRDefault="00F31F23" w:rsidP="00000530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確認傷口無出血，且</w:t>
            </w:r>
            <w:r w:rsidRPr="00F31F23">
              <w:rPr>
                <w:color w:val="EE0000"/>
                <w:sz w:val="16"/>
                <w:szCs w:val="16"/>
              </w:rPr>
              <w:t>摸得到遠端脈搏</w:t>
            </w:r>
            <w:r w:rsidRPr="00F31F23">
              <w:rPr>
                <w:color w:val="000000" w:themeColor="text1"/>
                <w:sz w:val="16"/>
                <w:szCs w:val="16"/>
              </w:rPr>
              <w:t>。</w:t>
            </w:r>
          </w:p>
        </w:tc>
      </w:tr>
      <w:tr w:rsidR="00F31F23" w14:paraId="7837F42D" w14:textId="77777777" w:rsidTr="00000530">
        <w:tc>
          <w:tcPr>
            <w:tcW w:w="1838" w:type="dxa"/>
          </w:tcPr>
          <w:p w14:paraId="6DC0AF1C" w14:textId="3BDBA053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舊帶下移</w:t>
            </w:r>
          </w:p>
        </w:tc>
        <w:tc>
          <w:tcPr>
            <w:tcW w:w="7512" w:type="dxa"/>
          </w:tcPr>
          <w:p w14:paraId="140AAA67" w14:textId="6AFD4540" w:rsidR="00F31F23" w:rsidRPr="00F31F23" w:rsidRDefault="00F31F23" w:rsidP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將原止血帶下移至傷口上方 5-8 公分處，拉緊帶子但不轉動旋轉桿。</w:t>
            </w:r>
          </w:p>
        </w:tc>
      </w:tr>
      <w:tr w:rsidR="00F31F23" w14:paraId="57D93264" w14:textId="77777777" w:rsidTr="00000530">
        <w:tc>
          <w:tcPr>
            <w:tcW w:w="1838" w:type="dxa"/>
          </w:tcPr>
          <w:p w14:paraId="1CBDDCCF" w14:textId="2E10F017" w:rsidR="00F31F23" w:rsidRPr="00F31F23" w:rsidRDefault="00F31F23" w:rsidP="00000530">
            <w:pPr>
              <w:pStyle w:val="3"/>
              <w:jc w:val="center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rFonts w:hint="eastAsia"/>
                <w:color w:val="000000" w:themeColor="text1"/>
                <w:sz w:val="16"/>
                <w:szCs w:val="16"/>
              </w:rPr>
              <w:t>記錄與應變</w:t>
            </w:r>
          </w:p>
        </w:tc>
        <w:tc>
          <w:tcPr>
            <w:tcW w:w="7512" w:type="dxa"/>
          </w:tcPr>
          <w:p w14:paraId="3ACCA4C0" w14:textId="638F4911" w:rsidR="00F31F23" w:rsidRPr="00F31F23" w:rsidRDefault="00F31F23" w:rsidP="00F31F23">
            <w:pPr>
              <w:pStyle w:val="3"/>
              <w:rPr>
                <w:color w:val="000000" w:themeColor="text1"/>
                <w:sz w:val="16"/>
                <w:szCs w:val="16"/>
              </w:rPr>
            </w:pPr>
            <w:r w:rsidRPr="00F31F23">
              <w:rPr>
                <w:color w:val="000000" w:themeColor="text1"/>
                <w:sz w:val="16"/>
                <w:szCs w:val="16"/>
              </w:rPr>
              <w:t>填寫救護紀錄表。若鬆開時再次出血，立即將止血帶再次轉緊</w:t>
            </w:r>
          </w:p>
        </w:tc>
      </w:tr>
    </w:tbl>
    <w:p w14:paraId="0BED0DE1" w14:textId="49AE4495" w:rsidR="00FA32D1" w:rsidRPr="00FA32D1" w:rsidRDefault="00FA32D1">
      <w:pPr>
        <w:rPr>
          <w:rFonts w:hint="eastAsia"/>
          <w:b/>
          <w:bCs/>
          <w:color w:val="EE0000"/>
        </w:rPr>
      </w:pPr>
      <w:r w:rsidRPr="00FA32D1">
        <w:rPr>
          <w:rFonts w:hint="eastAsia"/>
          <w:b/>
          <w:bCs/>
          <w:color w:val="EE0000"/>
        </w:rPr>
        <w:t>如為頸部或腋下出血除進行填塞止血外參考示範影片。</w:t>
      </w:r>
    </w:p>
    <w:p w14:paraId="04628585" w14:textId="77777777" w:rsidR="001D5573" w:rsidRDefault="00000000">
      <w:pPr>
        <w:pStyle w:val="2"/>
      </w:pPr>
      <w:r>
        <w:t>二、為什麼改用鏟式擔架？（SMR 證據）</w:t>
      </w:r>
    </w:p>
    <w:p w14:paraId="52A8F6B0" w14:textId="03B502FC" w:rsidR="001D5573" w:rsidRPr="007A18EC" w:rsidRDefault="007A18EC" w:rsidP="00F31F23">
      <w:pPr>
        <w:spacing w:line="0" w:lineRule="atLeast"/>
        <w:rPr>
          <w:b/>
          <w:bCs/>
        </w:rPr>
      </w:pPr>
      <w:r>
        <w:rPr>
          <w:rFonts w:hint="eastAsia"/>
          <w:color w:val="222222"/>
        </w:rPr>
        <w:t xml:space="preserve">       </w:t>
      </w:r>
      <w:r w:rsidRPr="007A18EC">
        <w:rPr>
          <w:rFonts w:hint="eastAsia"/>
          <w:b/>
          <w:bCs/>
          <w:color w:val="222222"/>
        </w:rPr>
        <w:t xml:space="preserve"> </w:t>
      </w:r>
      <w:r w:rsidRPr="007A18EC">
        <w:rPr>
          <w:b/>
          <w:bCs/>
          <w:color w:val="222222"/>
        </w:rPr>
        <w:t>傳統上疑似脊椎傷患多以「翻身（log roll）上長背板」處置，但近十餘年證據對此提出修正：</w:t>
      </w:r>
    </w:p>
    <w:p w14:paraId="370CA0B2" w14:textId="77FC7D7D" w:rsidR="001D5573" w:rsidRPr="007A18EC" w:rsidRDefault="00F31F23" w:rsidP="00F31F23">
      <w:pPr>
        <w:spacing w:line="0" w:lineRule="atLeast"/>
        <w:rPr>
          <w:b/>
          <w:bCs/>
        </w:rPr>
      </w:pPr>
      <w:r w:rsidRPr="007A18EC">
        <w:rPr>
          <w:rFonts w:hint="eastAsia"/>
          <w:b/>
          <w:bCs/>
        </w:rPr>
        <w:t>1.</w:t>
      </w:r>
      <w:r w:rsidRPr="007A18EC">
        <w:rPr>
          <w:b/>
          <w:bCs/>
        </w:rPr>
        <w:t>翻身會對不穩定脊椎產生最多的非預期移動，可能增加二次神經損傷風險。</w:t>
      </w:r>
    </w:p>
    <w:p w14:paraId="7A7D8F92" w14:textId="2EE48CF2" w:rsidR="001D5573" w:rsidRPr="007A18EC" w:rsidRDefault="00F31F23" w:rsidP="00F31F23">
      <w:pPr>
        <w:spacing w:line="0" w:lineRule="atLeast"/>
        <w:rPr>
          <w:b/>
          <w:bCs/>
        </w:rPr>
      </w:pPr>
      <w:r w:rsidRPr="007A18EC">
        <w:rPr>
          <w:rFonts w:hint="eastAsia"/>
          <w:b/>
          <w:bCs/>
        </w:rPr>
        <w:t>2.</w:t>
      </w:r>
      <w:r w:rsidRPr="007A18EC">
        <w:rPr>
          <w:b/>
          <w:bCs/>
        </w:rPr>
        <w:t>鏟式擔架以兩側鏟取、最小化翻身，限制脊椎移動的效果與最佳徒手技術相當、甚至更好。</w:t>
      </w:r>
    </w:p>
    <w:p w14:paraId="3DF9DC1C" w14:textId="619A5818" w:rsidR="001D5573" w:rsidRPr="007A18EC" w:rsidRDefault="00F31F23" w:rsidP="00F31F23">
      <w:pPr>
        <w:spacing w:line="0" w:lineRule="atLeast"/>
        <w:rPr>
          <w:b/>
          <w:bCs/>
        </w:rPr>
      </w:pPr>
      <w:r w:rsidRPr="007A18EC">
        <w:rPr>
          <w:rFonts w:hint="eastAsia"/>
          <w:b/>
          <w:bCs/>
        </w:rPr>
        <w:t>3.</w:t>
      </w:r>
      <w:r w:rsidRPr="007A18EC">
        <w:rPr>
          <w:b/>
          <w:bCs/>
        </w:rPr>
        <w:t>清醒、可合作的病患在頸圈保護下自主移動，頸椎位移比救助式翻動更小 → 面對躁動病患，「少干預」往往比「硬壓制翻身」更安全。</w:t>
      </w:r>
    </w:p>
    <w:p w14:paraId="357DF29E" w14:textId="44C46BAC" w:rsidR="001D5573" w:rsidRPr="007A18EC" w:rsidRDefault="007A18EC" w:rsidP="00F31F23">
      <w:pPr>
        <w:spacing w:line="0" w:lineRule="atLeast"/>
        <w:rPr>
          <w:b/>
          <w:bCs/>
        </w:rPr>
      </w:pPr>
      <w:r w:rsidRPr="007A18EC">
        <w:rPr>
          <w:rFonts w:hint="eastAsia"/>
          <w:b/>
          <w:bCs/>
          <w:color w:val="222222"/>
        </w:rPr>
        <w:t xml:space="preserve">        </w:t>
      </w:r>
      <w:r w:rsidRPr="007A18EC">
        <w:rPr>
          <w:b/>
          <w:bCs/>
          <w:color w:val="222222"/>
        </w:rPr>
        <w:t>在此基礎上，美國外科醫師學會創傷委員會（ACS-COT）、急診醫師學會（ACEP）、國家 EMS 醫師協會（NAEMSP）於 2018 年發表《創傷病患的脊椎動作限制——聯合立場聲明》，主張以脊椎動作限制（SMR）取代傳統硬式全脊椎固定，並明文認可鏟式擔架為達成 SMR 的合法工具之一。</w:t>
      </w:r>
    </w:p>
    <w:p w14:paraId="6B45B619" w14:textId="42118F5C" w:rsidR="001D5573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  <w:r>
        <w:rPr>
          <w:rFonts w:hint="eastAsia"/>
          <w:b/>
          <w:bCs/>
          <w:color w:val="1F3864"/>
          <w:sz w:val="22"/>
          <w:szCs w:val="22"/>
        </w:rPr>
        <w:t xml:space="preserve">        </w:t>
      </w:r>
      <w:r w:rsidRPr="007A18EC">
        <w:rPr>
          <w:b/>
          <w:bCs/>
          <w:color w:val="1F3864"/>
          <w:sz w:val="22"/>
          <w:szCs w:val="22"/>
        </w:rPr>
        <w:t>結論：使用鏟式擔架取代翻身上板，是有官方共識與實證支持的脊椎保護選擇。</w:t>
      </w:r>
    </w:p>
    <w:p w14:paraId="4AB6CE45" w14:textId="77777777" w:rsidR="007A18EC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</w:p>
    <w:p w14:paraId="38480233" w14:textId="77777777" w:rsidR="007A18EC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</w:p>
    <w:p w14:paraId="53FC630D" w14:textId="77777777" w:rsidR="007A18EC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</w:p>
    <w:p w14:paraId="48EAF05E" w14:textId="77777777" w:rsidR="007A18EC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</w:p>
    <w:p w14:paraId="36B1A35E" w14:textId="77777777" w:rsidR="007A18EC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</w:p>
    <w:p w14:paraId="2711CBE9" w14:textId="77777777" w:rsidR="007A18EC" w:rsidRDefault="007A18EC" w:rsidP="007A18EC">
      <w:pPr>
        <w:spacing w:before="40" w:line="300" w:lineRule="auto"/>
        <w:rPr>
          <w:b/>
          <w:bCs/>
          <w:color w:val="1F3864"/>
          <w:sz w:val="22"/>
          <w:szCs w:val="22"/>
        </w:rPr>
      </w:pPr>
    </w:p>
    <w:p w14:paraId="56F602E4" w14:textId="77777777" w:rsidR="007A18EC" w:rsidRPr="007A18EC" w:rsidRDefault="007A18EC" w:rsidP="007A18EC">
      <w:pPr>
        <w:spacing w:before="40" w:line="300" w:lineRule="auto"/>
        <w:rPr>
          <w:b/>
          <w:bCs/>
        </w:rPr>
      </w:pPr>
    </w:p>
    <w:p w14:paraId="5E128B47" w14:textId="5A6F7156" w:rsidR="001D5573" w:rsidRDefault="007A18EC" w:rsidP="007A18EC">
      <w:pPr>
        <w:pStyle w:val="2"/>
        <w:spacing w:after="0" w:line="0" w:lineRule="atLeast"/>
      </w:pPr>
      <w:r>
        <w:rPr>
          <w:rFonts w:hint="eastAsia"/>
        </w:rPr>
        <w:lastRenderedPageBreak/>
        <w:t>三、</w:t>
      </w:r>
      <w:r>
        <w:t>鏟式擔架操作步驟</w:t>
      </w:r>
    </w:p>
    <w:p w14:paraId="619800D1" w14:textId="53E378A3" w:rsidR="001D5573" w:rsidRDefault="00000000" w:rsidP="007A18EC">
      <w:pPr>
        <w:pStyle w:val="3"/>
        <w:spacing w:after="0" w:line="0" w:lineRule="atLeast"/>
      </w:pPr>
      <w:r>
        <w:t>前置（上擔架前）</w:t>
      </w:r>
      <w:r w:rsidR="00F31F23">
        <w:rPr>
          <w:rFonts w:hint="eastAsia"/>
        </w:rPr>
        <w:t>：</w:t>
      </w:r>
      <w:r>
        <w:t>上頸圈</w:t>
      </w:r>
      <w:r w:rsidR="00F31F23">
        <w:rPr>
          <w:rFonts w:hint="eastAsia"/>
        </w:rPr>
        <w:t>、</w:t>
      </w:r>
      <w:r>
        <w:t>裝頭部固定器</w:t>
      </w:r>
      <w:r w:rsidR="00F31F23">
        <w:rPr>
          <w:rFonts w:hint="eastAsia"/>
        </w:rPr>
        <w:t>、頭部</w:t>
      </w:r>
      <w:r>
        <w:t>。</w:t>
      </w:r>
    </w:p>
    <w:p w14:paraId="1F64338F" w14:textId="74E27DFD" w:rsidR="001D5573" w:rsidRDefault="00F31F23" w:rsidP="007A18EC">
      <w:pPr>
        <w:pStyle w:val="3"/>
        <w:spacing w:after="0" w:line="0" w:lineRule="atLeast"/>
      </w:pPr>
      <w:r>
        <w:rPr>
          <w:rFonts w:hint="eastAsia"/>
        </w:rPr>
        <w:t>操作</w:t>
      </w:r>
      <w:r>
        <w:t>步驟</w:t>
      </w:r>
    </w:p>
    <w:p w14:paraId="621AC26C" w14:textId="77777777" w:rsidR="001D5573" w:rsidRPr="00F31F23" w:rsidRDefault="00000000" w:rsidP="007A18EC">
      <w:pPr>
        <w:pStyle w:val="a4"/>
        <w:numPr>
          <w:ilvl w:val="0"/>
          <w:numId w:val="3"/>
        </w:numPr>
        <w:spacing w:line="0" w:lineRule="atLeast"/>
        <w:rPr>
          <w:b/>
          <w:bCs/>
        </w:rPr>
      </w:pPr>
      <w:r w:rsidRPr="00F31F23">
        <w:rPr>
          <w:b/>
          <w:bCs/>
          <w:color w:val="EE0000"/>
        </w:rPr>
        <w:t>調長度</w:t>
      </w:r>
      <w:r w:rsidRPr="00F31F23">
        <w:rPr>
          <w:b/>
          <w:bCs/>
        </w:rPr>
        <w:t>：兩側對稱調整、配合病患身高；鎖桿扳下聽「喀」，拉腳段確認不滑動。</w:t>
      </w:r>
    </w:p>
    <w:p w14:paraId="37A1A265" w14:textId="77777777" w:rsidR="001D5573" w:rsidRPr="00F31F23" w:rsidRDefault="00000000" w:rsidP="007A18EC">
      <w:pPr>
        <w:pStyle w:val="a4"/>
        <w:numPr>
          <w:ilvl w:val="0"/>
          <w:numId w:val="3"/>
        </w:numPr>
        <w:spacing w:line="0" w:lineRule="atLeast"/>
        <w:rPr>
          <w:b/>
          <w:bCs/>
        </w:rPr>
      </w:pPr>
      <w:r w:rsidRPr="00F31F23">
        <w:rPr>
          <w:b/>
          <w:bCs/>
          <w:color w:val="EE0000"/>
        </w:rPr>
        <w:t>分兩半</w:t>
      </w:r>
      <w:r w:rsidRPr="00F31F23">
        <w:rPr>
          <w:b/>
          <w:bCs/>
        </w:rPr>
        <w:t>：雙手握頭端把手，按頭、腳兩端 TSL 鈕分離。</w:t>
      </w:r>
    </w:p>
    <w:p w14:paraId="4EDFCB84" w14:textId="4DF0124C" w:rsidR="001D5573" w:rsidRPr="00F31F23" w:rsidRDefault="00000000" w:rsidP="007A18EC">
      <w:pPr>
        <w:pStyle w:val="a4"/>
        <w:numPr>
          <w:ilvl w:val="0"/>
          <w:numId w:val="3"/>
        </w:numPr>
        <w:spacing w:line="0" w:lineRule="atLeast"/>
        <w:rPr>
          <w:b/>
          <w:bCs/>
        </w:rPr>
      </w:pPr>
      <w:r w:rsidRPr="00F31F23">
        <w:rPr>
          <w:b/>
          <w:bCs/>
        </w:rPr>
        <w:t xml:space="preserve">兩側貼地、同時插入鏟葉，log-roll 最小化（必要時僅微微側傾）。 </w:t>
      </w:r>
    </w:p>
    <w:p w14:paraId="7A8F6416" w14:textId="0DFAD23E" w:rsidR="001D5573" w:rsidRPr="00F31F23" w:rsidRDefault="00000000" w:rsidP="007A18EC">
      <w:pPr>
        <w:pStyle w:val="a4"/>
        <w:numPr>
          <w:ilvl w:val="0"/>
          <w:numId w:val="3"/>
        </w:numPr>
        <w:spacing w:line="0" w:lineRule="atLeast"/>
        <w:rPr>
          <w:b/>
          <w:bCs/>
        </w:rPr>
      </w:pPr>
      <w:r w:rsidRPr="007A18EC">
        <w:rPr>
          <w:b/>
          <w:bCs/>
          <w:color w:val="EE0000"/>
        </w:rPr>
        <w:t>頭先扣</w:t>
      </w:r>
      <w:r w:rsidRPr="00F31F23">
        <w:rPr>
          <w:b/>
          <w:bCs/>
        </w:rPr>
        <w:t xml:space="preserve"> → 腳端扣 → 拉動確認兩端都鎖死。</w:t>
      </w:r>
    </w:p>
    <w:p w14:paraId="69FF97BA" w14:textId="77777777" w:rsidR="001D5573" w:rsidRPr="007A18EC" w:rsidRDefault="00000000" w:rsidP="007A18EC">
      <w:pPr>
        <w:spacing w:before="40" w:line="0" w:lineRule="atLeast"/>
        <w:ind w:left="560"/>
      </w:pPr>
      <w:r w:rsidRPr="007A18EC">
        <w:rPr>
          <w:b/>
          <w:bCs/>
          <w:sz w:val="19"/>
          <w:szCs w:val="19"/>
        </w:rPr>
        <w:t>重點：先扣頭端是為了腳端好對位調長度；順序看現場、緊急非必要。但「兩端都扣＋抬前各拉動測試」絕不可省。</w:t>
      </w:r>
    </w:p>
    <w:p w14:paraId="0D6C9E9A" w14:textId="5B79F27A" w:rsidR="001D5573" w:rsidRPr="007A18EC" w:rsidRDefault="00000000" w:rsidP="007A18EC">
      <w:pPr>
        <w:pStyle w:val="a4"/>
        <w:numPr>
          <w:ilvl w:val="0"/>
          <w:numId w:val="3"/>
        </w:numPr>
        <w:spacing w:line="0" w:lineRule="atLeast"/>
        <w:rPr>
          <w:b/>
          <w:bCs/>
        </w:rPr>
      </w:pPr>
      <w:r w:rsidRPr="007A18EC">
        <w:rPr>
          <w:b/>
          <w:bCs/>
          <w:color w:val="EE0000"/>
        </w:rPr>
        <w:t>固定帶</w:t>
      </w:r>
      <w:r w:rsidRPr="007A18EC">
        <w:rPr>
          <w:b/>
          <w:bCs/>
        </w:rPr>
        <w:t>（胸、腹／骨盆、腿至少三段）。</w:t>
      </w:r>
    </w:p>
    <w:p w14:paraId="6BC7B76F" w14:textId="77777777" w:rsidR="007A18EC" w:rsidRDefault="00000000" w:rsidP="007A18EC">
      <w:pPr>
        <w:pStyle w:val="a4"/>
        <w:numPr>
          <w:ilvl w:val="0"/>
          <w:numId w:val="3"/>
        </w:numPr>
        <w:spacing w:line="0" w:lineRule="atLeast"/>
        <w:rPr>
          <w:b/>
          <w:bCs/>
        </w:rPr>
      </w:pPr>
      <w:r w:rsidRPr="007A18EC">
        <w:rPr>
          <w:b/>
          <w:bCs/>
        </w:rPr>
        <w:t>確認（扣好／病患固定好／兩端 TSL 鎖好／卡榫鎖好）→ 口令同步抬、先低位再移動。</w:t>
      </w:r>
    </w:p>
    <w:p w14:paraId="54FF098E" w14:textId="571E7FC0" w:rsidR="007A18EC" w:rsidRDefault="007A18EC" w:rsidP="007A18EC">
      <w:pPr>
        <w:pStyle w:val="3"/>
        <w:spacing w:after="0" w:line="0" w:lineRule="atLeast"/>
      </w:pPr>
      <w:r>
        <w:rPr>
          <w:rFonts w:hint="eastAsia"/>
        </w:rPr>
        <w:t>注意事項：</w:t>
      </w:r>
    </w:p>
    <w:p w14:paraId="13A82D5A" w14:textId="5AC5CF60" w:rsidR="007A18EC" w:rsidRPr="007A18EC" w:rsidRDefault="007A18EC" w:rsidP="007A18EC">
      <w:pPr>
        <w:pStyle w:val="a4"/>
        <w:numPr>
          <w:ilvl w:val="0"/>
          <w:numId w:val="17"/>
        </w:numPr>
        <w:spacing w:line="0" w:lineRule="atLeast"/>
        <w:rPr>
          <w:b/>
          <w:bCs/>
          <w:color w:val="000000" w:themeColor="text1"/>
        </w:rPr>
      </w:pPr>
      <w:r w:rsidRPr="007A18EC">
        <w:rPr>
          <w:b/>
          <w:bCs/>
          <w:color w:val="000000" w:themeColor="text1"/>
        </w:rPr>
        <w:t>四項安全鐵則</w:t>
      </w:r>
      <w:r w:rsidRPr="007A18EC">
        <w:rPr>
          <w:rFonts w:hint="eastAsia"/>
          <w:b/>
          <w:bCs/>
          <w:color w:val="000000" w:themeColor="text1"/>
        </w:rPr>
        <w:t>：</w:t>
      </w:r>
      <w:r w:rsidRPr="007A18EC">
        <w:rPr>
          <w:b/>
          <w:bCs/>
          <w:color w:val="000000" w:themeColor="text1"/>
        </w:rPr>
        <w:t>對稱調長／避免夾傷／確認兩端扣合／log-roll 最小化</w:t>
      </w:r>
    </w:p>
    <w:p w14:paraId="3A0FAE75" w14:textId="77777777" w:rsidR="007A18EC" w:rsidRPr="007A18EC" w:rsidRDefault="00000000" w:rsidP="007A18EC">
      <w:pPr>
        <w:pStyle w:val="a4"/>
        <w:numPr>
          <w:ilvl w:val="0"/>
          <w:numId w:val="17"/>
        </w:numPr>
        <w:spacing w:line="0" w:lineRule="atLeast"/>
        <w:rPr>
          <w:b/>
          <w:bCs/>
          <w:color w:val="000000" w:themeColor="text1"/>
        </w:rPr>
      </w:pPr>
      <w:r w:rsidRPr="007A18EC">
        <w:rPr>
          <w:b/>
          <w:bCs/>
          <w:color w:val="000000" w:themeColor="text1"/>
        </w:rPr>
        <w:t>不適合長時間平躺（鏤空、不適），不適合長距離運送。</w:t>
      </w:r>
    </w:p>
    <w:p w14:paraId="5D98CB60" w14:textId="6EB893EC" w:rsidR="001D5573" w:rsidRPr="007A18EC" w:rsidRDefault="00000000" w:rsidP="007A18EC">
      <w:pPr>
        <w:pStyle w:val="a4"/>
        <w:numPr>
          <w:ilvl w:val="0"/>
          <w:numId w:val="17"/>
        </w:numPr>
        <w:spacing w:line="0" w:lineRule="atLeast"/>
        <w:rPr>
          <w:b/>
          <w:bCs/>
          <w:color w:val="000000" w:themeColor="text1"/>
        </w:rPr>
      </w:pPr>
      <w:r w:rsidRPr="007A18EC">
        <w:rPr>
          <w:b/>
          <w:bCs/>
          <w:color w:val="000000" w:themeColor="text1"/>
        </w:rPr>
        <w:t>搬運後盡快轉移至長背板／真空床墊，不長時間停留在鏟式上。</w:t>
      </w:r>
    </w:p>
    <w:p w14:paraId="31FC6A05" w14:textId="77777777" w:rsidR="007A18EC" w:rsidRDefault="007A18EC" w:rsidP="007A18EC">
      <w:pPr>
        <w:pStyle w:val="3"/>
        <w:spacing w:after="0"/>
      </w:pPr>
      <w:r>
        <w:t>參考文獻</w:t>
      </w:r>
    </w:p>
    <w:p w14:paraId="3B7C00D5" w14:textId="77777777" w:rsidR="007A18EC" w:rsidRDefault="007A18EC" w:rsidP="007A18EC">
      <w:pPr>
        <w:pStyle w:val="a4"/>
        <w:numPr>
          <w:ilvl w:val="0"/>
          <w:numId w:val="9"/>
        </w:numPr>
        <w:spacing w:line="0" w:lineRule="atLeast"/>
        <w:ind w:left="482" w:hanging="301"/>
      </w:pPr>
      <w:r>
        <w:rPr>
          <w:color w:val="444444"/>
          <w:sz w:val="18"/>
          <w:szCs w:val="18"/>
        </w:rPr>
        <w:t>Conrad BP, et al. Eliminating log rolling as a spine trauma order. Surg Neurol Int. 2012;3(Suppl 3):S188–S197.</w:t>
      </w:r>
    </w:p>
    <w:p w14:paraId="1F38BC01" w14:textId="77777777" w:rsidR="007A18EC" w:rsidRDefault="007A18EC" w:rsidP="007A18EC">
      <w:pPr>
        <w:pStyle w:val="a4"/>
        <w:numPr>
          <w:ilvl w:val="0"/>
          <w:numId w:val="9"/>
        </w:numPr>
        <w:spacing w:line="0" w:lineRule="atLeast"/>
        <w:ind w:left="482" w:hanging="301"/>
      </w:pPr>
      <w:r>
        <w:rPr>
          <w:color w:val="444444"/>
          <w:sz w:val="18"/>
          <w:szCs w:val="18"/>
        </w:rPr>
        <w:t>Del Rossi G, et al. Are scoop stretchers suitable for use on spine-injured patients? Am J Emerg Med. 2010;28(7):751–756.</w:t>
      </w:r>
    </w:p>
    <w:p w14:paraId="5E9136EC" w14:textId="77777777" w:rsidR="007A18EC" w:rsidRDefault="007A18EC" w:rsidP="007A18EC">
      <w:pPr>
        <w:pStyle w:val="a4"/>
        <w:numPr>
          <w:ilvl w:val="0"/>
          <w:numId w:val="9"/>
        </w:numPr>
        <w:spacing w:line="0" w:lineRule="atLeast"/>
        <w:ind w:left="482" w:hanging="301"/>
      </w:pPr>
      <w:r>
        <w:rPr>
          <w:color w:val="444444"/>
          <w:sz w:val="18"/>
          <w:szCs w:val="18"/>
        </w:rPr>
        <w:t>Shafer JS, Naunheim RS. Cervical Spine Motion During Extrication: A Pilot Study. West J Emerg Med. 2009;10(2):74–78.</w:t>
      </w:r>
    </w:p>
    <w:p w14:paraId="03F4DD4C" w14:textId="77777777" w:rsidR="007A18EC" w:rsidRDefault="007A18EC" w:rsidP="007A18EC">
      <w:pPr>
        <w:pStyle w:val="a4"/>
        <w:numPr>
          <w:ilvl w:val="0"/>
          <w:numId w:val="9"/>
        </w:numPr>
        <w:spacing w:line="0" w:lineRule="atLeast"/>
        <w:ind w:left="482" w:hanging="301"/>
      </w:pPr>
      <w:r>
        <w:rPr>
          <w:color w:val="444444"/>
          <w:sz w:val="18"/>
          <w:szCs w:val="18"/>
        </w:rPr>
        <w:t>Nutbeam T, et al. The role of cervical collars and verbal instructions in minimising spinal movement during self-extrication... Scand J Trauma Resusc Emerg Med. 2021;29(1):109.</w:t>
      </w:r>
    </w:p>
    <w:p w14:paraId="64A4B1DF" w14:textId="7917F3EF" w:rsidR="007A18EC" w:rsidRDefault="007A18EC" w:rsidP="007A18EC">
      <w:pPr>
        <w:pStyle w:val="a4"/>
        <w:numPr>
          <w:ilvl w:val="0"/>
          <w:numId w:val="9"/>
        </w:numPr>
        <w:spacing w:line="0" w:lineRule="atLeast"/>
        <w:ind w:left="482" w:hanging="301"/>
      </w:pPr>
      <w:r>
        <w:rPr>
          <w:color w:val="444444"/>
          <w:sz w:val="18"/>
          <w:szCs w:val="18"/>
        </w:rPr>
        <w:t>ACS-COT, ACEP, NAEMSP. Spinal Motion Restriction in the Trauma Patient – A Joint Position Statement. Prehosp Emerg Care. 2018;22(6):659–661.</w:t>
      </w:r>
    </w:p>
    <w:sectPr w:rsidR="007A18E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5BB6" w14:textId="77777777" w:rsidR="00F175AD" w:rsidRDefault="00F175AD">
      <w:r>
        <w:separator/>
      </w:r>
    </w:p>
  </w:endnote>
  <w:endnote w:type="continuationSeparator" w:id="0">
    <w:p w14:paraId="7F6BF2EB" w14:textId="77777777" w:rsidR="00F175AD" w:rsidRDefault="00F17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ADDA" w14:textId="77777777" w:rsidR="001D5573" w:rsidRDefault="00000000">
    <w:pPr>
      <w:jc w:val="center"/>
    </w:pPr>
    <w:r>
      <w:rPr>
        <w:sz w:val="16"/>
        <w:szCs w:val="16"/>
      </w:rPr>
      <w:t xml:space="preserve">課程摘要（學員版）　‧　第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936D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8558" w14:textId="77777777" w:rsidR="00F175AD" w:rsidRDefault="00F175AD">
      <w:r>
        <w:separator/>
      </w:r>
    </w:p>
  </w:footnote>
  <w:footnote w:type="continuationSeparator" w:id="0">
    <w:p w14:paraId="28697325" w14:textId="77777777" w:rsidR="00F175AD" w:rsidRDefault="00F175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315"/>
    <w:multiLevelType w:val="hybridMultilevel"/>
    <w:tmpl w:val="ED6A96C2"/>
    <w:lvl w:ilvl="0" w:tplc="FFFFFFFF">
      <w:start w:val="1"/>
      <w:numFmt w:val="decimal"/>
      <w:lvlText w:val="%1."/>
      <w:lvlJc w:val="left"/>
      <w:pPr>
        <w:ind w:left="56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B95B21"/>
    <w:multiLevelType w:val="hybridMultilevel"/>
    <w:tmpl w:val="B03EE3CA"/>
    <w:lvl w:ilvl="0" w:tplc="64A6A5AE">
      <w:start w:val="1"/>
      <w:numFmt w:val="bullet"/>
      <w:lvlText w:val="●"/>
      <w:lvlJc w:val="left"/>
      <w:pPr>
        <w:ind w:left="720" w:hanging="360"/>
      </w:pPr>
    </w:lvl>
    <w:lvl w:ilvl="1" w:tplc="8BA48E3E">
      <w:start w:val="1"/>
      <w:numFmt w:val="bullet"/>
      <w:lvlText w:val="○"/>
      <w:lvlJc w:val="left"/>
      <w:pPr>
        <w:ind w:left="1440" w:hanging="360"/>
      </w:pPr>
    </w:lvl>
    <w:lvl w:ilvl="2" w:tplc="7B40CFBA">
      <w:start w:val="1"/>
      <w:numFmt w:val="bullet"/>
      <w:lvlText w:val="■"/>
      <w:lvlJc w:val="left"/>
      <w:pPr>
        <w:ind w:left="2160" w:hanging="360"/>
      </w:pPr>
    </w:lvl>
    <w:lvl w:ilvl="3" w:tplc="BF02293E">
      <w:start w:val="1"/>
      <w:numFmt w:val="bullet"/>
      <w:lvlText w:val="●"/>
      <w:lvlJc w:val="left"/>
      <w:pPr>
        <w:ind w:left="2880" w:hanging="360"/>
      </w:pPr>
    </w:lvl>
    <w:lvl w:ilvl="4" w:tplc="A48C181A">
      <w:start w:val="1"/>
      <w:numFmt w:val="bullet"/>
      <w:lvlText w:val="○"/>
      <w:lvlJc w:val="left"/>
      <w:pPr>
        <w:ind w:left="3600" w:hanging="360"/>
      </w:pPr>
    </w:lvl>
    <w:lvl w:ilvl="5" w:tplc="0958D9E6">
      <w:start w:val="1"/>
      <w:numFmt w:val="bullet"/>
      <w:lvlText w:val="■"/>
      <w:lvlJc w:val="left"/>
      <w:pPr>
        <w:ind w:left="4320" w:hanging="360"/>
      </w:pPr>
    </w:lvl>
    <w:lvl w:ilvl="6" w:tplc="E10E9BE6">
      <w:start w:val="1"/>
      <w:numFmt w:val="bullet"/>
      <w:lvlText w:val="●"/>
      <w:lvlJc w:val="left"/>
      <w:pPr>
        <w:ind w:left="5040" w:hanging="360"/>
      </w:pPr>
    </w:lvl>
    <w:lvl w:ilvl="7" w:tplc="3A58C7F8">
      <w:start w:val="1"/>
      <w:numFmt w:val="bullet"/>
      <w:lvlText w:val="●"/>
      <w:lvlJc w:val="left"/>
      <w:pPr>
        <w:ind w:left="5760" w:hanging="360"/>
      </w:pPr>
    </w:lvl>
    <w:lvl w:ilvl="8" w:tplc="13420C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8707104"/>
    <w:multiLevelType w:val="hybridMultilevel"/>
    <w:tmpl w:val="D3341248"/>
    <w:lvl w:ilvl="0" w:tplc="9DCE9188">
      <w:start w:val="1"/>
      <w:numFmt w:val="decimal"/>
      <w:lvlText w:val="%1."/>
      <w:lvlJc w:val="left"/>
      <w:pPr>
        <w:ind w:left="480" w:hanging="300"/>
      </w:pPr>
    </w:lvl>
    <w:lvl w:ilvl="1" w:tplc="79FE7B46">
      <w:numFmt w:val="decimal"/>
      <w:lvlText w:val=""/>
      <w:lvlJc w:val="left"/>
    </w:lvl>
    <w:lvl w:ilvl="2" w:tplc="A6883F10">
      <w:numFmt w:val="decimal"/>
      <w:lvlText w:val=""/>
      <w:lvlJc w:val="left"/>
    </w:lvl>
    <w:lvl w:ilvl="3" w:tplc="D7E62A9A">
      <w:numFmt w:val="decimal"/>
      <w:lvlText w:val=""/>
      <w:lvlJc w:val="left"/>
    </w:lvl>
    <w:lvl w:ilvl="4" w:tplc="C194D5AE">
      <w:numFmt w:val="decimal"/>
      <w:lvlText w:val=""/>
      <w:lvlJc w:val="left"/>
    </w:lvl>
    <w:lvl w:ilvl="5" w:tplc="0538A7DE">
      <w:numFmt w:val="decimal"/>
      <w:lvlText w:val=""/>
      <w:lvlJc w:val="left"/>
    </w:lvl>
    <w:lvl w:ilvl="6" w:tplc="8B326B7E">
      <w:numFmt w:val="decimal"/>
      <w:lvlText w:val=""/>
      <w:lvlJc w:val="left"/>
    </w:lvl>
    <w:lvl w:ilvl="7" w:tplc="57D04EAA">
      <w:numFmt w:val="decimal"/>
      <w:lvlText w:val=""/>
      <w:lvlJc w:val="left"/>
    </w:lvl>
    <w:lvl w:ilvl="8" w:tplc="221E266C">
      <w:numFmt w:val="decimal"/>
      <w:lvlText w:val=""/>
      <w:lvlJc w:val="left"/>
    </w:lvl>
  </w:abstractNum>
  <w:abstractNum w:abstractNumId="3" w15:restartNumberingAfterBreak="0">
    <w:nsid w:val="0EC36F1F"/>
    <w:multiLevelType w:val="hybridMultilevel"/>
    <w:tmpl w:val="2EF01B70"/>
    <w:lvl w:ilvl="0" w:tplc="A5FAFA84">
      <w:start w:val="1"/>
      <w:numFmt w:val="decimal"/>
      <w:lvlText w:val="%1."/>
      <w:lvlJc w:val="left"/>
      <w:pPr>
        <w:ind w:left="888" w:hanging="360"/>
      </w:pPr>
      <w:rPr>
        <w:rFonts w:hint="default"/>
        <w:b w:val="0"/>
        <w:color w:val="B00000"/>
      </w:rPr>
    </w:lvl>
    <w:lvl w:ilvl="1" w:tplc="04090019" w:tentative="1">
      <w:start w:val="1"/>
      <w:numFmt w:val="ideographTraditional"/>
      <w:lvlText w:val="%2、"/>
      <w:lvlJc w:val="left"/>
      <w:pPr>
        <w:ind w:left="1488" w:hanging="480"/>
      </w:pPr>
    </w:lvl>
    <w:lvl w:ilvl="2" w:tplc="0409001B" w:tentative="1">
      <w:start w:val="1"/>
      <w:numFmt w:val="lowerRoman"/>
      <w:lvlText w:val="%3."/>
      <w:lvlJc w:val="right"/>
      <w:pPr>
        <w:ind w:left="1968" w:hanging="480"/>
      </w:pPr>
    </w:lvl>
    <w:lvl w:ilvl="3" w:tplc="0409000F" w:tentative="1">
      <w:start w:val="1"/>
      <w:numFmt w:val="decimal"/>
      <w:lvlText w:val="%4."/>
      <w:lvlJc w:val="left"/>
      <w:pPr>
        <w:ind w:left="24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8" w:hanging="480"/>
      </w:pPr>
    </w:lvl>
    <w:lvl w:ilvl="5" w:tplc="0409001B" w:tentative="1">
      <w:start w:val="1"/>
      <w:numFmt w:val="lowerRoman"/>
      <w:lvlText w:val="%6."/>
      <w:lvlJc w:val="right"/>
      <w:pPr>
        <w:ind w:left="3408" w:hanging="480"/>
      </w:pPr>
    </w:lvl>
    <w:lvl w:ilvl="6" w:tplc="0409000F" w:tentative="1">
      <w:start w:val="1"/>
      <w:numFmt w:val="decimal"/>
      <w:lvlText w:val="%7."/>
      <w:lvlJc w:val="left"/>
      <w:pPr>
        <w:ind w:left="38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8" w:hanging="480"/>
      </w:pPr>
    </w:lvl>
    <w:lvl w:ilvl="8" w:tplc="0409001B" w:tentative="1">
      <w:start w:val="1"/>
      <w:numFmt w:val="lowerRoman"/>
      <w:lvlText w:val="%9."/>
      <w:lvlJc w:val="right"/>
      <w:pPr>
        <w:ind w:left="4848" w:hanging="480"/>
      </w:pPr>
    </w:lvl>
  </w:abstractNum>
  <w:abstractNum w:abstractNumId="4" w15:restartNumberingAfterBreak="0">
    <w:nsid w:val="31DF7217"/>
    <w:multiLevelType w:val="hybridMultilevel"/>
    <w:tmpl w:val="959C0BBA"/>
    <w:lvl w:ilvl="0" w:tplc="10282A20">
      <w:start w:val="1"/>
      <w:numFmt w:val="taiwaneseCountingThousand"/>
      <w:lvlText w:val="%1、"/>
      <w:lvlJc w:val="left"/>
      <w:pPr>
        <w:ind w:left="127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12" w:hanging="480"/>
      </w:pPr>
    </w:lvl>
    <w:lvl w:ilvl="2" w:tplc="0409001B" w:tentative="1">
      <w:start w:val="1"/>
      <w:numFmt w:val="lowerRoman"/>
      <w:lvlText w:val="%3."/>
      <w:lvlJc w:val="right"/>
      <w:pPr>
        <w:ind w:left="1992" w:hanging="480"/>
      </w:pPr>
    </w:lvl>
    <w:lvl w:ilvl="3" w:tplc="0409000F" w:tentative="1">
      <w:start w:val="1"/>
      <w:numFmt w:val="decimal"/>
      <w:lvlText w:val="%4."/>
      <w:lvlJc w:val="left"/>
      <w:pPr>
        <w:ind w:left="24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52" w:hanging="480"/>
      </w:pPr>
    </w:lvl>
    <w:lvl w:ilvl="5" w:tplc="0409001B" w:tentative="1">
      <w:start w:val="1"/>
      <w:numFmt w:val="lowerRoman"/>
      <w:lvlText w:val="%6."/>
      <w:lvlJc w:val="right"/>
      <w:pPr>
        <w:ind w:left="3432" w:hanging="480"/>
      </w:pPr>
    </w:lvl>
    <w:lvl w:ilvl="6" w:tplc="0409000F" w:tentative="1">
      <w:start w:val="1"/>
      <w:numFmt w:val="decimal"/>
      <w:lvlText w:val="%7."/>
      <w:lvlJc w:val="left"/>
      <w:pPr>
        <w:ind w:left="39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92" w:hanging="480"/>
      </w:pPr>
    </w:lvl>
    <w:lvl w:ilvl="8" w:tplc="0409001B" w:tentative="1">
      <w:start w:val="1"/>
      <w:numFmt w:val="lowerRoman"/>
      <w:lvlText w:val="%9."/>
      <w:lvlJc w:val="right"/>
      <w:pPr>
        <w:ind w:left="4872" w:hanging="480"/>
      </w:pPr>
    </w:lvl>
  </w:abstractNum>
  <w:abstractNum w:abstractNumId="5" w15:restartNumberingAfterBreak="0">
    <w:nsid w:val="33B150C0"/>
    <w:multiLevelType w:val="hybridMultilevel"/>
    <w:tmpl w:val="A8DA620C"/>
    <w:lvl w:ilvl="0" w:tplc="B6A2D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522463"/>
    <w:multiLevelType w:val="hybridMultilevel"/>
    <w:tmpl w:val="F1DAD93E"/>
    <w:lvl w:ilvl="0" w:tplc="333E36D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DD31A64"/>
    <w:multiLevelType w:val="hybridMultilevel"/>
    <w:tmpl w:val="A2646458"/>
    <w:lvl w:ilvl="0" w:tplc="535A0E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B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B47A77"/>
    <w:multiLevelType w:val="hybridMultilevel"/>
    <w:tmpl w:val="ED6A96C2"/>
    <w:lvl w:ilvl="0" w:tplc="0A1407F4">
      <w:start w:val="1"/>
      <w:numFmt w:val="decimal"/>
      <w:lvlText w:val="%1."/>
      <w:lvlJc w:val="left"/>
      <w:pPr>
        <w:ind w:left="560" w:hanging="320"/>
      </w:pPr>
    </w:lvl>
    <w:lvl w:ilvl="1" w:tplc="71FC5704">
      <w:numFmt w:val="decimal"/>
      <w:lvlText w:val=""/>
      <w:lvlJc w:val="left"/>
    </w:lvl>
    <w:lvl w:ilvl="2" w:tplc="AD763E00">
      <w:numFmt w:val="decimal"/>
      <w:lvlText w:val=""/>
      <w:lvlJc w:val="left"/>
    </w:lvl>
    <w:lvl w:ilvl="3" w:tplc="D3CA7662">
      <w:numFmt w:val="decimal"/>
      <w:lvlText w:val=""/>
      <w:lvlJc w:val="left"/>
    </w:lvl>
    <w:lvl w:ilvl="4" w:tplc="243096AA">
      <w:numFmt w:val="decimal"/>
      <w:lvlText w:val=""/>
      <w:lvlJc w:val="left"/>
    </w:lvl>
    <w:lvl w:ilvl="5" w:tplc="9DE4E1BE">
      <w:numFmt w:val="decimal"/>
      <w:lvlText w:val=""/>
      <w:lvlJc w:val="left"/>
    </w:lvl>
    <w:lvl w:ilvl="6" w:tplc="D71E2D58">
      <w:numFmt w:val="decimal"/>
      <w:lvlText w:val=""/>
      <w:lvlJc w:val="left"/>
    </w:lvl>
    <w:lvl w:ilvl="7" w:tplc="0C5C6984">
      <w:numFmt w:val="decimal"/>
      <w:lvlText w:val=""/>
      <w:lvlJc w:val="left"/>
    </w:lvl>
    <w:lvl w:ilvl="8" w:tplc="71CAE53A">
      <w:numFmt w:val="decimal"/>
      <w:lvlText w:val=""/>
      <w:lvlJc w:val="left"/>
    </w:lvl>
  </w:abstractNum>
  <w:abstractNum w:abstractNumId="9" w15:restartNumberingAfterBreak="0">
    <w:nsid w:val="5FB45784"/>
    <w:multiLevelType w:val="hybridMultilevel"/>
    <w:tmpl w:val="1DB28312"/>
    <w:lvl w:ilvl="0" w:tplc="B0461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9595C04"/>
    <w:multiLevelType w:val="hybridMultilevel"/>
    <w:tmpl w:val="1514EEBA"/>
    <w:lvl w:ilvl="0" w:tplc="7C30BC66">
      <w:start w:val="1"/>
      <w:numFmt w:val="decimal"/>
      <w:lvlText w:val="%1."/>
      <w:lvlJc w:val="left"/>
      <w:pPr>
        <w:ind w:left="576" w:hanging="360"/>
      </w:pPr>
      <w:rPr>
        <w:rFonts w:hint="default"/>
        <w:b w:val="0"/>
        <w:color w:val="B00000"/>
      </w:rPr>
    </w:lvl>
    <w:lvl w:ilvl="1" w:tplc="04090019" w:tentative="1">
      <w:start w:val="1"/>
      <w:numFmt w:val="ideographTraditional"/>
      <w:lvlText w:val="%2、"/>
      <w:lvlJc w:val="left"/>
      <w:pPr>
        <w:ind w:left="1176" w:hanging="480"/>
      </w:pPr>
    </w:lvl>
    <w:lvl w:ilvl="2" w:tplc="0409001B" w:tentative="1">
      <w:start w:val="1"/>
      <w:numFmt w:val="lowerRoman"/>
      <w:lvlText w:val="%3."/>
      <w:lvlJc w:val="right"/>
      <w:pPr>
        <w:ind w:left="1656" w:hanging="480"/>
      </w:pPr>
    </w:lvl>
    <w:lvl w:ilvl="3" w:tplc="0409000F" w:tentative="1">
      <w:start w:val="1"/>
      <w:numFmt w:val="decimal"/>
      <w:lvlText w:val="%4."/>
      <w:lvlJc w:val="left"/>
      <w:pPr>
        <w:ind w:left="21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6" w:hanging="480"/>
      </w:pPr>
    </w:lvl>
    <w:lvl w:ilvl="5" w:tplc="0409001B" w:tentative="1">
      <w:start w:val="1"/>
      <w:numFmt w:val="lowerRoman"/>
      <w:lvlText w:val="%6."/>
      <w:lvlJc w:val="right"/>
      <w:pPr>
        <w:ind w:left="3096" w:hanging="480"/>
      </w:pPr>
    </w:lvl>
    <w:lvl w:ilvl="6" w:tplc="0409000F" w:tentative="1">
      <w:start w:val="1"/>
      <w:numFmt w:val="decimal"/>
      <w:lvlText w:val="%7."/>
      <w:lvlJc w:val="left"/>
      <w:pPr>
        <w:ind w:left="35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6" w:hanging="480"/>
      </w:pPr>
    </w:lvl>
    <w:lvl w:ilvl="8" w:tplc="0409001B" w:tentative="1">
      <w:start w:val="1"/>
      <w:numFmt w:val="lowerRoman"/>
      <w:lvlText w:val="%9."/>
      <w:lvlJc w:val="right"/>
      <w:pPr>
        <w:ind w:left="4536" w:hanging="480"/>
      </w:pPr>
    </w:lvl>
  </w:abstractNum>
  <w:abstractNum w:abstractNumId="11" w15:restartNumberingAfterBreak="0">
    <w:nsid w:val="6A7720A6"/>
    <w:multiLevelType w:val="hybridMultilevel"/>
    <w:tmpl w:val="86C8229A"/>
    <w:lvl w:ilvl="0" w:tplc="43D6C1B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443050"/>
    <w:multiLevelType w:val="hybridMultilevel"/>
    <w:tmpl w:val="1D1ABF5C"/>
    <w:lvl w:ilvl="0" w:tplc="8CEA58D4">
      <w:start w:val="1"/>
      <w:numFmt w:val="taiwaneseCountingThousand"/>
      <w:lvlText w:val="%1、"/>
      <w:lvlJc w:val="left"/>
      <w:pPr>
        <w:ind w:left="552" w:hanging="55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AA033B"/>
    <w:multiLevelType w:val="hybridMultilevel"/>
    <w:tmpl w:val="D33412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FE958CE"/>
    <w:multiLevelType w:val="hybridMultilevel"/>
    <w:tmpl w:val="458A3C98"/>
    <w:lvl w:ilvl="0" w:tplc="0E88CF3C">
      <w:start w:val="1"/>
      <w:numFmt w:val="bullet"/>
      <w:lvlText w:val="•"/>
      <w:lvlJc w:val="left"/>
      <w:pPr>
        <w:ind w:left="560" w:hanging="280"/>
      </w:pPr>
    </w:lvl>
    <w:lvl w:ilvl="1" w:tplc="B4801E8C">
      <w:numFmt w:val="decimal"/>
      <w:lvlText w:val=""/>
      <w:lvlJc w:val="left"/>
    </w:lvl>
    <w:lvl w:ilvl="2" w:tplc="598CB156">
      <w:numFmt w:val="decimal"/>
      <w:lvlText w:val=""/>
      <w:lvlJc w:val="left"/>
    </w:lvl>
    <w:lvl w:ilvl="3" w:tplc="C49E9564">
      <w:numFmt w:val="decimal"/>
      <w:lvlText w:val=""/>
      <w:lvlJc w:val="left"/>
    </w:lvl>
    <w:lvl w:ilvl="4" w:tplc="AF2006C4">
      <w:numFmt w:val="decimal"/>
      <w:lvlText w:val=""/>
      <w:lvlJc w:val="left"/>
    </w:lvl>
    <w:lvl w:ilvl="5" w:tplc="FFF031BC">
      <w:numFmt w:val="decimal"/>
      <w:lvlText w:val=""/>
      <w:lvlJc w:val="left"/>
    </w:lvl>
    <w:lvl w:ilvl="6" w:tplc="538A382C">
      <w:numFmt w:val="decimal"/>
      <w:lvlText w:val=""/>
      <w:lvlJc w:val="left"/>
    </w:lvl>
    <w:lvl w:ilvl="7" w:tplc="7E1EE136">
      <w:numFmt w:val="decimal"/>
      <w:lvlText w:val=""/>
      <w:lvlJc w:val="left"/>
    </w:lvl>
    <w:lvl w:ilvl="8" w:tplc="817E4ABC">
      <w:numFmt w:val="decimal"/>
      <w:lvlText w:val=""/>
      <w:lvlJc w:val="left"/>
    </w:lvl>
  </w:abstractNum>
  <w:num w:numId="1" w16cid:durableId="1415081818">
    <w:abstractNumId w:val="1"/>
    <w:lvlOverride w:ilvl="0">
      <w:startOverride w:val="1"/>
    </w:lvlOverride>
  </w:num>
  <w:num w:numId="2" w16cid:durableId="495993678">
    <w:abstractNumId w:val="14"/>
    <w:lvlOverride w:ilvl="0">
      <w:startOverride w:val="1"/>
    </w:lvlOverride>
  </w:num>
  <w:num w:numId="3" w16cid:durableId="1473984629">
    <w:abstractNumId w:val="8"/>
    <w:lvlOverride w:ilvl="0">
      <w:startOverride w:val="1"/>
    </w:lvlOverride>
  </w:num>
  <w:num w:numId="4" w16cid:durableId="26833806">
    <w:abstractNumId w:val="2"/>
    <w:lvlOverride w:ilvl="0">
      <w:startOverride w:val="1"/>
    </w:lvlOverride>
  </w:num>
  <w:num w:numId="5" w16cid:durableId="90592489">
    <w:abstractNumId w:val="12"/>
  </w:num>
  <w:num w:numId="6" w16cid:durableId="763264530">
    <w:abstractNumId w:val="9"/>
  </w:num>
  <w:num w:numId="7" w16cid:durableId="153957908">
    <w:abstractNumId w:val="5"/>
  </w:num>
  <w:num w:numId="8" w16cid:durableId="293147968">
    <w:abstractNumId w:val="2"/>
  </w:num>
  <w:num w:numId="9" w16cid:durableId="500852941">
    <w:abstractNumId w:val="13"/>
  </w:num>
  <w:num w:numId="10" w16cid:durableId="2142383193">
    <w:abstractNumId w:val="4"/>
  </w:num>
  <w:num w:numId="11" w16cid:durableId="178810344">
    <w:abstractNumId w:val="6"/>
  </w:num>
  <w:num w:numId="12" w16cid:durableId="902570763">
    <w:abstractNumId w:val="11"/>
  </w:num>
  <w:num w:numId="13" w16cid:durableId="1582719532">
    <w:abstractNumId w:val="8"/>
  </w:num>
  <w:num w:numId="14" w16cid:durableId="225535510">
    <w:abstractNumId w:val="0"/>
  </w:num>
  <w:num w:numId="15" w16cid:durableId="2119251528">
    <w:abstractNumId w:val="7"/>
  </w:num>
  <w:num w:numId="16" w16cid:durableId="902520997">
    <w:abstractNumId w:val="3"/>
  </w:num>
  <w:num w:numId="17" w16cid:durableId="843057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573"/>
    <w:rsid w:val="001D5573"/>
    <w:rsid w:val="003625C7"/>
    <w:rsid w:val="00415B23"/>
    <w:rsid w:val="005936D3"/>
    <w:rsid w:val="007A18EC"/>
    <w:rsid w:val="00DC3A10"/>
    <w:rsid w:val="00F175AD"/>
    <w:rsid w:val="00F31F23"/>
    <w:rsid w:val="00FA32D1"/>
    <w:rsid w:val="00FC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3CC0F"/>
  <w15:docId w15:val="{184483E6-1CD8-4C7C-828D-0AF63BB7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2E5A88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936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936D3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936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936D3"/>
    <w:rPr>
      <w:sz w:val="20"/>
      <w:szCs w:val="20"/>
    </w:rPr>
  </w:style>
  <w:style w:type="table" w:styleId="af0">
    <w:name w:val="Table Grid"/>
    <w:basedOn w:val="a1"/>
    <w:uiPriority w:val="39"/>
    <w:rsid w:val="005936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威儀 宋</cp:lastModifiedBy>
  <cp:revision>4</cp:revision>
  <dcterms:created xsi:type="dcterms:W3CDTF">2026-06-07T14:24:00Z</dcterms:created>
  <dcterms:modified xsi:type="dcterms:W3CDTF">2026-06-07T17:39:00Z</dcterms:modified>
</cp:coreProperties>
</file>