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E5" w:rsidRDefault="00CF47C0">
      <w:r>
        <w:t>Alpha-Testing Analysis</w:t>
      </w:r>
    </w:p>
    <w:p w:rsidR="00CF47C0" w:rsidRDefault="00CF47C0">
      <w:r>
        <w:t>Summary of comments</w:t>
      </w:r>
      <w:r w:rsidR="00F9630D">
        <w:t>: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Edit/delete button beside the task block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single-click is more user-friendly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filling out duration is better if user will just enter single digit input for single digit and two digits input for two digits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help button for explaining the program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text surpasses the allotted box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font is too thin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misleading error message</w:t>
      </w:r>
    </w:p>
    <w:p w:rsidR="00F9630D" w:rsidRDefault="00F9630D" w:rsidP="00317782">
      <w:pPr>
        <w:pStyle w:val="ListParagraph"/>
        <w:numPr>
          <w:ilvl w:val="0"/>
          <w:numId w:val="2"/>
        </w:numPr>
      </w:pPr>
      <w:r>
        <w:t>error message is better to notify if user forgot to fill out some field than highlighting the field with red rectangle</w:t>
      </w:r>
    </w:p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0C49FB" w:rsidRDefault="000C49FB" w:rsidP="000C49FB"/>
    <w:p w:rsidR="00B325A6" w:rsidRDefault="00B325A6" w:rsidP="000C49FB"/>
    <w:p w:rsidR="000C49FB" w:rsidRDefault="000C49FB" w:rsidP="000C49FB">
      <w:r>
        <w:lastRenderedPageBreak/>
        <w:t>Usability Summary</w:t>
      </w:r>
    </w:p>
    <w:tbl>
      <w:tblPr>
        <w:tblStyle w:val="TableGrid"/>
        <w:tblW w:w="9336" w:type="dxa"/>
        <w:tblInd w:w="8" w:type="dxa"/>
        <w:tblCellMar>
          <w:left w:w="67" w:type="dxa"/>
          <w:right w:w="46" w:type="dxa"/>
        </w:tblCellMar>
        <w:tblLook w:val="04A0" w:firstRow="1" w:lastRow="0" w:firstColumn="1" w:lastColumn="0" w:noHBand="0" w:noVBand="1"/>
      </w:tblPr>
      <w:tblGrid>
        <w:gridCol w:w="4484"/>
        <w:gridCol w:w="810"/>
        <w:gridCol w:w="4042"/>
      </w:tblGrid>
      <w:tr w:rsidR="000C49FB" w:rsidTr="000C49FB">
        <w:trPr>
          <w:trHeight w:val="496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Default="000C49FB" w:rsidP="00764589">
            <w:pPr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System Usability Scale Standard Version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Default="000C49FB" w:rsidP="00764589">
            <w:pPr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sz w:val="17"/>
              </w:rPr>
              <w:t>Average Score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Default="00A56E1E" w:rsidP="00764589">
            <w:pPr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sz w:val="17"/>
              </w:rPr>
              <w:t xml:space="preserve">Interpretation and </w:t>
            </w:r>
            <w:r w:rsidR="000C49FB">
              <w:rPr>
                <w:rFonts w:ascii="Arial" w:eastAsia="Arial" w:hAnsi="Arial" w:cs="Arial"/>
                <w:b/>
                <w:sz w:val="17"/>
              </w:rPr>
              <w:t>Reflection</w:t>
            </w:r>
          </w:p>
        </w:tc>
      </w:tr>
      <w:tr w:rsidR="000C49FB" w:rsidTr="000C49FB">
        <w:trPr>
          <w:trHeight w:val="425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1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think that I would like to use this system.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3.7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A56E1E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data shows that users will most likely want to use our system</w:t>
            </w:r>
          </w:p>
        </w:tc>
      </w:tr>
      <w:tr w:rsidR="000C49FB" w:rsidTr="000C49FB">
        <w:trPr>
          <w:trHeight w:val="380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2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>.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 xml:space="preserve"> I found the system unnecessarily complex</w:t>
            </w:r>
            <w:r w:rsidRPr="00AD7611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A56E1E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Users most likely found our application as complex. Major factor of application’s complexity usage is the constraint of GUI since we just use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pygame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There must be better GUIs to use for our application but we don’t have enough time to try them that’s why we just stick to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pygame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  <w:tr w:rsidR="000C49FB" w:rsidTr="000C49FB">
        <w:trPr>
          <w:trHeight w:val="335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3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thought the system was easy to use.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3.7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F30B65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Our application’s features are just simple that’s why users mostly considered our program as easy to use.</w:t>
            </w:r>
          </w:p>
        </w:tc>
      </w:tr>
      <w:tr w:rsidR="000C49FB" w:rsidTr="000C49FB">
        <w:trPr>
          <w:trHeight w:val="641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ind w:right="2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4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think that I would need the support of a technical person to be able to use this system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ind w:righ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2.2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ind w:right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Most of the user got confused of how to use our app, this was due to UI’s layout. We will enhance our UI’s layout according to their comments.</w:t>
            </w:r>
          </w:p>
        </w:tc>
      </w:tr>
      <w:tr w:rsidR="000C49FB" w:rsidTr="000C49FB">
        <w:trPr>
          <w:trHeight w:val="578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5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found the various functions in the system were well integrated.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4.3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As users tried our app, the program runs smoothly except for worst inputs (impossible inputs).</w:t>
            </w:r>
          </w:p>
        </w:tc>
      </w:tr>
      <w:tr w:rsidR="000C49FB" w:rsidTr="000C49FB">
        <w:trPr>
          <w:trHeight w:val="650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4F45D2" w:rsidRDefault="000C49FB" w:rsidP="00764589">
            <w:pPr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6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I thought where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 xml:space="preserve">was too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much inconsistency</w:t>
            </w:r>
            <w:proofErr w:type="gramEnd"/>
            <w:r w:rsidRPr="00AD7611">
              <w:rPr>
                <w:rFonts w:ascii="Arial" w:eastAsia="Times New Roman" w:hAnsi="Arial" w:cs="Arial"/>
                <w:sz w:val="21"/>
                <w:szCs w:val="21"/>
              </w:rPr>
              <w:t xml:space="preserve"> in this system.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1.7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Users most likely don’t see our program as inconsistent.</w:t>
            </w:r>
          </w:p>
        </w:tc>
      </w:tr>
      <w:tr w:rsidR="000C49FB" w:rsidTr="000C49FB">
        <w:trPr>
          <w:trHeight w:val="80"/>
        </w:trPr>
        <w:tc>
          <w:tcPr>
            <w:tcW w:w="44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rPr>
                <w:rFonts w:ascii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7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would image that most people would learn to use this system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very quickly.</w:t>
            </w:r>
          </w:p>
        </w:tc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3.8</w:t>
            </w:r>
          </w:p>
        </w:tc>
        <w:tc>
          <w:tcPr>
            <w:tcW w:w="4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As said in number 3, our program offers simple features that’s why users saw it as averagely easy to learn and use.</w:t>
            </w:r>
          </w:p>
        </w:tc>
      </w:tr>
      <w:tr w:rsidR="000C49FB" w:rsidTr="000C49FB">
        <w:trPr>
          <w:trHeight w:val="353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4F45D2" w:rsidRDefault="000C49FB" w:rsidP="00764589">
            <w:pPr>
              <w:ind w:right="7"/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8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found the system very cumbersome to use.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0C49FB">
            <w:pPr>
              <w:ind w:right="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2.3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ind w:right="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Same explanation as 7.</w:t>
            </w:r>
          </w:p>
        </w:tc>
      </w:tr>
      <w:tr w:rsidR="000C49FB" w:rsidTr="000C49FB">
        <w:trPr>
          <w:trHeight w:val="425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9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felt very confident using the system.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4A3DB1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3.7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Same explanation as 7.</w:t>
            </w:r>
          </w:p>
        </w:tc>
      </w:tr>
      <w:tr w:rsidR="000C49FB" w:rsidTr="000C49FB">
        <w:trPr>
          <w:trHeight w:val="425"/>
        </w:trPr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0C49FB" w:rsidP="00764589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 w:rsidRPr="00AD7611">
              <w:rPr>
                <w:rFonts w:ascii="Arial" w:eastAsia="Arial" w:hAnsi="Arial" w:cs="Arial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 w:rsidRPr="00AD7611">
              <w:rPr>
                <w:rFonts w:ascii="Arial" w:eastAsia="Arial" w:hAnsi="Arial" w:cs="Arial"/>
                <w:sz w:val="21"/>
                <w:szCs w:val="21"/>
                <w:vertAlign w:val="subscript"/>
              </w:rPr>
              <w:t xml:space="preserve">.  </w:t>
            </w:r>
            <w:r w:rsidRPr="00AD7611">
              <w:rPr>
                <w:rFonts w:ascii="Arial" w:eastAsia="Times New Roman" w:hAnsi="Arial" w:cs="Arial"/>
                <w:sz w:val="21"/>
                <w:szCs w:val="21"/>
              </w:rPr>
              <w:t>I needed to learn a lot of things before I could get going with this system.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4A3DB1" w:rsidP="000C49FB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1.7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49FB" w:rsidRPr="00AD7611" w:rsidRDefault="00B325A6" w:rsidP="00A56E1E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Same explanation as 7.</w:t>
            </w:r>
          </w:p>
        </w:tc>
      </w:tr>
    </w:tbl>
    <w:p w:rsidR="00CF47C0" w:rsidRDefault="00CF47C0"/>
    <w:p w:rsidR="00B325A6" w:rsidRDefault="00B325A6">
      <w:r>
        <w:t>Average score: 61.5</w:t>
      </w:r>
      <w:bookmarkStart w:id="0" w:name="_GoBack"/>
      <w:bookmarkEnd w:id="0"/>
    </w:p>
    <w:sectPr w:rsidR="00B3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60D9"/>
    <w:multiLevelType w:val="hybridMultilevel"/>
    <w:tmpl w:val="6B68D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A0643E5"/>
    <w:multiLevelType w:val="hybridMultilevel"/>
    <w:tmpl w:val="D6EE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C0"/>
    <w:rsid w:val="000C49FB"/>
    <w:rsid w:val="00317782"/>
    <w:rsid w:val="004A3DB1"/>
    <w:rsid w:val="00722F59"/>
    <w:rsid w:val="00A56E1E"/>
    <w:rsid w:val="00B325A6"/>
    <w:rsid w:val="00CF47C0"/>
    <w:rsid w:val="00DF6AE5"/>
    <w:rsid w:val="00F30B65"/>
    <w:rsid w:val="00F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8C471-FB96-4D00-A798-D2C2A10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0D"/>
    <w:pPr>
      <w:ind w:left="720"/>
      <w:contextualSpacing/>
    </w:pPr>
  </w:style>
  <w:style w:type="table" w:customStyle="1" w:styleId="TableGrid">
    <w:name w:val="TableGrid"/>
    <w:rsid w:val="000C49F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2017-04-26T19:27:00Z</dcterms:created>
  <dcterms:modified xsi:type="dcterms:W3CDTF">2017-04-27T18:52:00Z</dcterms:modified>
</cp:coreProperties>
</file>