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AA157" w14:textId="75E24BA5" w:rsidR="00C13849" w:rsidRDefault="002F045A" w:rsidP="00DC1944">
      <w:pPr>
        <w:rPr>
          <w:b/>
          <w:bCs/>
          <w:sz w:val="28"/>
          <w:szCs w:val="28"/>
        </w:rPr>
      </w:pPr>
      <w:r w:rsidRPr="002F045A">
        <w:rPr>
          <w:b/>
          <w:bCs/>
          <w:sz w:val="28"/>
          <w:szCs w:val="28"/>
        </w:rPr>
        <w:t>Data Information</w:t>
      </w:r>
    </w:p>
    <w:p w14:paraId="23751489" w14:textId="3CD34887" w:rsidR="00DC1944" w:rsidRPr="00DC1944" w:rsidRDefault="00DC1944" w:rsidP="00DC1944">
      <w:pPr>
        <w:rPr>
          <w:b/>
          <w:bCs/>
          <w:sz w:val="28"/>
          <w:szCs w:val="28"/>
        </w:rPr>
      </w:pPr>
      <w:r w:rsidRPr="00DC1944">
        <w:rPr>
          <w:b/>
          <w:bCs/>
          <w:sz w:val="28"/>
          <w:szCs w:val="28"/>
        </w:rPr>
        <w:t>Measures of Central Tendency</w:t>
      </w:r>
    </w:p>
    <w:p w14:paraId="6D65B614" w14:textId="1ACC421A" w:rsidR="00855906" w:rsidRDefault="00C13849" w:rsidP="00C13849">
      <w:r>
        <w:rPr>
          <w:noProof/>
        </w:rPr>
        <w:drawing>
          <wp:inline distT="0" distB="0" distL="0" distR="0" wp14:anchorId="29109B77" wp14:editId="7D28EAA9">
            <wp:extent cx="2977006" cy="1295400"/>
            <wp:effectExtent l="152400" t="152400" r="223520" b="228600"/>
            <wp:docPr id="20709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044" name="Picture 2070940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819" cy="12992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72EFC">
        <w:t xml:space="preserve"> </w:t>
      </w:r>
    </w:p>
    <w:p w14:paraId="538C2F68" w14:textId="77777777" w:rsidR="00295A81" w:rsidRPr="00295A81" w:rsidRDefault="00295A81" w:rsidP="00295A81">
      <w:pPr>
        <w:rPr>
          <w:b/>
          <w:bCs/>
        </w:rPr>
      </w:pPr>
      <w:r w:rsidRPr="00295A81">
        <w:rPr>
          <w:b/>
          <w:bCs/>
        </w:rPr>
        <w:t>Salary Distribution</w:t>
      </w:r>
    </w:p>
    <w:p w14:paraId="44038BFD" w14:textId="77777777" w:rsidR="00295A81" w:rsidRDefault="00295A81" w:rsidP="00295A81"/>
    <w:p w14:paraId="571E2F44" w14:textId="77777777" w:rsidR="00295A81" w:rsidRDefault="00295A81" w:rsidP="00295A81">
      <w:r>
        <w:t>1. The large difference between the mean ($102,046) and median ($110,636) salaries suggests a skewed distribution, with some very low salaries.</w:t>
      </w:r>
    </w:p>
    <w:p w14:paraId="3C08330C" w14:textId="77777777" w:rsidR="00295A81" w:rsidRDefault="00295A81" w:rsidP="00295A81">
      <w:r>
        <w:t>2. The mode ($30,637) is significantly lower than the mean and median, indicating a potential entry-level or junior salary cluster.</w:t>
      </w:r>
    </w:p>
    <w:p w14:paraId="219B2A0E" w14:textId="77777777" w:rsidR="00295A81" w:rsidRDefault="00295A81" w:rsidP="00295A81">
      <w:r>
        <w:t>3. The median salary in USD ($114,167) is close to the mean ($114,077), suggesting a relatively stable exchange rate.</w:t>
      </w:r>
    </w:p>
    <w:p w14:paraId="58A914A1" w14:textId="77777777" w:rsidR="00295A81" w:rsidRDefault="00295A81" w:rsidP="00295A81"/>
    <w:p w14:paraId="69895182" w14:textId="77777777" w:rsidR="00295A81" w:rsidRPr="00295A81" w:rsidRDefault="00295A81" w:rsidP="00295A81">
      <w:pPr>
        <w:rPr>
          <w:b/>
          <w:bCs/>
        </w:rPr>
      </w:pPr>
      <w:r w:rsidRPr="00295A81">
        <w:rPr>
          <w:b/>
          <w:bCs/>
        </w:rPr>
        <w:t>Work Year Distribution</w:t>
      </w:r>
    </w:p>
    <w:p w14:paraId="5408CD14" w14:textId="77777777" w:rsidR="00295A81" w:rsidRDefault="00295A81" w:rsidP="00295A81"/>
    <w:p w14:paraId="70B064D6" w14:textId="7C8BA1DC" w:rsidR="00295A81" w:rsidRDefault="00295A81" w:rsidP="00295A81">
      <w:r>
        <w:t>1. The mean (2020) and median (2021) work years are close, indicating a relatively uniform distribution.</w:t>
      </w:r>
    </w:p>
    <w:p w14:paraId="3A194726" w14:textId="77777777" w:rsidR="00295A81" w:rsidRDefault="00295A81" w:rsidP="00295A81">
      <w:r>
        <w:t>2. The mode (2020) suggests a potential peak in data from that year.</w:t>
      </w:r>
    </w:p>
    <w:p w14:paraId="76CB5BBC" w14:textId="77777777" w:rsidR="00295A81" w:rsidRDefault="00295A81" w:rsidP="00295A81"/>
    <w:p w14:paraId="728B40D1" w14:textId="77777777" w:rsidR="00295A81" w:rsidRPr="00295A81" w:rsidRDefault="00295A81" w:rsidP="00295A81">
      <w:pPr>
        <w:rPr>
          <w:b/>
          <w:bCs/>
        </w:rPr>
      </w:pPr>
      <w:r w:rsidRPr="00295A81">
        <w:rPr>
          <w:b/>
          <w:bCs/>
        </w:rPr>
        <w:t>Potential Insights</w:t>
      </w:r>
    </w:p>
    <w:p w14:paraId="63428623" w14:textId="77777777" w:rsidR="00295A81" w:rsidRDefault="00295A81" w:rsidP="00295A81"/>
    <w:p w14:paraId="0A20E26E" w14:textId="77777777" w:rsidR="00295A81" w:rsidRDefault="00295A81" w:rsidP="00295A81">
      <w:r>
        <w:t>1. Industry growth: The data may indicate a growing industry with increasing salaries.</w:t>
      </w:r>
    </w:p>
    <w:p w14:paraId="2A9B5726" w14:textId="77777777" w:rsidR="00295A81" w:rsidRDefault="00295A81" w:rsidP="00295A81">
      <w:r>
        <w:t>2. Geographic differences: Salary variations could reflect differences in cost of living or regional economies.</w:t>
      </w:r>
    </w:p>
    <w:p w14:paraId="246B27B2" w14:textId="77777777" w:rsidR="00295A81" w:rsidRDefault="00295A81" w:rsidP="00295A81">
      <w:r>
        <w:t>3. Experience levels: The salary distribution may represent various experience levels, with entry-level salaries (mode) and more senior roles (mean and median).</w:t>
      </w:r>
    </w:p>
    <w:p w14:paraId="12455358" w14:textId="45DEE4CE" w:rsidR="00CE7DAD" w:rsidRDefault="00295A81" w:rsidP="00295A81">
      <w:r>
        <w:t>4. Currency fluctuations: The similarity between salary and salary in USD suggests stable exchange rates.</w:t>
      </w:r>
    </w:p>
    <w:p w14:paraId="473964C8" w14:textId="498E6877" w:rsidR="00CE7DAD" w:rsidRDefault="00CE7DAD" w:rsidP="00295A81">
      <w:pPr>
        <w:rPr>
          <w:b/>
          <w:bCs/>
          <w:sz w:val="28"/>
          <w:szCs w:val="28"/>
        </w:rPr>
      </w:pPr>
      <w:r w:rsidRPr="00CE7DAD">
        <w:rPr>
          <w:b/>
          <w:bCs/>
          <w:sz w:val="28"/>
          <w:szCs w:val="28"/>
        </w:rPr>
        <w:lastRenderedPageBreak/>
        <w:t>Percentile</w:t>
      </w:r>
    </w:p>
    <w:p w14:paraId="62AAA035" w14:textId="44BE1E54" w:rsidR="00CE7DAD" w:rsidRDefault="00CE7DAD" w:rsidP="00295A8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9E5BD3" wp14:editId="72358949">
            <wp:extent cx="3609975" cy="285750"/>
            <wp:effectExtent l="152400" t="152400" r="238125" b="228600"/>
            <wp:docPr id="203908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4506" name="Picture 3866745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28"/>
                    <a:stretch/>
                  </pic:blipFill>
                  <pic:spPr bwMode="auto">
                    <a:xfrm>
                      <a:off x="0" y="0"/>
                      <a:ext cx="3609975" cy="285750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4B4D3A4" wp14:editId="184936FB">
            <wp:extent cx="3609975" cy="1666875"/>
            <wp:effectExtent l="152400" t="152400" r="238125" b="238125"/>
            <wp:docPr id="38667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74506" name="Picture 38667450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97"/>
                    <a:stretch/>
                  </pic:blipFill>
                  <pic:spPr bwMode="auto">
                    <a:xfrm>
                      <a:off x="0" y="0"/>
                      <a:ext cx="3609975" cy="1666875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9289" w14:textId="77777777" w:rsidR="00CE7DAD" w:rsidRPr="00CE7DAD" w:rsidRDefault="00CE7DAD" w:rsidP="00CE7DAD">
      <w:pPr>
        <w:rPr>
          <w:sz w:val="28"/>
          <w:szCs w:val="28"/>
        </w:rPr>
      </w:pPr>
      <w:r w:rsidRPr="00CE7DAD">
        <w:rPr>
          <w:b/>
          <w:bCs/>
        </w:rPr>
        <w:t>1. Salary growth rate:</w:t>
      </w:r>
      <w:r w:rsidRPr="00CE7DAD">
        <w:rPr>
          <w:b/>
          <w:bCs/>
          <w:sz w:val="28"/>
          <w:szCs w:val="28"/>
        </w:rPr>
        <w:t xml:space="preserve"> </w:t>
      </w:r>
      <w:r w:rsidRPr="00CE7DAD">
        <w:t>Approximately 50% increase from Q1 to Q3, indicating significant salary growth.</w:t>
      </w:r>
    </w:p>
    <w:p w14:paraId="13157640" w14:textId="77777777" w:rsidR="00CE7DAD" w:rsidRPr="00CE7DAD" w:rsidRDefault="00CE7DAD" w:rsidP="00CE7DAD">
      <w:r w:rsidRPr="00CE7DAD">
        <w:rPr>
          <w:b/>
          <w:bCs/>
        </w:rPr>
        <w:t>2. Skewness</w:t>
      </w:r>
      <w:r w:rsidRPr="00CE7DAD">
        <w:rPr>
          <w:b/>
          <w:bCs/>
          <w:sz w:val="28"/>
          <w:szCs w:val="28"/>
        </w:rPr>
        <w:t xml:space="preserve">: </w:t>
      </w:r>
      <w:r w:rsidRPr="00CE7DAD">
        <w:t>Salary distribution is right-skewed, with higher salaries more spread out.</w:t>
      </w:r>
    </w:p>
    <w:p w14:paraId="39663EFB" w14:textId="77777777" w:rsidR="00CE7DAD" w:rsidRPr="00CE7DAD" w:rsidRDefault="00CE7DAD" w:rsidP="00CE7DAD">
      <w:pPr>
        <w:rPr>
          <w:b/>
          <w:bCs/>
          <w:sz w:val="28"/>
          <w:szCs w:val="28"/>
        </w:rPr>
      </w:pPr>
      <w:r w:rsidRPr="00CE7DAD">
        <w:rPr>
          <w:b/>
          <w:bCs/>
        </w:rPr>
        <w:t>3. USD conversion stability:</w:t>
      </w:r>
      <w:r w:rsidRPr="00CE7DAD">
        <w:rPr>
          <w:b/>
          <w:bCs/>
          <w:sz w:val="28"/>
          <w:szCs w:val="28"/>
        </w:rPr>
        <w:t xml:space="preserve"> </w:t>
      </w:r>
      <w:r w:rsidRPr="00CE7DAD">
        <w:t>Salary in USD values closely track original salaries, indicating stable exchange rates</w:t>
      </w:r>
      <w:r w:rsidRPr="00CE7DAD">
        <w:rPr>
          <w:sz w:val="28"/>
          <w:szCs w:val="28"/>
        </w:rPr>
        <w:t>.</w:t>
      </w:r>
    </w:p>
    <w:p w14:paraId="228AF2D6" w14:textId="77777777" w:rsidR="00CE7DAD" w:rsidRPr="00CE7DAD" w:rsidRDefault="00CE7DAD" w:rsidP="00CE7DAD">
      <w:pPr>
        <w:rPr>
          <w:sz w:val="28"/>
          <w:szCs w:val="28"/>
        </w:rPr>
      </w:pPr>
      <w:r w:rsidRPr="00CE7DAD">
        <w:rPr>
          <w:b/>
          <w:bCs/>
        </w:rPr>
        <w:t>4. Recent data dominance</w:t>
      </w:r>
      <w:r w:rsidRPr="00CE7DAD">
        <w:rPr>
          <w:b/>
          <w:bCs/>
          <w:sz w:val="28"/>
          <w:szCs w:val="28"/>
        </w:rPr>
        <w:t xml:space="preserve">: </w:t>
      </w:r>
      <w:r w:rsidRPr="00CE7DAD">
        <w:t>Most data points are from 2021 and 2022, indicating a focus on recent salary trends.</w:t>
      </w:r>
    </w:p>
    <w:p w14:paraId="4792B271" w14:textId="77777777" w:rsidR="00CE7DAD" w:rsidRPr="00CE7DAD" w:rsidRDefault="00CE7DAD" w:rsidP="00CE7DAD">
      <w:pPr>
        <w:rPr>
          <w:b/>
          <w:bCs/>
          <w:sz w:val="28"/>
          <w:szCs w:val="28"/>
        </w:rPr>
      </w:pPr>
      <w:r w:rsidRPr="00CE7DAD">
        <w:rPr>
          <w:b/>
          <w:bCs/>
        </w:rPr>
        <w:t>5. Top-end salaries:</w:t>
      </w:r>
      <w:r w:rsidRPr="00CE7DAD">
        <w:rPr>
          <w:b/>
          <w:bCs/>
          <w:sz w:val="28"/>
          <w:szCs w:val="28"/>
        </w:rPr>
        <w:t xml:space="preserve"> </w:t>
      </w:r>
      <w:r w:rsidRPr="00CE7DAD">
        <w:t>99th percentile salaries are nearly double the median, indicating high-end salary outliers</w:t>
      </w:r>
      <w:r w:rsidRPr="00CE7DAD">
        <w:rPr>
          <w:sz w:val="28"/>
          <w:szCs w:val="28"/>
        </w:rPr>
        <w:t>.</w:t>
      </w:r>
    </w:p>
    <w:p w14:paraId="61D46374" w14:textId="77777777" w:rsidR="00CE7DAD" w:rsidRPr="00CE7DAD" w:rsidRDefault="00CE7DAD" w:rsidP="00CE7DAD">
      <w:pPr>
        <w:rPr>
          <w:b/>
          <w:bCs/>
          <w:sz w:val="28"/>
          <w:szCs w:val="28"/>
        </w:rPr>
      </w:pPr>
      <w:r w:rsidRPr="00CE7DAD">
        <w:rPr>
          <w:b/>
          <w:bCs/>
        </w:rPr>
        <w:t>6. Consistency across percentiles</w:t>
      </w:r>
      <w:r w:rsidRPr="00CE7DAD">
        <w:t>:</w:t>
      </w:r>
      <w:r w:rsidRPr="00CE7DAD">
        <w:rPr>
          <w:sz w:val="28"/>
          <w:szCs w:val="28"/>
        </w:rPr>
        <w:t xml:space="preserve"> </w:t>
      </w:r>
      <w:r w:rsidRPr="00CE7DAD">
        <w:t>Salary and Salary in USD values show consistent growth across percentiles.</w:t>
      </w:r>
    </w:p>
    <w:p w14:paraId="08701B7D" w14:textId="2BF84125" w:rsidR="00CE7DAD" w:rsidRPr="00CE7DAD" w:rsidRDefault="00CE7DAD" w:rsidP="00CE7DAD">
      <w:r w:rsidRPr="00CE7DAD">
        <w:rPr>
          <w:b/>
          <w:bCs/>
        </w:rPr>
        <w:t>7. Potential industry differences:</w:t>
      </w:r>
      <w:r w:rsidRPr="00CE7DAD">
        <w:rPr>
          <w:b/>
          <w:bCs/>
          <w:sz w:val="28"/>
          <w:szCs w:val="28"/>
        </w:rPr>
        <w:t xml:space="preserve"> </w:t>
      </w:r>
      <w:r w:rsidRPr="00CE7DAD">
        <w:t>Salary variability may indicate industry-specific differences.</w:t>
      </w:r>
    </w:p>
    <w:p w14:paraId="12FC8676" w14:textId="77777777" w:rsidR="00CE7DAD" w:rsidRPr="00CE7DAD" w:rsidRDefault="00CE7DAD">
      <w:r w:rsidRPr="00CE7DAD">
        <w:br w:type="page"/>
      </w:r>
    </w:p>
    <w:p w14:paraId="76D2A21D" w14:textId="77777777" w:rsidR="00AC28BB" w:rsidRDefault="00AC28BB" w:rsidP="00295A81">
      <w:pPr>
        <w:rPr>
          <w:noProof/>
        </w:rPr>
      </w:pPr>
    </w:p>
    <w:p w14:paraId="2AE977CB" w14:textId="77777777" w:rsidR="00AC28BB" w:rsidRDefault="00AC28BB" w:rsidP="00295A81">
      <w:pPr>
        <w:rPr>
          <w:noProof/>
        </w:rPr>
      </w:pPr>
    </w:p>
    <w:p w14:paraId="18D531A9" w14:textId="09A21AC4" w:rsidR="00C13849" w:rsidRDefault="00AC28BB" w:rsidP="00295A81">
      <w:r>
        <w:rPr>
          <w:noProof/>
        </w:rPr>
        <w:drawing>
          <wp:inline distT="0" distB="0" distL="0" distR="0" wp14:anchorId="5408EB67" wp14:editId="5D6B77A2">
            <wp:extent cx="4848225" cy="676275"/>
            <wp:effectExtent l="152400" t="152400" r="238125" b="238125"/>
            <wp:docPr id="51813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35485" name="Picture 51813548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57" b="21622"/>
                    <a:stretch/>
                  </pic:blipFill>
                  <pic:spPr bwMode="auto">
                    <a:xfrm>
                      <a:off x="0" y="0"/>
                      <a:ext cx="4848225" cy="676275"/>
                    </a:xfrm>
                    <a:prstGeom prst="rect">
                      <a:avLst/>
                    </a:prstGeom>
                    <a:ln w="1270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50A4C" w14:textId="77777777" w:rsidR="00AC28BB" w:rsidRDefault="00AC28BB" w:rsidP="00295A81"/>
    <w:p w14:paraId="1FE767EE" w14:textId="77777777" w:rsidR="00AC28BB" w:rsidRDefault="00AC28BB" w:rsidP="00AC28BB">
      <w:r>
        <w:t>1</w:t>
      </w:r>
      <w:r w:rsidRPr="00AC28BB">
        <w:rPr>
          <w:b/>
          <w:bCs/>
        </w:rPr>
        <w:t>. Salary growth</w:t>
      </w:r>
      <w:r>
        <w:t>: The maximum salary in 2022 is significantly higher than the median salary (not shown).</w:t>
      </w:r>
    </w:p>
    <w:p w14:paraId="0B8AE81C" w14:textId="77777777" w:rsidR="00AC28BB" w:rsidRDefault="00AC28BB" w:rsidP="00AC28BB">
      <w:r>
        <w:t xml:space="preserve">2. </w:t>
      </w:r>
      <w:r w:rsidRPr="00AC28BB">
        <w:rPr>
          <w:b/>
          <w:bCs/>
        </w:rPr>
        <w:t>Industry competitiveness</w:t>
      </w:r>
      <w:r>
        <w:t>: High salaries may indicate a competitive industry with high demand.</w:t>
      </w:r>
    </w:p>
    <w:p w14:paraId="6AF73B0F" w14:textId="77777777" w:rsidR="00AC28BB" w:rsidRDefault="00AC28BB" w:rsidP="00AC28BB">
      <w:r>
        <w:t xml:space="preserve">3. </w:t>
      </w:r>
      <w:r w:rsidRPr="00AC28BB">
        <w:rPr>
          <w:b/>
          <w:bCs/>
        </w:rPr>
        <w:t>Global consistency</w:t>
      </w:r>
      <w:r>
        <w:t>: Similar skewness values for Salary and Salary in USD suggest consistent global salary trends.</w:t>
      </w:r>
    </w:p>
    <w:p w14:paraId="660AEF49" w14:textId="29A193D4" w:rsidR="00AC28BB" w:rsidRDefault="00AC28BB" w:rsidP="00AC28BB">
      <w:r>
        <w:t xml:space="preserve">4. </w:t>
      </w:r>
      <w:r w:rsidRPr="00AC28BB">
        <w:rPr>
          <w:b/>
          <w:bCs/>
        </w:rPr>
        <w:t>Data quality</w:t>
      </w:r>
      <w:r>
        <w:t>: Skewness values close to 0 indicate relatively normal distributions.</w:t>
      </w:r>
    </w:p>
    <w:sectPr w:rsidR="00AC2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D27EA" w14:textId="77777777" w:rsidR="006E14A9" w:rsidRDefault="006E14A9" w:rsidP="00C13849">
      <w:pPr>
        <w:spacing w:after="0" w:line="240" w:lineRule="auto"/>
      </w:pPr>
      <w:r>
        <w:separator/>
      </w:r>
    </w:p>
  </w:endnote>
  <w:endnote w:type="continuationSeparator" w:id="0">
    <w:p w14:paraId="486BC39B" w14:textId="77777777" w:rsidR="006E14A9" w:rsidRDefault="006E14A9" w:rsidP="00C1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1F7CA" w14:textId="77777777" w:rsidR="006E14A9" w:rsidRDefault="006E14A9" w:rsidP="00C13849">
      <w:pPr>
        <w:spacing w:after="0" w:line="240" w:lineRule="auto"/>
      </w:pPr>
      <w:r>
        <w:separator/>
      </w:r>
    </w:p>
  </w:footnote>
  <w:footnote w:type="continuationSeparator" w:id="0">
    <w:p w14:paraId="222DB7D2" w14:textId="77777777" w:rsidR="006E14A9" w:rsidRDefault="006E14A9" w:rsidP="00C138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FC"/>
    <w:rsid w:val="00001678"/>
    <w:rsid w:val="000079CC"/>
    <w:rsid w:val="00114F12"/>
    <w:rsid w:val="001E2F99"/>
    <w:rsid w:val="00295A81"/>
    <w:rsid w:val="002E7D76"/>
    <w:rsid w:val="002F045A"/>
    <w:rsid w:val="003A7674"/>
    <w:rsid w:val="003B7C64"/>
    <w:rsid w:val="005B3476"/>
    <w:rsid w:val="0067760A"/>
    <w:rsid w:val="006939EF"/>
    <w:rsid w:val="006E14A9"/>
    <w:rsid w:val="007E32F5"/>
    <w:rsid w:val="00855906"/>
    <w:rsid w:val="009B51EB"/>
    <w:rsid w:val="00AC28BB"/>
    <w:rsid w:val="00C13849"/>
    <w:rsid w:val="00C54D91"/>
    <w:rsid w:val="00C72EFC"/>
    <w:rsid w:val="00CE7DAD"/>
    <w:rsid w:val="00CF6972"/>
    <w:rsid w:val="00DC1944"/>
    <w:rsid w:val="00EA2F28"/>
    <w:rsid w:val="00ED32A5"/>
    <w:rsid w:val="00F2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778C5"/>
  <w15:chartTrackingRefBased/>
  <w15:docId w15:val="{EF986175-741C-41B9-9614-BF7D2F4A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49"/>
  </w:style>
  <w:style w:type="paragraph" w:styleId="Footer">
    <w:name w:val="footer"/>
    <w:basedOn w:val="Normal"/>
    <w:link w:val="FooterChar"/>
    <w:uiPriority w:val="99"/>
    <w:unhideWhenUsed/>
    <w:rsid w:val="00C13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</dc:creator>
  <cp:keywords/>
  <dc:description/>
  <cp:lastModifiedBy>sharma p</cp:lastModifiedBy>
  <cp:revision>6</cp:revision>
  <dcterms:created xsi:type="dcterms:W3CDTF">2024-11-05T05:18:00Z</dcterms:created>
  <dcterms:modified xsi:type="dcterms:W3CDTF">2024-11-05T13:21:00Z</dcterms:modified>
</cp:coreProperties>
</file>