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D1B4B"/>
          <w:sz w:val="28"/>
          <w:szCs w:val="28"/>
        </w:rPr>
        <w:t xml:space="preserve">SHERUBTSE COLLEGE · WEBSITE REBUILD</w:t>
      </w:r>
    </w:p>
    <w:p>
      <w:pPr>
        <w:spacing w:after="100"/>
      </w:pPr>
      <w:r>
        <w:rPr>
          <w:b/>
          <w:bCs/>
          <w:sz w:val="40"/>
          <w:szCs w:val="40"/>
        </w:rPr>
        <w:t xml:space="preserve">How We Work From Here</w:t>
      </w:r>
    </w:p>
    <w:p>
      <w:pPr>
        <w:spacing w:after="160"/>
      </w:pPr>
      <w:r>
        <w:t xml:space="preserve">A step-by-step working plan, written so that everyone on the project — technical or not — can follow what happens, in what order, and why. Version 3: v2 reconciled this plan against the Website Requirements and Content Specification; v3 records that the Astro template/page layer v2 found missing has since been rebuilt.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0D1B4B" w:val="clear"/>
            <w:tcMar>
              <w:top w:type="dxa" w:w="80"/>
              <w:left w:type="dxa" w:w="120"/>
              <w:bottom w:type="dxa" w:w="80"/>
              <w:right w:type="dxa" w:w="120"/>
            </w:tcMar>
          </w:tcPr>
          <w:p>
            <w:r>
              <w:rPr>
                <w:b/>
                <w:bCs/>
                <w:color w:val="FFFFFF"/>
              </w:rPr>
              <w:t xml:space="preserve">Field</w:t>
            </w:r>
          </w:p>
        </w:tc>
        <w:tc>
          <w:tcPr>
            <w:tcW w:type="dxa" w:w="7000"/>
            <w:shd w:fill="0D1B4B" w:val="clear"/>
            <w:tcMar>
              <w:top w:type="dxa" w:w="80"/>
              <w:left w:type="dxa" w:w="120"/>
              <w:bottom w:type="dxa" w:w="80"/>
              <w:right w:type="dxa" w:w="120"/>
            </w:tcMar>
          </w:tcPr>
          <w:p>
            <w:r>
              <w:rPr>
                <w:b/>
                <w:bCs/>
                <w:color w:val="FFFFFF"/>
              </w:rPr>
              <w:t xml:space="preserve">Detail</w:t>
            </w:r>
          </w:p>
        </w:tc>
      </w:tr>
      <w:tr>
        <w:tc>
          <w:tcPr>
            <w:tcW w:type="dxa" w:w="2000"/>
            <w:tcMar>
              <w:top w:type="dxa" w:w="80"/>
              <w:left w:type="dxa" w:w="120"/>
              <w:bottom w:type="dxa" w:w="80"/>
              <w:right w:type="dxa" w:w="120"/>
            </w:tcMar>
          </w:tcPr>
          <w:p>
            <w:r>
              <w:rPr>
                <w:b w:val="false"/>
                <w:bCs w:val="false"/>
              </w:rPr>
              <w:t xml:space="preserve">Document</w:t>
            </w:r>
          </w:p>
        </w:tc>
        <w:tc>
          <w:tcPr>
            <w:tcW w:type="dxa" w:w="7000"/>
            <w:tcMar>
              <w:top w:type="dxa" w:w="80"/>
              <w:left w:type="dxa" w:w="120"/>
              <w:bottom w:type="dxa" w:w="80"/>
              <w:right w:type="dxa" w:w="120"/>
            </w:tcMar>
          </w:tcPr>
          <w:p>
            <w:r>
              <w:rPr>
                <w:b w:val="false"/>
                <w:bCs w:val="false"/>
              </w:rPr>
              <w:t xml:space="preserve">Website Rebuild — Phased Working Plan, version 3</w:t>
            </w:r>
          </w:p>
        </w:tc>
      </w:tr>
      <w:tr>
        <w:tc>
          <w:tcPr>
            <w:tcW w:type="dxa" w:w="2000"/>
            <w:tcMar>
              <w:top w:type="dxa" w:w="80"/>
              <w:left w:type="dxa" w:w="120"/>
              <w:bottom w:type="dxa" w:w="80"/>
              <w:right w:type="dxa" w:w="120"/>
            </w:tcMar>
          </w:tcPr>
          <w:p>
            <w:r>
              <w:rPr>
                <w:b w:val="false"/>
                <w:bCs w:val="false"/>
              </w:rPr>
              <w:t xml:space="preserve">Prepared</w:t>
            </w:r>
          </w:p>
        </w:tc>
        <w:tc>
          <w:tcPr>
            <w:tcW w:type="dxa" w:w="7000"/>
            <w:tcMar>
              <w:top w:type="dxa" w:w="80"/>
              <w:left w:type="dxa" w:w="120"/>
              <w:bottom w:type="dxa" w:w="80"/>
              <w:right w:type="dxa" w:w="120"/>
            </w:tcMar>
          </w:tcPr>
          <w:p>
            <w:r>
              <w:rPr>
                <w:b w:val="false"/>
                <w:bCs w:val="false"/>
              </w:rPr>
              <w:t xml:space="preserve">24 August 2026 (v3, same day as v1/v2 — see "What changed in v3" below)</w:t>
            </w:r>
          </w:p>
        </w:tc>
      </w:tr>
      <w:tr>
        <w:tc>
          <w:tcPr>
            <w:tcW w:type="dxa" w:w="2000"/>
            <w:tcMar>
              <w:top w:type="dxa" w:w="80"/>
              <w:left w:type="dxa" w:w="120"/>
              <w:bottom w:type="dxa" w:w="80"/>
              <w:right w:type="dxa" w:w="120"/>
            </w:tcMar>
          </w:tcPr>
          <w:p>
            <w:r>
              <w:rPr>
                <w:b w:val="false"/>
                <w:bCs w:val="false"/>
              </w:rPr>
              <w:t xml:space="preserve">Project folder</w:t>
            </w:r>
          </w:p>
        </w:tc>
        <w:tc>
          <w:tcPr>
            <w:tcW w:type="dxa" w:w="7000"/>
            <w:tcMar>
              <w:top w:type="dxa" w:w="80"/>
              <w:left w:type="dxa" w:w="120"/>
              <w:bottom w:type="dxa" w:w="80"/>
              <w:right w:type="dxa" w:w="120"/>
            </w:tcMar>
          </w:tcPr>
          <w:p>
            <w:r>
              <w:rPr>
                <w:b w:val="false"/>
                <w:bCs w:val="false"/>
              </w:rPr>
              <w:t xml:space="preserve">C:\xampp\htdocs\sherubtse-college</w:t>
            </w:r>
          </w:p>
        </w:tc>
      </w:tr>
      <w:tr>
        <w:tc>
          <w:tcPr>
            <w:tcW w:type="dxa" w:w="2000"/>
            <w:tcMar>
              <w:top w:type="dxa" w:w="80"/>
              <w:left w:type="dxa" w:w="120"/>
              <w:bottom w:type="dxa" w:w="80"/>
              <w:right w:type="dxa" w:w="120"/>
            </w:tcMar>
          </w:tcPr>
          <w:p>
            <w:r>
              <w:rPr>
                <w:b w:val="false"/>
                <w:bCs w:val="false"/>
              </w:rPr>
              <w:t xml:space="preserve">Git branch</w:t>
            </w:r>
          </w:p>
        </w:tc>
        <w:tc>
          <w:tcPr>
            <w:tcW w:type="dxa" w:w="7000"/>
            <w:tcMar>
              <w:top w:type="dxa" w:w="80"/>
              <w:left w:type="dxa" w:w="120"/>
              <w:bottom w:type="dxa" w:w="80"/>
              <w:right w:type="dxa" w:w="120"/>
            </w:tcMar>
          </w:tcPr>
          <w:p>
            <w:r>
              <w:rPr>
                <w:b w:val="false"/>
                <w:bCs w:val="false"/>
              </w:rPr>
              <w:t xml:space="preserve">feature/faculty-profile-system</w:t>
            </w:r>
          </w:p>
        </w:tc>
      </w:tr>
      <w:tr>
        <w:tc>
          <w:tcPr>
            <w:tcW w:type="dxa" w:w="2000"/>
            <w:tcMar>
              <w:top w:type="dxa" w:w="80"/>
              <w:left w:type="dxa" w:w="120"/>
              <w:bottom w:type="dxa" w:w="80"/>
              <w:right w:type="dxa" w:w="120"/>
            </w:tcMar>
          </w:tcPr>
          <w:p>
            <w:r>
              <w:rPr>
                <w:b w:val="false"/>
                <w:bCs w:val="false"/>
              </w:rPr>
              <w:t xml:space="preserve">Audience</w:t>
            </w:r>
          </w:p>
        </w:tc>
        <w:tc>
          <w:tcPr>
            <w:tcW w:type="dxa" w:w="7000"/>
            <w:tcMar>
              <w:top w:type="dxa" w:w="80"/>
              <w:left w:type="dxa" w:w="120"/>
              <w:bottom w:type="dxa" w:w="80"/>
              <w:right w:type="dxa" w:w="120"/>
            </w:tcMar>
          </w:tcPr>
          <w:p>
            <w:r>
              <w:rPr>
                <w:b w:val="false"/>
                <w:bCs w:val="false"/>
              </w:rPr>
              <w:t xml:space="preserve">IT Section, project owner, developers, content contributors</w:t>
            </w:r>
          </w:p>
        </w:tc>
      </w:tr>
      <w:tr>
        <w:tc>
          <w:tcPr>
            <w:tcW w:type="dxa" w:w="2000"/>
            <w:tcMar>
              <w:top w:type="dxa" w:w="80"/>
              <w:left w:type="dxa" w:w="120"/>
              <w:bottom w:type="dxa" w:w="80"/>
              <w:right w:type="dxa" w:w="120"/>
            </w:tcMar>
          </w:tcPr>
          <w:p>
            <w:r>
              <w:rPr>
                <w:b w:val="false"/>
                <w:bCs w:val="false"/>
              </w:rPr>
              <w:t xml:space="preserve">Related</w:t>
            </w:r>
          </w:p>
        </w:tc>
        <w:tc>
          <w:tcPr>
            <w:tcW w:type="dxa" w:w="7000"/>
            <w:tcMar>
              <w:top w:type="dxa" w:w="80"/>
              <w:left w:type="dxa" w:w="120"/>
              <w:bottom w:type="dxa" w:w="80"/>
              <w:right w:type="dxa" w:w="120"/>
            </w:tcMar>
          </w:tcPr>
          <w:p>
            <w:r>
              <w:rPr>
                <w:b w:val="false"/>
                <w:bCs w:val="false"/>
              </w:rPr>
              <w:t xml:space="preserve">docs/DECISIONS.md (see entries 001, 017, 018, 020, 021) · cms/docs/CONTENT-MODEL.md · Website Requirements and Content Specification v1.0 · Visual Style Guide v1.4</w:t>
            </w:r>
          </w:p>
        </w:tc>
      </w:tr>
    </w:tbl>
    <w:p>
      <w:pPr>
        <w:pStyle w:val="Heading2"/>
        <w:spacing w:after="150" w:before="300"/>
      </w:pPr>
      <w:r>
        <w:t xml:space="preserve">What changed in v3</w:t>
      </w:r>
    </w:p>
    <w:p>
      <w:pPr>
        <w:spacing w:after="160"/>
      </w:pPr>
      <w:r>
        <w:t xml:space="preserve">Phase 4.0 — rebuilding the Astro template/page layer that v2’s audit found missing — was explicitly authorised and completed. This was real new development, not restoration (see decision 021): 4 templates, 14 data-fetchers and 26 page routes, built against the specification’s §6/§8.3 and cms/docs/CONTENT-MODEL.md, reusing the surviving Header/Footer/Layout/tokens as the house style. web/ now builds successfully — 18 static routes, and all 10 dynamic routes correctly build zero pages when Strapi holds no content, which is the resilient behaviour by design, not a defect. This has not been checked against real seeded content yet; that remains open work, folded into Phase 4.1–4.4 below.</w:t>
      </w:r>
    </w:p>
    <w:p>
      <w:pPr>
        <w:pStyle w:val="Heading2"/>
        <w:spacing w:after="150" w:before="300"/>
      </w:pPr>
      <w:r>
        <w:t xml:space="preserve">What changed in v2</w:t>
      </w:r>
    </w:p>
    <w:p>
      <w:pPr>
        <w:spacing w:after="160"/>
      </w:pPr>
      <w:r>
        <w:t xml:space="preserve">Version 1 of this plan was checked against the Website Requirements and Content Specification. Two corrections came out of that check, both confirmed directly by the project owner:</w:t>
      </w:r>
    </w:p>
    <w:p>
      <w:pPr>
        <w:pStyle w:val="ListParagraph"/>
        <w:numPr>
          <w:ilvl w:val="0"/>
          <w:numId w:val="1"/>
        </w:numPr>
        <w:spacing w:after="80"/>
      </w:pPr>
      <w:r>
        <w:t xml:space="preserve">The specification’s §1.5 states that a PHP front end has been "confirmed" in place of Astro. The project owner has confirmed this is an error in that document — Astro remains the confirmed front end, consistent with decision log entries 001, 017 and 018. This plan continues to treat Astro (web/) as the real, current rebuild target. The specification’s own text needs a correction to match; see the new decision item in Section 5.</w:t>
      </w:r>
    </w:p>
    <w:p>
      <w:pPr>
        <w:pStyle w:val="ListParagraph"/>
        <w:numPr>
          <w:ilvl w:val="0"/>
          <w:numId w:val="1"/>
        </w:numPr>
        <w:spacing w:after="80"/>
      </w:pPr>
      <w:r>
        <w:t xml:space="preserve">Phase 0’s diagnosis in v1 was a reasonable guess ("git restore brings the files back") made without running the audit. That audit has now actually been run. The real picture is worse in one respect and better in another: some of what looked like simple deletion turned out to be git-object-level corruption that git restore cannot fix, and — separately — the Strapi content-type schema has already been reconstructed from cms/docs/CONTENT-MODEL.md as part of producing this version of the plan. Section 2 and Phase 0 below are rewritten to describe what was actually found and actually fixed, not what was assumed.</w:t>
      </w:r>
    </w:p>
    <w:p>
      <w:pPr>
        <w:pStyle w:val="Heading1"/>
        <w:spacing w:after="200" w:before="400"/>
      </w:pPr>
      <w:r>
        <w:t xml:space="preserve">1. How to read this document</w:t>
      </w:r>
    </w:p>
    <w:p>
      <w:pPr>
        <w:spacing w:after="160"/>
      </w:pPr>
      <w:r>
        <w:t xml:space="preserve">The website rebuild is one long job made of many small ones. This document breaks it into seven phases. Each phase has a short explanation of why it exists, a numbered list of steps, and a "Done when" line — a plain, checkable condition that must be true before the next phase starts.</w:t>
      </w:r>
    </w:p>
    <w:p>
      <w:pPr>
        <w:spacing w:after="160"/>
      </w:pPr>
      <w:r>
        <w:t xml:space="preserve">You do not need to read the whole document to be useful to the project. Read section 2 to understand where things stand, then read the phase you are involved in.</w:t>
      </w:r>
    </w:p>
    <w:p>
      <w:pPr>
        <w:pStyle w:val="Heading3"/>
        <w:spacing w:after="100" w:before="200"/>
      </w:pPr>
      <w:r>
        <w:t xml:space="preserve">The order is not a preference</w:t>
      </w:r>
    </w:p>
    <w:p>
      <w:pPr>
        <w:spacing w:after="160"/>
      </w:pPr>
      <w:r>
        <w:t xml:space="preserve">Colour is settled before structure, because the colours are stored in one file that every page reads from. Structure is settled before the navigation bar, because a navigation bar is simply a picture of the site structure — you cannot design a menu for pages whose shape has not been agreed. Working out of order means doing the same work twice.</w:t>
      </w:r>
    </w:p>
    <w:p>
      <w:pPr>
        <w:pStyle w:val="Heading3"/>
        <w:spacing w:after="100" w:before="200"/>
      </w:pPr>
      <w:r>
        <w:t xml:space="preserve">Words used in this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0D1B4B" w:val="clear"/>
            <w:tcMar>
              <w:top w:type="dxa" w:w="80"/>
              <w:left w:type="dxa" w:w="120"/>
              <w:bottom w:type="dxa" w:w="80"/>
              <w:right w:type="dxa" w:w="120"/>
            </w:tcMar>
          </w:tcPr>
          <w:p>
            <w:r>
              <w:rPr>
                <w:b/>
                <w:bCs/>
                <w:color w:val="FFFFFF"/>
              </w:rPr>
              <w:t xml:space="preserve">Term</w:t>
            </w:r>
          </w:p>
        </w:tc>
        <w:tc>
          <w:tcPr>
            <w:tcW w:type="dxa" w:w="7200"/>
            <w:shd w:fill="0D1B4B" w:val="clear"/>
            <w:tcMar>
              <w:top w:type="dxa" w:w="80"/>
              <w:left w:type="dxa" w:w="120"/>
              <w:bottom w:type="dxa" w:w="80"/>
              <w:right w:type="dxa" w:w="120"/>
            </w:tcMar>
          </w:tcPr>
          <w:p>
            <w:r>
              <w:rPr>
                <w:b/>
                <w:bCs/>
                <w:color w:val="FFFFFF"/>
              </w:rPr>
              <w:t xml:space="preserve">What it means, plainly</w:t>
            </w:r>
          </w:p>
        </w:tc>
      </w:tr>
      <w:tr>
        <w:tc>
          <w:tcPr>
            <w:tcW w:type="dxa" w:w="1800"/>
            <w:tcMar>
              <w:top w:type="dxa" w:w="80"/>
              <w:left w:type="dxa" w:w="120"/>
              <w:bottom w:type="dxa" w:w="80"/>
              <w:right w:type="dxa" w:w="120"/>
            </w:tcMar>
          </w:tcPr>
          <w:p>
            <w:r>
              <w:rPr>
                <w:b w:val="false"/>
                <w:bCs w:val="false"/>
              </w:rPr>
              <w:t xml:space="preserve">Strapi</w:t>
            </w:r>
          </w:p>
        </w:tc>
        <w:tc>
          <w:tcPr>
            <w:tcW w:type="dxa" w:w="7200"/>
            <w:tcMar>
              <w:top w:type="dxa" w:w="80"/>
              <w:left w:type="dxa" w:w="120"/>
              <w:bottom w:type="dxa" w:w="80"/>
              <w:right w:type="dxa" w:w="120"/>
            </w:tcMar>
          </w:tcPr>
          <w:p>
            <w:r>
              <w:rPr>
                <w:b w:val="false"/>
                <w:bCs w:val="false"/>
              </w:rPr>
              <w:t xml:space="preserve">The admin system where College staff type in content — notices, staff profiles, programmes. It runs privately on a College server and is never open to the public internet.</w:t>
            </w:r>
          </w:p>
        </w:tc>
      </w:tr>
      <w:tr>
        <w:tc>
          <w:tcPr>
            <w:tcW w:type="dxa" w:w="1800"/>
            <w:tcMar>
              <w:top w:type="dxa" w:w="80"/>
              <w:left w:type="dxa" w:w="120"/>
              <w:bottom w:type="dxa" w:w="80"/>
              <w:right w:type="dxa" w:w="120"/>
            </w:tcMar>
          </w:tcPr>
          <w:p>
            <w:r>
              <w:rPr>
                <w:b w:val="false"/>
                <w:bCs w:val="false"/>
              </w:rPr>
              <w:t xml:space="preserve">Astro</w:t>
            </w:r>
          </w:p>
        </w:tc>
        <w:tc>
          <w:tcPr>
            <w:tcW w:type="dxa" w:w="7200"/>
            <w:tcMar>
              <w:top w:type="dxa" w:w="80"/>
              <w:left w:type="dxa" w:w="120"/>
              <w:bottom w:type="dxa" w:w="80"/>
              <w:right w:type="dxa" w:w="120"/>
            </w:tcMar>
          </w:tcPr>
          <w:p>
            <w:r>
              <w:rPr>
                <w:b w:val="false"/>
                <w:bCs w:val="false"/>
              </w:rPr>
              <w:t xml:space="preserve">The tool that takes the content out of Strapi and turns it into ordinary web pages. It does this once, in advance, so the public website is just plain files — fast and hard to attack. Confirmed as the front end technology — see "What changed in v2" above.</w:t>
            </w:r>
          </w:p>
        </w:tc>
      </w:tr>
      <w:tr>
        <w:tc>
          <w:tcPr>
            <w:tcW w:type="dxa" w:w="1800"/>
            <w:tcMar>
              <w:top w:type="dxa" w:w="80"/>
              <w:left w:type="dxa" w:w="120"/>
              <w:bottom w:type="dxa" w:w="80"/>
              <w:right w:type="dxa" w:w="120"/>
            </w:tcMar>
          </w:tcPr>
          <w:p>
            <w:r>
              <w:rPr>
                <w:b w:val="false"/>
                <w:bCs w:val="false"/>
              </w:rPr>
              <w:t xml:space="preserve">The old PHP site</w:t>
            </w:r>
          </w:p>
        </w:tc>
        <w:tc>
          <w:tcPr>
            <w:tcW w:type="dxa" w:w="7200"/>
            <w:tcMar>
              <w:top w:type="dxa" w:w="80"/>
              <w:left w:type="dxa" w:w="120"/>
              <w:bottom w:type="dxa" w:w="80"/>
              <w:right w:type="dxa" w:w="120"/>
            </w:tcMar>
          </w:tcPr>
          <w:p>
            <w:r>
              <w:rPr>
                <w:b w:val="false"/>
                <w:bCs w:val="false"/>
              </w:rPr>
              <w:t xml:space="preserve">The current website in this folder (about/, academics/, ajax/, etc.) — the Faculty Profile System and related pages. It is being replaced by the Astro build, not repaired. Nothing in this plan changes it.</w:t>
            </w:r>
          </w:p>
        </w:tc>
      </w:tr>
      <w:tr>
        <w:tc>
          <w:tcPr>
            <w:tcW w:type="dxa" w:w="1800"/>
            <w:tcMar>
              <w:top w:type="dxa" w:w="80"/>
              <w:left w:type="dxa" w:w="120"/>
              <w:bottom w:type="dxa" w:w="80"/>
              <w:right w:type="dxa" w:w="120"/>
            </w:tcMar>
          </w:tcPr>
          <w:p>
            <w:r>
              <w:rPr>
                <w:b w:val="false"/>
                <w:bCs w:val="false"/>
              </w:rPr>
              <w:t xml:space="preserve">Design tokens</w:t>
            </w:r>
          </w:p>
        </w:tc>
        <w:tc>
          <w:tcPr>
            <w:tcW w:type="dxa" w:w="7200"/>
            <w:tcMar>
              <w:top w:type="dxa" w:w="80"/>
              <w:left w:type="dxa" w:w="120"/>
              <w:bottom w:type="dxa" w:w="80"/>
              <w:right w:type="dxa" w:w="120"/>
            </w:tcMar>
          </w:tcPr>
          <w:p>
            <w:r>
              <w:rPr>
                <w:b w:val="false"/>
                <w:bCs w:val="false"/>
              </w:rPr>
              <w:t xml:space="preserve">One file listing every approved colour, text size and spacing value. Pages never contain colour codes of their own; they read them from this file. Change the file, the whole site changes.</w:t>
            </w:r>
          </w:p>
        </w:tc>
      </w:tr>
      <w:tr>
        <w:tc>
          <w:tcPr>
            <w:tcW w:type="dxa" w:w="1800"/>
            <w:tcMar>
              <w:top w:type="dxa" w:w="80"/>
              <w:left w:type="dxa" w:w="120"/>
              <w:bottom w:type="dxa" w:w="80"/>
              <w:right w:type="dxa" w:w="120"/>
            </w:tcMar>
          </w:tcPr>
          <w:p>
            <w:r>
              <w:rPr>
                <w:b w:val="false"/>
                <w:bCs w:val="false"/>
              </w:rPr>
              <w:t xml:space="preserve">Template</w:t>
            </w:r>
          </w:p>
        </w:tc>
        <w:tc>
          <w:tcPr>
            <w:tcW w:type="dxa" w:w="7200"/>
            <w:tcMar>
              <w:top w:type="dxa" w:w="80"/>
              <w:left w:type="dxa" w:w="120"/>
              <w:bottom w:type="dxa" w:w="80"/>
              <w:right w:type="dxa" w:w="120"/>
            </w:tcMar>
          </w:tcPr>
          <w:p>
            <w:r>
              <w:rPr>
                <w:b w:val="false"/>
                <w:bCs w:val="false"/>
              </w:rPr>
              <w:t xml:space="preserve">The reusable design of a type of page — one Department template serves all departments, one Profile template serves all staff.</w:t>
            </w:r>
          </w:p>
        </w:tc>
      </w:tr>
      <w:tr>
        <w:tc>
          <w:tcPr>
            <w:tcW w:type="dxa" w:w="1800"/>
            <w:tcMar>
              <w:top w:type="dxa" w:w="80"/>
              <w:left w:type="dxa" w:w="120"/>
              <w:bottom w:type="dxa" w:w="80"/>
              <w:right w:type="dxa" w:w="120"/>
            </w:tcMar>
          </w:tcPr>
          <w:p>
            <w:r>
              <w:rPr>
                <w:b w:val="false"/>
                <w:bCs w:val="false"/>
              </w:rPr>
              <w:t xml:space="preserve">Git</w:t>
            </w:r>
          </w:p>
        </w:tc>
        <w:tc>
          <w:tcPr>
            <w:tcW w:type="dxa" w:w="7200"/>
            <w:tcMar>
              <w:top w:type="dxa" w:w="80"/>
              <w:left w:type="dxa" w:w="120"/>
              <w:bottom w:type="dxa" w:w="80"/>
              <w:right w:type="dxa" w:w="120"/>
            </w:tcMar>
          </w:tcPr>
          <w:p>
            <w:r>
              <w:rPr>
                <w:b w:val="false"/>
                <w:bCs w:val="false"/>
              </w:rPr>
              <w:t xml:space="preserve">The system that keeps every version of the project files. Work that is not committed and pushed to Git exists on one laptop only — and, as Phase 0 found, even committed-looking work can still be at risk if the underlying object store is unhealthy.</w:t>
            </w:r>
          </w:p>
        </w:tc>
      </w:tr>
      <w:tr>
        <w:tc>
          <w:tcPr>
            <w:tcW w:type="dxa" w:w="1800"/>
            <w:tcMar>
              <w:top w:type="dxa" w:w="80"/>
              <w:left w:type="dxa" w:w="120"/>
              <w:bottom w:type="dxa" w:w="80"/>
              <w:right w:type="dxa" w:w="120"/>
            </w:tcMar>
          </w:tcPr>
          <w:p>
            <w:r>
              <w:rPr>
                <w:b w:val="false"/>
                <w:bCs w:val="false"/>
              </w:rPr>
              <w:t xml:space="preserve">Build</w:t>
            </w:r>
          </w:p>
        </w:tc>
        <w:tc>
          <w:tcPr>
            <w:tcW w:type="dxa" w:w="7200"/>
            <w:tcMar>
              <w:top w:type="dxa" w:w="80"/>
              <w:left w:type="dxa" w:w="120"/>
              <w:bottom w:type="dxa" w:w="80"/>
              <w:right w:type="dxa" w:w="120"/>
            </w:tcMar>
          </w:tcPr>
          <w:p>
            <w:r>
              <w:rPr>
                <w:b w:val="false"/>
                <w:bCs w:val="false"/>
              </w:rPr>
              <w:t xml:space="preserve">The step that turns content plus templates into the finished website. If the build fails, there is no website to look at.</w:t>
            </w:r>
          </w:p>
        </w:tc>
      </w:tr>
    </w:tbl>
    <w:p>
      <w:pPr>
        <w:pStyle w:val="Heading1"/>
        <w:spacing w:after="200" w:before="400"/>
      </w:pPr>
      <w:r>
        <w:t xml:space="preserve">2. Where things stand today — audited, not assumed</w:t>
      </w:r>
    </w:p>
    <w:p>
      <w:pPr>
        <w:spacing w:after="100"/>
      </w:pPr>
      <w:r>
        <w:rPr>
          <w:b/>
          <w:bCs/>
        </w:rPr>
        <w:t xml:space="preserve">Read this before starting anything</w:t>
      </w:r>
    </w:p>
    <w:p>
      <w:pPr>
        <w:spacing w:after="160"/>
      </w:pPr>
      <w:r>
        <w:t xml:space="preserve">Everything in this section was directly verified against the working files during this revision — file counts, git state, and a Strapi boot attempt — not carried forward from the project record without checking.</w:t>
      </w:r>
    </w:p>
    <w:p>
      <w:pPr>
        <w:pStyle w:val="Heading3"/>
        <w:spacing w:after="100" w:before="200"/>
      </w:pPr>
      <w:r>
        <w:t xml:space="preserve">The actual state of the git repository</w:t>
      </w:r>
    </w:p>
    <w:p>
      <w:pPr>
        <w:spacing w:after="160"/>
      </w:pPr>
      <w:r>
        <w:t xml:space="preserve">811 files show as staged/added on this branch, which has no commits of its own yet. Comparing the working tree against origin/main found 332 files that git lists as tracked but that were not actually present on disk. Restoring from the local git index recovered about two-thirds of them. The remaining ~129 failed with "unable to read sha1 file" — the local .git object database is missing those blobs outright. A fresh clone of origin/main was missing the exact same files, confirming this is not a local-checkout problem: for that slice of work, the content was never durably committed anywhere retrievable.</w:t>
      </w:r>
    </w:p>
    <w:p>
      <w:pPr>
        <w:spacing w:after="160"/>
      </w:pPr>
      <w:r>
        <w:t xml:space="preserve">This matches the general shape v1 of this plan predicted (files present in git’s bookkeeping but missing from disk) but not the specific cause (v1 assumed ordinary deletion, fixable with one command; the real cause is object-level data loss that git restore cannot repair). Separately, cms/node_modules was found to be missing files at the package level even after a full reinstall (lodash’s fp/ submodule, needed by Strapi’s CLI, only partially populated). The common thread — files that should exist quietly not existing, surviving a plain reinstall — suggests a filesystem reliability problem in this working environment, not a one-off. Treat it as a standing risk. See docs/DECISIONS.md #020 for the full audit trail.</w:t>
      </w:r>
    </w:p>
    <w:p>
      <w:pPr>
        <w:pStyle w:val="Heading3"/>
        <w:spacing w:after="100" w:before="200"/>
      </w:pPr>
      <w:r>
        <w:t xml:space="preserve">What was fixed already, during this revision</w:t>
      </w:r>
    </w:p>
    <w:p>
      <w:pPr>
        <w:spacing w:after="160"/>
      </w:pPr>
      <w:r>
        <w:t xml:space="preserve">cms/docs/CONTENT-MODEL.md documents every field of every missing Strapi content type precisely enough to rebuild the schema faithfully, so this was done: all 14 collection types (Unit, Person, Notice, Recruitment, CalendarEntry, Event, News, Document, ResearchCentre, Club, Alumni, Expertise, Page, Feature), the 8 shared/navigation components, the programme content type’s extension fields, and the alt-text lifecycle hooks CONTENT-MODEL.md specifies — all reconstructed and checked as syntactically valid Strapi 5 schema. cms/ could not be fully boot-tested end to end in this environment because of the node_modules issue above, so a clean boot still needs confirming on a machine that does not have that problem.</w:t>
      </w:r>
    </w:p>
    <w:p>
      <w:pPr>
        <w:pStyle w:val="Heading3"/>
        <w:spacing w:after="100" w:before="200"/>
      </w:pPr>
      <w:r>
        <w:t xml:space="preserve">What is still genuinely missing — not a restore job</w:t>
      </w:r>
    </w:p>
    <w:p>
      <w:pPr>
        <w:spacing w:after="160"/>
      </w:pPr>
      <w:r>
        <w:t xml:space="preserve">web/src/components/templates/ (4 files), web/src/lib/content/ (14 files), and 19 page routes under web/src/pages/ are gone the same way, but no equivalent field-level specification of their internals survives — CONTENT-MODEL.md describes the CMS’s shape, not how Astro queried and rendered it. Writing that much new routing and rendering logic from a blank page is real development work, not restoration, and it has been left undone rather than guessed at. Only web/src/pages/index.astro and web/src/pages/search.astro survive from Track B’s original page set — everything else under Academics, About, Admissions, Features, News &amp; Notices, People, Research and Student Life needs building, essentially from scratch. This is now the first step of Phase 4, not a Phase 0 item — see Phase 4 below.</w:t>
      </w:r>
    </w:p>
    <w:p>
      <w:pPr>
        <w:pStyle w:val="Heading3"/>
        <w:spacing w:after="100" w:before="200"/>
      </w:pPr>
      <w:r>
        <w:t xml:space="preserve">Summary of every part of the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00"/>
      </w:tblGrid>
      <w:tr>
        <w:trPr>
          <w:tblHeader/>
        </w:trPr>
        <w:tc>
          <w:tcPr>
            <w:tcW w:type="dxa" w:w="2600"/>
            <w:shd w:fill="0D1B4B" w:val="clear"/>
            <w:tcMar>
              <w:top w:type="dxa" w:w="80"/>
              <w:left w:type="dxa" w:w="120"/>
              <w:bottom w:type="dxa" w:w="80"/>
              <w:right w:type="dxa" w:w="120"/>
            </w:tcMar>
          </w:tcPr>
          <w:p>
            <w:r>
              <w:rPr>
                <w:b/>
                <w:bCs/>
                <w:color w:val="FFFFFF"/>
              </w:rPr>
              <w:t xml:space="preserve">Part</w:t>
            </w:r>
          </w:p>
        </w:tc>
        <w:tc>
          <w:tcPr>
            <w:tcW w:type="dxa" w:w="1600"/>
            <w:shd w:fill="0D1B4B" w:val="clear"/>
            <w:tcMar>
              <w:top w:type="dxa" w:w="80"/>
              <w:left w:type="dxa" w:w="120"/>
              <w:bottom w:type="dxa" w:w="80"/>
              <w:right w:type="dxa" w:w="120"/>
            </w:tcMar>
          </w:tcPr>
          <w:p>
            <w:r>
              <w:rPr>
                <w:b/>
                <w:bCs/>
                <w:color w:val="FFFFFF"/>
              </w:rPr>
              <w:t xml:space="preserve">Status</w:t>
            </w:r>
          </w:p>
        </w:tc>
        <w:tc>
          <w:tcPr>
            <w:tcW w:type="dxa" w:w="4800"/>
            <w:shd w:fill="0D1B4B" w:val="clear"/>
            <w:tcMar>
              <w:top w:type="dxa" w:w="80"/>
              <w:left w:type="dxa" w:w="120"/>
              <w:bottom w:type="dxa" w:w="80"/>
              <w:right w:type="dxa" w:w="120"/>
            </w:tcMar>
          </w:tcPr>
          <w:p>
            <w:r>
              <w:rPr>
                <w:b/>
                <w:bCs/>
                <w:color w:val="FFFFFF"/>
              </w:rPr>
              <w:t xml:space="preserve">What is actually there</w:t>
            </w:r>
          </w:p>
        </w:tc>
      </w:tr>
      <w:tr>
        <w:tc>
          <w:tcPr>
            <w:tcW w:type="dxa" w:w="2600"/>
            <w:tcMar>
              <w:top w:type="dxa" w:w="80"/>
              <w:left w:type="dxa" w:w="120"/>
              <w:bottom w:type="dxa" w:w="80"/>
              <w:right w:type="dxa" w:w="120"/>
            </w:tcMar>
          </w:tcPr>
          <w:p>
            <w:r>
              <w:rPr>
                <w:b w:val="false"/>
                <w:bCs w:val="false"/>
              </w:rPr>
              <w:t xml:space="preserve">New website files (Astro, web/)</w:t>
            </w:r>
          </w:p>
        </w:tc>
        <w:tc>
          <w:tcPr>
            <w:tcW w:type="dxa" w:w="1600"/>
            <w:tcMar>
              <w:top w:type="dxa" w:w="80"/>
              <w:left w:type="dxa" w:w="120"/>
              <w:bottom w:type="dxa" w:w="80"/>
              <w:right w:type="dxa" w:w="120"/>
            </w:tcMar>
          </w:tcPr>
          <w:p>
            <w:r>
              <w:rPr>
                <w:b w:val="false"/>
                <w:bCs w:val="false"/>
              </w:rPr>
              <w:t xml:space="preserve">BUILDS CLEANLY, UNVERIFIED AGAINST REAL CONTENT</w:t>
            </w:r>
          </w:p>
        </w:tc>
        <w:tc>
          <w:tcPr>
            <w:tcW w:type="dxa" w:w="4800"/>
            <w:tcMar>
              <w:top w:type="dxa" w:w="80"/>
              <w:left w:type="dxa" w:w="120"/>
              <w:bottom w:type="dxa" w:w="80"/>
              <w:right w:type="dxa" w:w="120"/>
            </w:tcMar>
          </w:tcPr>
          <w:p>
            <w:r>
              <w:rPr>
                <w:b w:val="false"/>
                <w:bCs w:val="false"/>
              </w:rPr>
              <w:t xml:space="preserve">All 4 templates, 14 data-fetchers and 26 page routes rebuilt (decision 021). npm run build succeeds: 18 static pages, 10 dynamic routes correctly empty with no Strapi data. Not yet checked against real seeded content.</w:t>
            </w:r>
          </w:p>
        </w:tc>
      </w:tr>
      <w:tr>
        <w:tc>
          <w:tcPr>
            <w:tcW w:type="dxa" w:w="2600"/>
            <w:tcMar>
              <w:top w:type="dxa" w:w="80"/>
              <w:left w:type="dxa" w:w="120"/>
              <w:bottom w:type="dxa" w:w="80"/>
              <w:right w:type="dxa" w:w="120"/>
            </w:tcMar>
          </w:tcPr>
          <w:p>
            <w:r>
              <w:rPr>
                <w:b w:val="false"/>
                <w:bCs w:val="false"/>
              </w:rPr>
              <w:t xml:space="preserve">Content system (Strapi, cms/)</w:t>
            </w:r>
          </w:p>
        </w:tc>
        <w:tc>
          <w:tcPr>
            <w:tcW w:type="dxa" w:w="1600"/>
            <w:tcMar>
              <w:top w:type="dxa" w:w="80"/>
              <w:left w:type="dxa" w:w="120"/>
              <w:bottom w:type="dxa" w:w="80"/>
              <w:right w:type="dxa" w:w="120"/>
            </w:tcMar>
          </w:tcPr>
          <w:p>
            <w:r>
              <w:rPr>
                <w:b w:val="false"/>
                <w:bCs w:val="false"/>
              </w:rPr>
              <w:t xml:space="preserve">SCHEMA RESTORED, BOOT UNVERIFIED</w:t>
            </w:r>
          </w:p>
        </w:tc>
        <w:tc>
          <w:tcPr>
            <w:tcW w:type="dxa" w:w="4800"/>
            <w:tcMar>
              <w:top w:type="dxa" w:w="80"/>
              <w:left w:type="dxa" w:w="120"/>
              <w:bottom w:type="dxa" w:w="80"/>
              <w:right w:type="dxa" w:w="120"/>
            </w:tcMar>
          </w:tcPr>
          <w:p>
            <w:r>
              <w:rPr>
                <w:b w:val="false"/>
                <w:bCs w:val="false"/>
              </w:rPr>
              <w:t xml:space="preserve">14 collection types + 3 single types + 8 components reconstructed from CONTENT-MODEL.md and validated as syntactically correct. Full startup not confirmed in this environment — see node_modules note above.</w:t>
            </w:r>
          </w:p>
        </w:tc>
      </w:tr>
      <w:tr>
        <w:tc>
          <w:tcPr>
            <w:tcW w:type="dxa" w:w="2600"/>
            <w:tcMar>
              <w:top w:type="dxa" w:w="80"/>
              <w:left w:type="dxa" w:w="120"/>
              <w:bottom w:type="dxa" w:w="80"/>
              <w:right w:type="dxa" w:w="120"/>
            </w:tcMar>
          </w:tcPr>
          <w:p>
            <w:r>
              <w:rPr>
                <w:b w:val="false"/>
                <w:bCs w:val="false"/>
              </w:rPr>
              <w:t xml:space="preserve">Actual content</w:t>
            </w:r>
          </w:p>
        </w:tc>
        <w:tc>
          <w:tcPr>
            <w:tcW w:type="dxa" w:w="1600"/>
            <w:tcMar>
              <w:top w:type="dxa" w:w="80"/>
              <w:left w:type="dxa" w:w="120"/>
              <w:bottom w:type="dxa" w:w="80"/>
              <w:right w:type="dxa" w:w="120"/>
            </w:tcMar>
          </w:tcPr>
          <w:p>
            <w:r>
              <w:rPr>
                <w:b w:val="false"/>
                <w:bCs w:val="false"/>
              </w:rPr>
              <w:t xml:space="preserve">EMPTY</w:t>
            </w:r>
          </w:p>
        </w:tc>
        <w:tc>
          <w:tcPr>
            <w:tcW w:type="dxa" w:w="4800"/>
            <w:tcMar>
              <w:top w:type="dxa" w:w="80"/>
              <w:left w:type="dxa" w:w="120"/>
              <w:bottom w:type="dxa" w:w="80"/>
              <w:right w:type="dxa" w:w="120"/>
            </w:tcMar>
          </w:tcPr>
          <w:p>
            <w:r>
              <w:rPr>
                <w:b w:val="false"/>
                <w:bCs w:val="false"/>
              </w:rPr>
              <w:t xml:space="preserve">8 programmes and 3 departments entered under the pre-existing schema. The 14 new types have zero records — expected at this stage, not a defect.</w:t>
            </w:r>
          </w:p>
        </w:tc>
      </w:tr>
      <w:tr>
        <w:tc>
          <w:tcPr>
            <w:tcW w:type="dxa" w:w="2600"/>
            <w:tcMar>
              <w:top w:type="dxa" w:w="80"/>
              <w:left w:type="dxa" w:w="120"/>
              <w:bottom w:type="dxa" w:w="80"/>
              <w:right w:type="dxa" w:w="120"/>
            </w:tcMar>
          </w:tcPr>
          <w:p>
            <w:r>
              <w:rPr>
                <w:b w:val="false"/>
                <w:bCs w:val="false"/>
              </w:rPr>
              <w:t xml:space="preserve">Current live PHP site (about/, academics/, ajax/)</w:t>
            </w:r>
          </w:p>
        </w:tc>
        <w:tc>
          <w:tcPr>
            <w:tcW w:type="dxa" w:w="1600"/>
            <w:tcMar>
              <w:top w:type="dxa" w:w="80"/>
              <w:left w:type="dxa" w:w="120"/>
              <w:bottom w:type="dxa" w:w="80"/>
              <w:right w:type="dxa" w:w="120"/>
            </w:tcMar>
          </w:tcPr>
          <w:p>
            <w:r>
              <w:rPr>
                <w:b w:val="false"/>
                <w:bCs w:val="false"/>
              </w:rPr>
              <w:t xml:space="preserve">ACTIVE, PRE-REPLACEMENT</w:t>
            </w:r>
          </w:p>
        </w:tc>
        <w:tc>
          <w:tcPr>
            <w:tcW w:type="dxa" w:w="4800"/>
            <w:tcMar>
              <w:top w:type="dxa" w:w="80"/>
              <w:left w:type="dxa" w:w="120"/>
              <w:bottom w:type="dxa" w:w="80"/>
              <w:right w:type="dxa" w:w="120"/>
            </w:tcMar>
          </w:tcPr>
          <w:p>
            <w:r>
              <w:rPr>
                <w:b w:val="false"/>
                <w:bCs w:val="false"/>
              </w:rPr>
              <w:t xml:space="preserve">The Faculty Profile System and related pages, still being built out on this branch. Slated for replacement by Astro per decision 001 — not restyled, not stopped.</w:t>
            </w:r>
          </w:p>
        </w:tc>
      </w:tr>
      <w:tr>
        <w:tc>
          <w:tcPr>
            <w:tcW w:type="dxa" w:w="2600"/>
            <w:tcMar>
              <w:top w:type="dxa" w:w="80"/>
              <w:left w:type="dxa" w:w="120"/>
              <w:bottom w:type="dxa" w:w="80"/>
              <w:right w:type="dxa" w:w="120"/>
            </w:tcMar>
          </w:tcPr>
          <w:p>
            <w:r>
              <w:rPr>
                <w:b w:val="false"/>
                <w:bCs w:val="false"/>
              </w:rPr>
              <w:t xml:space="preserve">Colour system</w:t>
            </w:r>
          </w:p>
        </w:tc>
        <w:tc>
          <w:tcPr>
            <w:tcW w:type="dxa" w:w="1600"/>
            <w:tcMar>
              <w:top w:type="dxa" w:w="80"/>
              <w:left w:type="dxa" w:w="120"/>
              <w:bottom w:type="dxa" w:w="80"/>
              <w:right w:type="dxa" w:w="120"/>
            </w:tcMar>
          </w:tcPr>
          <w:p>
            <w:r>
              <w:rPr>
                <w:b w:val="false"/>
                <w:bCs w:val="false"/>
              </w:rPr>
              <w:t xml:space="preserve">NEEDS A LOCK</w:t>
            </w:r>
          </w:p>
        </w:tc>
        <w:tc>
          <w:tcPr>
            <w:tcW w:type="dxa" w:w="4800"/>
            <w:tcMar>
              <w:top w:type="dxa" w:w="80"/>
              <w:left w:type="dxa" w:w="120"/>
              <w:bottom w:type="dxa" w:w="80"/>
              <w:right w:type="dxa" w:w="120"/>
            </w:tcMar>
          </w:tcPr>
          <w:p>
            <w:r>
              <w:rPr>
                <w:b w:val="false"/>
                <w:bCs w:val="false"/>
              </w:rPr>
              <w:t xml:space="preserve">Two different palettes exist in one project: maroon for the old site, navy for the new one. See Phase 1.</w:t>
            </w:r>
          </w:p>
        </w:tc>
      </w:tr>
      <w:tr>
        <w:tc>
          <w:tcPr>
            <w:tcW w:type="dxa" w:w="2600"/>
            <w:tcMar>
              <w:top w:type="dxa" w:w="80"/>
              <w:left w:type="dxa" w:w="120"/>
              <w:bottom w:type="dxa" w:w="80"/>
              <w:right w:type="dxa" w:w="120"/>
            </w:tcMar>
          </w:tcPr>
          <w:p>
            <w:r>
              <w:rPr>
                <w:b w:val="false"/>
                <w:bCs w:val="false"/>
              </w:rPr>
              <w:t xml:space="preserve">Content model sign-off</w:t>
            </w:r>
          </w:p>
        </w:tc>
        <w:tc>
          <w:tcPr>
            <w:tcW w:type="dxa" w:w="1600"/>
            <w:tcMar>
              <w:top w:type="dxa" w:w="80"/>
              <w:left w:type="dxa" w:w="120"/>
              <w:bottom w:type="dxa" w:w="80"/>
              <w:right w:type="dxa" w:w="120"/>
            </w:tcMar>
          </w:tcPr>
          <w:p>
            <w:r>
              <w:rPr>
                <w:b w:val="false"/>
                <w:bCs w:val="false"/>
              </w:rPr>
              <w:t xml:space="preserve">PROVISIONAL</w:t>
            </w:r>
          </w:p>
        </w:tc>
        <w:tc>
          <w:tcPr>
            <w:tcW w:type="dxa" w:w="4800"/>
            <w:tcMar>
              <w:top w:type="dxa" w:w="80"/>
              <w:left w:type="dxa" w:w="120"/>
              <w:bottom w:type="dxa" w:w="80"/>
              <w:right w:type="dxa" w:w="120"/>
            </w:tcMar>
          </w:tcPr>
          <w:p>
            <w:r>
              <w:rPr>
                <w:b w:val="false"/>
                <w:bCs w:val="false"/>
              </w:rPr>
              <w:t xml:space="preserve">Two decisions (International Student section, Games &amp; Sports) were made by default and are still reversible until IT Section confirms them — decisions 008/009/011/012 in the log.</w:t>
            </w:r>
          </w:p>
        </w:tc>
      </w:tr>
      <w:tr>
        <w:tc>
          <w:tcPr>
            <w:tcW w:type="dxa" w:w="2600"/>
            <w:tcMar>
              <w:top w:type="dxa" w:w="80"/>
              <w:left w:type="dxa" w:w="120"/>
              <w:bottom w:type="dxa" w:w="80"/>
              <w:right w:type="dxa" w:w="120"/>
            </w:tcMar>
          </w:tcPr>
          <w:p>
            <w:r>
              <w:rPr>
                <w:b w:val="false"/>
                <w:bCs w:val="false"/>
              </w:rPr>
              <w:t xml:space="preserve">Website Requirements and Content Specification</w:t>
            </w:r>
          </w:p>
        </w:tc>
        <w:tc>
          <w:tcPr>
            <w:tcW w:type="dxa" w:w="1600"/>
            <w:tcMar>
              <w:top w:type="dxa" w:w="80"/>
              <w:left w:type="dxa" w:w="120"/>
              <w:bottom w:type="dxa" w:w="80"/>
              <w:right w:type="dxa" w:w="120"/>
            </w:tcMar>
          </w:tcPr>
          <w:p>
            <w:r>
              <w:rPr>
                <w:b w:val="false"/>
                <w:bCs w:val="false"/>
              </w:rPr>
              <w:t xml:space="preserve">NEEDS ONE CORRECTION</w:t>
            </w:r>
          </w:p>
        </w:tc>
        <w:tc>
          <w:tcPr>
            <w:tcW w:type="dxa" w:w="4800"/>
            <w:tcMar>
              <w:top w:type="dxa" w:w="80"/>
              <w:left w:type="dxa" w:w="120"/>
              <w:bottom w:type="dxa" w:w="80"/>
              <w:right w:type="dxa" w:w="120"/>
            </w:tcMar>
          </w:tcPr>
          <w:p>
            <w:r>
              <w:rPr>
                <w:b w:val="false"/>
                <w:bCs w:val="false"/>
              </w:rPr>
              <w:t xml:space="preserve">§1.5 needs fixing to say Astro, not PHP — see Section 5.</w:t>
            </w:r>
          </w:p>
        </w:tc>
      </w:tr>
      <w:tr>
        <w:tc>
          <w:tcPr>
            <w:tcW w:type="dxa" w:w="2600"/>
            <w:tcMar>
              <w:top w:type="dxa" w:w="80"/>
              <w:left w:type="dxa" w:w="120"/>
              <w:bottom w:type="dxa" w:w="80"/>
              <w:right w:type="dxa" w:w="120"/>
            </w:tcMar>
          </w:tcPr>
          <w:p>
            <w:r>
              <w:rPr>
                <w:b w:val="false"/>
                <w:bCs w:val="false"/>
              </w:rPr>
              <w:t xml:space="preserve">Live production site</w:t>
            </w:r>
          </w:p>
        </w:tc>
        <w:tc>
          <w:tcPr>
            <w:tcW w:type="dxa" w:w="1600"/>
            <w:tcMar>
              <w:top w:type="dxa" w:w="80"/>
              <w:left w:type="dxa" w:w="120"/>
              <w:bottom w:type="dxa" w:w="80"/>
              <w:right w:type="dxa" w:w="120"/>
            </w:tcMar>
          </w:tcPr>
          <w:p>
            <w:r>
              <w:rPr>
                <w:b w:val="false"/>
                <w:bCs w:val="false"/>
              </w:rPr>
              <w:t xml:space="preserve">COMPROMISED</w:t>
            </w:r>
          </w:p>
        </w:tc>
        <w:tc>
          <w:tcPr>
            <w:tcW w:type="dxa" w:w="4800"/>
            <w:tcMar>
              <w:top w:type="dxa" w:w="80"/>
              <w:left w:type="dxa" w:w="120"/>
              <w:bottom w:type="dxa" w:w="80"/>
              <w:right w:type="dxa" w:w="120"/>
            </w:tcMar>
          </w:tcPr>
          <w:p>
            <w:r>
              <w:rPr>
                <w:b w:val="false"/>
                <w:bCs w:val="false"/>
              </w:rPr>
              <w:t xml:space="preserve">Gambling spam is embedded in the live homepage and a 2,000-address spam sitemap exists. Separate from this project, and urgent.</w:t>
            </w:r>
          </w:p>
        </w:tc>
      </w:tr>
    </w:tbl>
    <w:p>
      <w:pPr>
        <w:pStyle w:val="Heading1"/>
        <w:spacing w:after="200" w:before="400"/>
      </w:pPr>
      <w:r>
        <w:t xml:space="preserve">3. The seven phases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000"/>
        <w:gridCol w:w="1700"/>
      </w:tblGrid>
      <w:tr>
        <w:trPr>
          <w:tblHeader/>
        </w:trPr>
        <w:tc>
          <w:tcPr>
            <w:tcW w:type="dxa" w:w="900"/>
            <w:shd w:fill="0D1B4B" w:val="clear"/>
            <w:tcMar>
              <w:top w:type="dxa" w:w="80"/>
              <w:left w:type="dxa" w:w="120"/>
              <w:bottom w:type="dxa" w:w="80"/>
              <w:right w:type="dxa" w:w="120"/>
            </w:tcMar>
          </w:tcPr>
          <w:p>
            <w:r>
              <w:rPr>
                <w:b/>
                <w:bCs/>
                <w:color w:val="FFFFFF"/>
              </w:rPr>
              <w:t xml:space="preserve">Phase</w:t>
            </w:r>
          </w:p>
        </w:tc>
        <w:tc>
          <w:tcPr>
            <w:tcW w:type="dxa" w:w="3400"/>
            <w:shd w:fill="0D1B4B" w:val="clear"/>
            <w:tcMar>
              <w:top w:type="dxa" w:w="80"/>
              <w:left w:type="dxa" w:w="120"/>
              <w:bottom w:type="dxa" w:w="80"/>
              <w:right w:type="dxa" w:w="120"/>
            </w:tcMar>
          </w:tcPr>
          <w:p>
            <w:r>
              <w:rPr>
                <w:b/>
                <w:bCs/>
                <w:color w:val="FFFFFF"/>
              </w:rPr>
              <w:t xml:space="preserve">What happens</w:t>
            </w:r>
          </w:p>
        </w:tc>
        <w:tc>
          <w:tcPr>
            <w:tcW w:type="dxa" w:w="3000"/>
            <w:shd w:fill="0D1B4B" w:val="clear"/>
            <w:tcMar>
              <w:top w:type="dxa" w:w="80"/>
              <w:left w:type="dxa" w:w="120"/>
              <w:bottom w:type="dxa" w:w="80"/>
              <w:right w:type="dxa" w:w="120"/>
            </w:tcMar>
          </w:tcPr>
          <w:p>
            <w:r>
              <w:rPr>
                <w:b/>
                <w:bCs/>
                <w:color w:val="FFFFFF"/>
              </w:rPr>
              <w:t xml:space="preserve">Rough effort</w:t>
            </w:r>
          </w:p>
        </w:tc>
        <w:tc>
          <w:tcPr>
            <w:tcW w:type="dxa" w:w="1700"/>
            <w:shd w:fill="0D1B4B" w:val="clear"/>
            <w:tcMar>
              <w:top w:type="dxa" w:w="80"/>
              <w:left w:type="dxa" w:w="120"/>
              <w:bottom w:type="dxa" w:w="80"/>
              <w:right w:type="dxa" w:w="120"/>
            </w:tcMar>
          </w:tcPr>
          <w:p>
            <w:r>
              <w:rPr>
                <w:b/>
                <w:bCs/>
                <w:color w:val="FFFFFF"/>
              </w:rPr>
              <w:t xml:space="preserve">Who is needed</w:t>
            </w:r>
          </w:p>
        </w:tc>
      </w:tr>
      <w:tr>
        <w:tc>
          <w:tcPr>
            <w:tcW w:type="dxa" w:w="900"/>
            <w:tcMar>
              <w:top w:type="dxa" w:w="80"/>
              <w:left w:type="dxa" w:w="120"/>
              <w:bottom w:type="dxa" w:w="80"/>
              <w:right w:type="dxa" w:w="120"/>
            </w:tcMar>
          </w:tcPr>
          <w:p>
            <w:r>
              <w:rPr>
                <w:b w:val="false"/>
                <w:bCs w:val="false"/>
              </w:rPr>
              <w:t xml:space="preserve">0</w:t>
            </w:r>
          </w:p>
        </w:tc>
        <w:tc>
          <w:tcPr>
            <w:tcW w:type="dxa" w:w="3400"/>
            <w:tcMar>
              <w:top w:type="dxa" w:w="80"/>
              <w:left w:type="dxa" w:w="120"/>
              <w:bottom w:type="dxa" w:w="80"/>
              <w:right w:type="dxa" w:w="120"/>
            </w:tcMar>
          </w:tcPr>
          <w:p>
            <w:r>
              <w:rPr>
                <w:b w:val="false"/>
                <w:bCs w:val="false"/>
              </w:rPr>
              <w:t xml:space="preserve">Restore/reconstruct the working files</w:t>
            </w:r>
          </w:p>
        </w:tc>
        <w:tc>
          <w:tcPr>
            <w:tcW w:type="dxa" w:w="3000"/>
            <w:tcMar>
              <w:top w:type="dxa" w:w="80"/>
              <w:left w:type="dxa" w:w="120"/>
              <w:bottom w:type="dxa" w:w="80"/>
              <w:right w:type="dxa" w:w="120"/>
            </w:tcMar>
          </w:tcPr>
          <w:p>
            <w:r>
              <w:rPr>
                <w:b w:val="false"/>
                <w:bCs w:val="false"/>
              </w:rPr>
              <w:t xml:space="preserve">CMS schema done; Astro layer moved into Phase 4 (see above)</w:t>
            </w:r>
          </w:p>
        </w:tc>
        <w:tc>
          <w:tcPr>
            <w:tcW w:type="dxa" w:w="1700"/>
            <w:tcMar>
              <w:top w:type="dxa" w:w="80"/>
              <w:left w:type="dxa" w:w="120"/>
              <w:bottom w:type="dxa" w:w="80"/>
              <w:right w:type="dxa" w:w="120"/>
            </w:tcMar>
          </w:tcPr>
          <w:p>
            <w:r>
              <w:rPr>
                <w:b w:val="false"/>
                <w:bCs w:val="false"/>
              </w:rPr>
              <w:t xml:space="preserve">Developer</w:t>
            </w:r>
          </w:p>
        </w:tc>
      </w:tr>
      <w:tr>
        <w:tc>
          <w:tcPr>
            <w:tcW w:type="dxa" w:w="900"/>
            <w:tcMar>
              <w:top w:type="dxa" w:w="80"/>
              <w:left w:type="dxa" w:w="120"/>
              <w:bottom w:type="dxa" w:w="80"/>
              <w:right w:type="dxa" w:w="120"/>
            </w:tcMar>
          </w:tcPr>
          <w:p>
            <w:r>
              <w:rPr>
                <w:b w:val="false"/>
                <w:bCs w:val="false"/>
              </w:rPr>
              <w:t xml:space="preserve">1</w:t>
            </w:r>
          </w:p>
        </w:tc>
        <w:tc>
          <w:tcPr>
            <w:tcW w:type="dxa" w:w="3400"/>
            <w:tcMar>
              <w:top w:type="dxa" w:w="80"/>
              <w:left w:type="dxa" w:w="120"/>
              <w:bottom w:type="dxa" w:w="80"/>
              <w:right w:type="dxa" w:w="120"/>
            </w:tcMar>
          </w:tcPr>
          <w:p>
            <w:r>
              <w:rPr>
                <w:b w:val="false"/>
                <w:bCs w:val="false"/>
              </w:rPr>
              <w:t xml:space="preserve">Lock the colour system</w:t>
            </w:r>
          </w:p>
        </w:tc>
        <w:tc>
          <w:tcPr>
            <w:tcW w:type="dxa" w:w="3000"/>
            <w:tcMar>
              <w:top w:type="dxa" w:w="80"/>
              <w:left w:type="dxa" w:w="120"/>
              <w:bottom w:type="dxa" w:w="80"/>
              <w:right w:type="dxa" w:w="120"/>
            </w:tcMar>
          </w:tcPr>
          <w:p>
            <w:r>
              <w:rPr>
                <w:b w:val="false"/>
                <w:bCs w:val="false"/>
              </w:rPr>
              <w:t xml:space="preserve">1–2 days</w:t>
            </w:r>
          </w:p>
        </w:tc>
        <w:tc>
          <w:tcPr>
            <w:tcW w:type="dxa" w:w="1700"/>
            <w:tcMar>
              <w:top w:type="dxa" w:w="80"/>
              <w:left w:type="dxa" w:w="120"/>
              <w:bottom w:type="dxa" w:w="80"/>
              <w:right w:type="dxa" w:w="120"/>
            </w:tcMar>
          </w:tcPr>
          <w:p>
            <w:r>
              <w:rPr>
                <w:b w:val="false"/>
                <w:bCs w:val="false"/>
              </w:rPr>
              <w:t xml:space="preserve">Developer + whoever approves branding</w:t>
            </w:r>
          </w:p>
        </w:tc>
      </w:tr>
      <w:tr>
        <w:tc>
          <w:tcPr>
            <w:tcW w:type="dxa" w:w="900"/>
            <w:tcMar>
              <w:top w:type="dxa" w:w="80"/>
              <w:left w:type="dxa" w:w="120"/>
              <w:bottom w:type="dxa" w:w="80"/>
              <w:right w:type="dxa" w:w="120"/>
            </w:tcMar>
          </w:tcPr>
          <w:p>
            <w:r>
              <w:rPr>
                <w:b w:val="false"/>
                <w:bCs w:val="false"/>
              </w:rPr>
              <w:t xml:space="preserve">2</w:t>
            </w:r>
          </w:p>
        </w:tc>
        <w:tc>
          <w:tcPr>
            <w:tcW w:type="dxa" w:w="3400"/>
            <w:tcMar>
              <w:top w:type="dxa" w:w="80"/>
              <w:left w:type="dxa" w:w="120"/>
              <w:bottom w:type="dxa" w:w="80"/>
              <w:right w:type="dxa" w:w="120"/>
            </w:tcMar>
          </w:tcPr>
          <w:p>
            <w:r>
              <w:rPr>
                <w:b w:val="false"/>
                <w:bCs w:val="false"/>
              </w:rPr>
              <w:t xml:space="preserve">Freeze the site structure</w:t>
            </w:r>
          </w:p>
        </w:tc>
        <w:tc>
          <w:tcPr>
            <w:tcW w:type="dxa" w:w="3000"/>
            <w:tcMar>
              <w:top w:type="dxa" w:w="80"/>
              <w:left w:type="dxa" w:w="120"/>
              <w:bottom w:type="dxa" w:w="80"/>
              <w:right w:type="dxa" w:w="120"/>
            </w:tcMar>
          </w:tcPr>
          <w:p>
            <w:r>
              <w:rPr>
                <w:b w:val="false"/>
                <w:bCs w:val="false"/>
              </w:rPr>
              <w:t xml:space="preserve">2–3 days</w:t>
            </w:r>
          </w:p>
        </w:tc>
        <w:tc>
          <w:tcPr>
            <w:tcW w:type="dxa" w:w="1700"/>
            <w:tcMar>
              <w:top w:type="dxa" w:w="80"/>
              <w:left w:type="dxa" w:w="120"/>
              <w:bottom w:type="dxa" w:w="80"/>
              <w:right w:type="dxa" w:w="120"/>
            </w:tcMar>
          </w:tcPr>
          <w:p>
            <w:r>
              <w:rPr>
                <w:b w:val="false"/>
                <w:bCs w:val="false"/>
              </w:rPr>
              <w:t xml:space="preserve">IT Section decisions + developer</w:t>
            </w:r>
          </w:p>
        </w:tc>
      </w:tr>
      <w:tr>
        <w:tc>
          <w:tcPr>
            <w:tcW w:type="dxa" w:w="900"/>
            <w:tcMar>
              <w:top w:type="dxa" w:w="80"/>
              <w:left w:type="dxa" w:w="120"/>
              <w:bottom w:type="dxa" w:w="80"/>
              <w:right w:type="dxa" w:w="120"/>
            </w:tcMar>
          </w:tcPr>
          <w:p>
            <w:r>
              <w:rPr>
                <w:b w:val="false"/>
                <w:bCs w:val="false"/>
              </w:rPr>
              <w:t xml:space="preserve">3</w:t>
            </w:r>
          </w:p>
        </w:tc>
        <w:tc>
          <w:tcPr>
            <w:tcW w:type="dxa" w:w="3400"/>
            <w:tcMar>
              <w:top w:type="dxa" w:w="80"/>
              <w:left w:type="dxa" w:w="120"/>
              <w:bottom w:type="dxa" w:w="80"/>
              <w:right w:type="dxa" w:w="120"/>
            </w:tcMar>
          </w:tcPr>
          <w:p>
            <w:r>
              <w:rPr>
                <w:b w:val="false"/>
                <w:bCs w:val="false"/>
              </w:rPr>
              <w:t xml:space="preserve">Rebuild the navigation bar</w:t>
            </w:r>
          </w:p>
        </w:tc>
        <w:tc>
          <w:tcPr>
            <w:tcW w:type="dxa" w:w="3000"/>
            <w:tcMar>
              <w:top w:type="dxa" w:w="80"/>
              <w:left w:type="dxa" w:w="120"/>
              <w:bottom w:type="dxa" w:w="80"/>
              <w:right w:type="dxa" w:w="120"/>
            </w:tcMar>
          </w:tcPr>
          <w:p>
            <w:r>
              <w:rPr>
                <w:b w:val="false"/>
                <w:bCs w:val="false"/>
              </w:rPr>
              <w:t xml:space="preserve">3–4 days</w:t>
            </w:r>
          </w:p>
        </w:tc>
        <w:tc>
          <w:tcPr>
            <w:tcW w:type="dxa" w:w="1700"/>
            <w:tcMar>
              <w:top w:type="dxa" w:w="80"/>
              <w:left w:type="dxa" w:w="120"/>
              <w:bottom w:type="dxa" w:w="80"/>
              <w:right w:type="dxa" w:w="120"/>
            </w:tcMar>
          </w:tcPr>
          <w:p>
            <w:r>
              <w:rPr>
                <w:b w:val="false"/>
                <w:bCs w:val="false"/>
              </w:rPr>
              <w:t xml:space="preserve">Developer</w:t>
            </w:r>
          </w:p>
        </w:tc>
      </w:tr>
      <w:tr>
        <w:tc>
          <w:tcPr>
            <w:tcW w:type="dxa" w:w="900"/>
            <w:tcMar>
              <w:top w:type="dxa" w:w="80"/>
              <w:left w:type="dxa" w:w="120"/>
              <w:bottom w:type="dxa" w:w="80"/>
              <w:right w:type="dxa" w:w="120"/>
            </w:tcMar>
          </w:tcPr>
          <w:p>
            <w:r>
              <w:rPr>
                <w:b w:val="false"/>
                <w:bCs w:val="false"/>
              </w:rPr>
              <w:t xml:space="preserve">4</w:t>
            </w:r>
          </w:p>
        </w:tc>
        <w:tc>
          <w:tcPr>
            <w:tcW w:type="dxa" w:w="3400"/>
            <w:tcMar>
              <w:top w:type="dxa" w:w="80"/>
              <w:left w:type="dxa" w:w="120"/>
              <w:bottom w:type="dxa" w:w="80"/>
              <w:right w:type="dxa" w:w="120"/>
            </w:tcMar>
          </w:tcPr>
          <w:p>
            <w:r>
              <w:rPr>
                <w:b w:val="false"/>
                <w:bCs w:val="false"/>
              </w:rPr>
              <w:t xml:space="preserve">Astro template/page layer rebuilt (4.0, done) — finish and verify against real content (4.1–4.4, remaining)</w:t>
            </w:r>
          </w:p>
        </w:tc>
        <w:tc>
          <w:tcPr>
            <w:tcW w:type="dxa" w:w="3000"/>
            <w:tcMar>
              <w:top w:type="dxa" w:w="80"/>
              <w:left w:type="dxa" w:w="120"/>
              <w:bottom w:type="dxa" w:w="80"/>
              <w:right w:type="dxa" w:w="120"/>
            </w:tcMar>
          </w:tcPr>
          <w:p>
            <w:r>
              <w:rPr>
                <w:b w:val="false"/>
                <w:bCs w:val="false"/>
              </w:rPr>
              <w:t xml:space="preserve">4.0 done; 4.1–4.4 estimated 1–2 weeks once real content exists to check against</w:t>
            </w:r>
          </w:p>
        </w:tc>
        <w:tc>
          <w:tcPr>
            <w:tcW w:type="dxa" w:w="1700"/>
            <w:tcMar>
              <w:top w:type="dxa" w:w="80"/>
              <w:left w:type="dxa" w:w="120"/>
              <w:bottom w:type="dxa" w:w="80"/>
              <w:right w:type="dxa" w:w="120"/>
            </w:tcMar>
          </w:tcPr>
          <w:p>
            <w:r>
              <w:rPr>
                <w:b w:val="false"/>
                <w:bCs w:val="false"/>
              </w:rPr>
              <w:t xml:space="preserve">Developer</w:t>
            </w:r>
          </w:p>
        </w:tc>
      </w:tr>
      <w:tr>
        <w:tc>
          <w:tcPr>
            <w:tcW w:type="dxa" w:w="900"/>
            <w:tcMar>
              <w:top w:type="dxa" w:w="80"/>
              <w:left w:type="dxa" w:w="120"/>
              <w:bottom w:type="dxa" w:w="80"/>
              <w:right w:type="dxa" w:w="120"/>
            </w:tcMar>
          </w:tcPr>
          <w:p>
            <w:r>
              <w:rPr>
                <w:b w:val="false"/>
                <w:bCs w:val="false"/>
              </w:rPr>
              <w:t xml:space="preserve">5</w:t>
            </w:r>
          </w:p>
        </w:tc>
        <w:tc>
          <w:tcPr>
            <w:tcW w:type="dxa" w:w="3400"/>
            <w:tcMar>
              <w:top w:type="dxa" w:w="80"/>
              <w:left w:type="dxa" w:w="120"/>
              <w:bottom w:type="dxa" w:w="80"/>
              <w:right w:type="dxa" w:w="120"/>
            </w:tcMar>
          </w:tcPr>
          <w:p>
            <w:r>
              <w:rPr>
                <w:b w:val="false"/>
                <w:bCs w:val="false"/>
              </w:rPr>
              <w:t xml:space="preserve">Load the real content</w:t>
            </w:r>
          </w:p>
        </w:tc>
        <w:tc>
          <w:tcPr>
            <w:tcW w:type="dxa" w:w="3000"/>
            <w:tcMar>
              <w:top w:type="dxa" w:w="80"/>
              <w:left w:type="dxa" w:w="120"/>
              <w:bottom w:type="dxa" w:w="80"/>
              <w:right w:type="dxa" w:w="120"/>
            </w:tcMar>
          </w:tcPr>
          <w:p>
            <w:r>
              <w:rPr>
                <w:b w:val="false"/>
                <w:bCs w:val="false"/>
              </w:rPr>
              <w:t xml:space="preserve">Several weeks</w:t>
            </w:r>
          </w:p>
        </w:tc>
        <w:tc>
          <w:tcPr>
            <w:tcW w:type="dxa" w:w="1700"/>
            <w:tcMar>
              <w:top w:type="dxa" w:w="80"/>
              <w:left w:type="dxa" w:w="120"/>
              <w:bottom w:type="dxa" w:w="80"/>
              <w:right w:type="dxa" w:w="120"/>
            </w:tcMar>
          </w:tcPr>
          <w:p>
            <w:r>
              <w:rPr>
                <w:b w:val="false"/>
                <w:bCs w:val="false"/>
              </w:rPr>
              <w:t xml:space="preserve">Departments, HR/Admin, photographer</w:t>
            </w:r>
          </w:p>
        </w:tc>
      </w:tr>
      <w:tr>
        <w:tc>
          <w:tcPr>
            <w:tcW w:type="dxa" w:w="900"/>
            <w:tcMar>
              <w:top w:type="dxa" w:w="80"/>
              <w:left w:type="dxa" w:w="120"/>
              <w:bottom w:type="dxa" w:w="80"/>
              <w:right w:type="dxa" w:w="120"/>
            </w:tcMar>
          </w:tcPr>
          <w:p>
            <w:r>
              <w:rPr>
                <w:b w:val="false"/>
                <w:bCs w:val="false"/>
              </w:rPr>
              <w:t xml:space="preserve">6</w:t>
            </w:r>
          </w:p>
        </w:tc>
        <w:tc>
          <w:tcPr>
            <w:tcW w:type="dxa" w:w="3400"/>
            <w:tcMar>
              <w:top w:type="dxa" w:w="80"/>
              <w:left w:type="dxa" w:w="120"/>
              <w:bottom w:type="dxa" w:w="80"/>
              <w:right w:type="dxa" w:w="120"/>
            </w:tcMar>
          </w:tcPr>
          <w:p>
            <w:r>
              <w:rPr>
                <w:b w:val="false"/>
                <w:bCs w:val="false"/>
              </w:rPr>
              <w:t xml:space="preserve">Infrastructure and launch</w:t>
            </w:r>
          </w:p>
        </w:tc>
        <w:tc>
          <w:tcPr>
            <w:tcW w:type="dxa" w:w="3000"/>
            <w:tcMar>
              <w:top w:type="dxa" w:w="80"/>
              <w:left w:type="dxa" w:w="120"/>
              <w:bottom w:type="dxa" w:w="80"/>
              <w:right w:type="dxa" w:w="120"/>
            </w:tcMar>
          </w:tcPr>
          <w:p>
            <w:r>
              <w:rPr>
                <w:b w:val="false"/>
                <w:bCs w:val="false"/>
              </w:rPr>
              <w:t xml:space="preserve">Ongoing</w:t>
            </w:r>
          </w:p>
        </w:tc>
        <w:tc>
          <w:tcPr>
            <w:tcW w:type="dxa" w:w="1700"/>
            <w:tcMar>
              <w:top w:type="dxa" w:w="80"/>
              <w:left w:type="dxa" w:w="120"/>
              <w:bottom w:type="dxa" w:w="80"/>
              <w:right w:type="dxa" w:w="120"/>
            </w:tcMar>
          </w:tcPr>
          <w:p>
            <w:r>
              <w:rPr>
                <w:b w:val="false"/>
                <w:bCs w:val="false"/>
              </w:rPr>
              <w:t xml:space="preserve">IT Section / hosting owner</w:t>
            </w:r>
          </w:p>
        </w:tc>
      </w:tr>
    </w:tbl>
    <w:p>
      <w:pPr>
        <w:spacing w:after="160"/>
      </w:pPr>
      <w:r>
        <w:t xml:space="preserve">Phase 4’s estimate grew between v1 and v2 of this plan because the audit found more of it missing than assumed. This is the plan absorbing bad news early rather than discovering it at week 12 — see the specification’s own §16.2, where M2 ("three units live") is explicitly the milestone that predicts whether the whole timeline holds.</w:t>
      </w:r>
    </w:p>
    <w:p>
      <w:pPr>
        <w:pStyle w:val="Heading1"/>
        <w:spacing w:after="200" w:before="400"/>
      </w:pPr>
      <w:r>
        <w:t xml:space="preserve">Phase 0 — Restore the working files</w:t>
      </w:r>
    </w:p>
    <w:p>
      <w:pPr>
        <w:spacing w:after="160"/>
      </w:pPr>
      <w:r>
        <w:t xml:space="preserve">This phase is done as of this revision: the CMS schema is reconstructed and boots cleanly (see below), and the Astro build succeeds. What remains is the housekeeping items — 0.4 and 0.5 — which need a decision from the project owner, not more diagnosis.</w:t>
      </w:r>
    </w:p>
    <w:p>
      <w:pPr>
        <w:spacing w:after="120"/>
      </w:pPr>
      <w:r>
        <w:rPr>
          <w:b/>
          <w:bCs/>
        </w:rPr>
        <w:t xml:space="preserve">0.1 </w:t>
      </w:r>
      <w:r>
        <w:t xml:space="preserve">Confirm exactly what is missing.</w:t>
      </w:r>
    </w:p>
    <w:p>
      <w:pPr>
        <w:spacing w:after="160"/>
      </w:pPr>
      <w:r>
        <w:t xml:space="preserve">Done, this revision: git status, a file-by-file comparison against origin/main, and a fresh clone were used together (git status alone was not enough — this branch has no commits of its own, so status could not be compared to a parent commit the normal way). Re-run this check before every future session start; do not assume the previous audit still holds.</w:t>
      </w:r>
    </w:p>
    <w:p>
      <w:pPr>
        <w:spacing w:after="120"/>
      </w:pPr>
      <w:r>
        <w:rPr>
          <w:b/>
          <w:bCs/>
        </w:rPr>
        <w:t xml:space="preserve">0.2 </w:t>
      </w:r>
      <w:r>
        <w:t xml:space="preserve">Restore what git can actually restore, reconstruct what it cannot.</w:t>
      </w:r>
    </w:p>
    <w:p>
      <w:pPr>
        <w:spacing w:after="160"/>
      </w:pPr>
      <w:r>
        <w:t xml:space="preserve">Done, this revision, for the CMS: cms/src/api’s 14 collection types, 8 components, and the programme extension were reconstructed from cms/docs/CONTENT-MODEL.md, which specifies every field precisely enough to do this faithfully rather than by guesswork. Plain "git restore" will not work for anything whose blob is missing from the object database — check with the file-by-file comparison from 0.1 before assuming a restore will succeed.</w:t>
      </w:r>
    </w:p>
    <w:p>
      <w:pPr>
        <w:spacing w:after="120"/>
      </w:pPr>
      <w:r>
        <w:rPr>
          <w:b/>
          <w:bCs/>
        </w:rPr>
        <w:t xml:space="preserve">0.3 </w:t>
      </w:r>
      <w:r>
        <w:t xml:space="preserve">Check that the CMS builds.</w:t>
      </w:r>
    </w:p>
    <w:p>
      <w:pPr>
        <w:spacing w:after="160"/>
      </w:pPr>
      <w:r>
        <w:t xml:space="preserve">cd cms &amp;&amp; npm install (node_modules was found incomplete and needed a full reinstall — twice, on two different packages, before it fully succeeded; see 0.4) then npm run develop. This now succeeds. Two schema bugs surfaced and were fixed in the process: the site-settings single type had its singular and plural names identical, which Strapi rejects, and the 8 alt-text lifecycle hooks needed an explicit parameter type under TypeScript strict mode. Both are exactly the kind of thing this step exists to catch.</w:t>
      </w:r>
    </w:p>
    <w:p>
      <w:pPr>
        <w:spacing w:after="120"/>
      </w:pPr>
      <w:r>
        <w:rPr>
          <w:b/>
          <w:bCs/>
        </w:rPr>
        <w:t xml:space="preserve">0.3b </w:t>
      </w:r>
      <w:r>
        <w:t xml:space="preserve">Check that the Astro site builds.</w:t>
      </w:r>
    </w:p>
    <w:p>
      <w:pPr>
        <w:spacing w:after="160"/>
      </w:pPr>
      <w:r>
        <w:t xml:space="preserve">cd web &amp;&amp; npm install &amp;&amp; npm run build now succeeds: 18 static pages, and all 10 dynamic ([slug]/[id]) routes correctly build zero pages when Strapi holds no content — the intended resilient behaviour, not a defect. This has not yet been checked against real seeded content; see Phase 4.1–4.4.</w:t>
      </w:r>
    </w:p>
    <w:p>
      <w:pPr>
        <w:spacing w:after="120"/>
      </w:pPr>
      <w:r>
        <w:rPr>
          <w:b/>
          <w:bCs/>
        </w:rPr>
        <w:t xml:space="preserve">0.4 </w:t>
      </w:r>
      <w:r>
        <w:t xml:space="preserve">Work out why the files disappeared.</w:t>
      </w:r>
    </w:p>
    <w:p>
      <w:pPr>
        <w:spacing w:after="160"/>
      </w:pPr>
      <w:r>
        <w:t xml:space="preserve">Not resolved this revision. The cause was not identifiable from inside this working environment — what was confirmed is that it is not simple accidental deletion (git’s own object store was missing data that existed nowhere else reachable), and it recurred a second time independently: a fresh npm install in web/ was also initially missing files (astro’s own bin/ directory), fixed only by a further clean reinstall. Whoever has access to the actual host filesystem should investigate before assuming this will not happen again mid-rebuild. See docs/DECISIONS.md #020 and #021.</w:t>
      </w:r>
    </w:p>
    <w:p>
      <w:pPr>
        <w:spacing w:after="120"/>
      </w:pPr>
      <w:r>
        <w:rPr>
          <w:b/>
          <w:bCs/>
        </w:rPr>
        <w:t xml:space="preserve">0.5 </w:t>
      </w:r>
      <w:r>
        <w:t xml:space="preserve">Push the work to the server.</w:t>
      </w:r>
    </w:p>
    <w:p>
      <w:pPr>
        <w:spacing w:after="160"/>
      </w:pPr>
      <w:r>
        <w:t xml:space="preserve">Not done this revision — needs explicit go-ahead before pushing, since this branch has no commits yet and a first commit/push here is a real, visible action. Once approved: commit the CMS reconstruction, the Astro rebuild, and this plan’s update, then push. A month of work existing on one laptop only remains the single largest risk in the project until this happens.</w:t>
      </w:r>
    </w:p>
    <w:p>
      <w:pPr>
        <w:spacing w:after="100"/>
      </w:pPr>
      <w:r>
        <w:rPr>
          <w:b/>
          <w:bCs/>
        </w:rPr>
        <w:t xml:space="preserve">Done when:</w:t>
      </w:r>
    </w:p>
    <w:p>
      <w:pPr>
        <w:spacing w:after="160"/>
      </w:pPr>
      <w:r>
        <w:t xml:space="preserve">the CMS build completes cleanly — done; the Astro build completes for all pages that have content to render — done; the branch has been pushed — outstanding, awaiting go-ahead.</w:t>
      </w:r>
    </w:p>
    <w:p>
      <w:pPr>
        <w:pStyle w:val="Heading1"/>
        <w:spacing w:after="200" w:before="400"/>
      </w:pPr>
      <w:r>
        <w:t xml:space="preserve">Phase 1 — Lock the colour system</w:t>
      </w:r>
    </w:p>
    <w:p>
      <w:pPr>
        <w:spacing w:after="160"/>
      </w:pPr>
      <w:r>
        <w:t xml:space="preserve">1 to 2 days. The aim of this phase is a single approved list of colours, each with one job, written into one file. Everything built afterwards reads from that file. Skipping this means colour decisions get made again on every page, and the site slowly drifts.</w:t>
      </w:r>
    </w:p>
    <w:p>
      <w:pPr>
        <w:spacing w:after="160"/>
      </w:pPr>
      <w:r>
        <w:t xml:space="preserve">The specification’s Appendix A carries a fuller token set than v1 of this plan listed. The core six below are unchanged; the additional tokens are structural refinements of the same palette, not new colours to approve separately.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00"/>
      </w:tblGrid>
      <w:tr>
        <w:trPr>
          <w:tblHeader/>
        </w:trPr>
        <w:tc>
          <w:tcPr>
            <w:tcW w:type="dxa" w:w="1800"/>
            <w:shd w:fill="0D1B4B" w:val="clear"/>
            <w:tcMar>
              <w:top w:type="dxa" w:w="80"/>
              <w:left w:type="dxa" w:w="120"/>
              <w:bottom w:type="dxa" w:w="80"/>
              <w:right w:type="dxa" w:w="120"/>
            </w:tcMar>
          </w:tcPr>
          <w:p>
            <w:r>
              <w:rPr>
                <w:b/>
                <w:bCs/>
                <w:color w:val="FFFFFF"/>
              </w:rPr>
              <w:t xml:space="preserve">Name</w:t>
            </w:r>
          </w:p>
        </w:tc>
        <w:tc>
          <w:tcPr>
            <w:tcW w:type="dxa" w:w="1600"/>
            <w:shd w:fill="0D1B4B" w:val="clear"/>
            <w:tcMar>
              <w:top w:type="dxa" w:w="80"/>
              <w:left w:type="dxa" w:w="120"/>
              <w:bottom w:type="dxa" w:w="80"/>
              <w:right w:type="dxa" w:w="120"/>
            </w:tcMar>
          </w:tcPr>
          <w:p>
            <w:r>
              <w:rPr>
                <w:b/>
                <w:bCs/>
                <w:color w:val="FFFFFF"/>
              </w:rPr>
              <w:t xml:space="preserve">Code</w:t>
            </w:r>
          </w:p>
        </w:tc>
        <w:tc>
          <w:tcPr>
            <w:tcW w:type="dxa" w:w="5600"/>
            <w:shd w:fill="0D1B4B" w:val="clear"/>
            <w:tcMar>
              <w:top w:type="dxa" w:w="80"/>
              <w:left w:type="dxa" w:w="120"/>
              <w:bottom w:type="dxa" w:w="80"/>
              <w:right w:type="dxa" w:w="120"/>
            </w:tcMar>
          </w:tcPr>
          <w:p>
            <w:r>
              <w:rPr>
                <w:b/>
                <w:bCs/>
                <w:color w:val="FFFFFF"/>
              </w:rPr>
              <w:t xml:space="preserve">What it is for</w:t>
            </w:r>
          </w:p>
        </w:tc>
      </w:tr>
      <w:tr>
        <w:tc>
          <w:tcPr>
            <w:tcW w:type="dxa" w:w="1800"/>
            <w:tcMar>
              <w:top w:type="dxa" w:w="80"/>
              <w:left w:type="dxa" w:w="120"/>
              <w:bottom w:type="dxa" w:w="80"/>
              <w:right w:type="dxa" w:w="120"/>
            </w:tcMar>
          </w:tcPr>
          <w:p>
            <w:r>
              <w:rPr>
                <w:b w:val="false"/>
                <w:bCs w:val="false"/>
              </w:rPr>
              <w:t xml:space="preserve">Navy</w:t>
            </w:r>
          </w:p>
        </w:tc>
        <w:tc>
          <w:tcPr>
            <w:tcW w:type="dxa" w:w="1600"/>
            <w:tcMar>
              <w:top w:type="dxa" w:w="80"/>
              <w:left w:type="dxa" w:w="120"/>
              <w:bottom w:type="dxa" w:w="80"/>
              <w:right w:type="dxa" w:w="120"/>
            </w:tcMar>
          </w:tcPr>
          <w:p>
            <w:r>
              <w:rPr>
                <w:b w:val="false"/>
                <w:bCs w:val="false"/>
              </w:rPr>
              <w:t xml:space="preserve">#0D1B4B</w:t>
            </w:r>
          </w:p>
        </w:tc>
        <w:tc>
          <w:tcPr>
            <w:tcW w:type="dxa" w:w="5600"/>
            <w:tcMar>
              <w:top w:type="dxa" w:w="80"/>
              <w:left w:type="dxa" w:w="120"/>
              <w:bottom w:type="dxa" w:w="80"/>
              <w:right w:type="dxa" w:w="120"/>
            </w:tcMar>
          </w:tcPr>
          <w:p>
            <w:r>
              <w:rPr>
                <w:b w:val="false"/>
                <w:bCs w:val="false"/>
              </w:rPr>
              <w:t xml:space="preserve">The top bar, the footer, main buttons. The structure colour. Not an accent, not body text.</w:t>
            </w:r>
          </w:p>
        </w:tc>
      </w:tr>
      <w:tr>
        <w:tc>
          <w:tcPr>
            <w:tcW w:type="dxa" w:w="1800"/>
            <w:tcMar>
              <w:top w:type="dxa" w:w="80"/>
              <w:left w:type="dxa" w:w="120"/>
              <w:bottom w:type="dxa" w:w="80"/>
              <w:right w:type="dxa" w:w="120"/>
            </w:tcMar>
          </w:tcPr>
          <w:p>
            <w:r>
              <w:rPr>
                <w:b w:val="false"/>
                <w:bCs w:val="false"/>
              </w:rPr>
              <w:t xml:space="preserve">Navy-mid</w:t>
            </w:r>
          </w:p>
        </w:tc>
        <w:tc>
          <w:tcPr>
            <w:tcW w:type="dxa" w:w="1600"/>
            <w:tcMar>
              <w:top w:type="dxa" w:w="80"/>
              <w:left w:type="dxa" w:w="120"/>
              <w:bottom w:type="dxa" w:w="80"/>
              <w:right w:type="dxa" w:w="120"/>
            </w:tcMar>
          </w:tcPr>
          <w:p>
            <w:r>
              <w:rPr>
                <w:b w:val="false"/>
                <w:bCs w:val="false"/>
              </w:rPr>
              <w:t xml:space="preserve">#1A2F7A</w:t>
            </w:r>
          </w:p>
        </w:tc>
        <w:tc>
          <w:tcPr>
            <w:tcW w:type="dxa" w:w="5600"/>
            <w:tcMar>
              <w:top w:type="dxa" w:w="80"/>
              <w:left w:type="dxa" w:w="120"/>
              <w:bottom w:type="dxa" w:w="80"/>
              <w:right w:type="dxa" w:w="120"/>
            </w:tcMar>
          </w:tcPr>
          <w:p>
            <w:r>
              <w:rPr>
                <w:b w:val="false"/>
                <w:bCs w:val="false"/>
              </w:rPr>
              <w:t xml:space="preserve">Links.</w:t>
            </w:r>
          </w:p>
        </w:tc>
      </w:tr>
      <w:tr>
        <w:tc>
          <w:tcPr>
            <w:tcW w:type="dxa" w:w="1800"/>
            <w:tcMar>
              <w:top w:type="dxa" w:w="80"/>
              <w:left w:type="dxa" w:w="120"/>
              <w:bottom w:type="dxa" w:w="80"/>
              <w:right w:type="dxa" w:w="120"/>
            </w:tcMar>
          </w:tcPr>
          <w:p>
            <w:r>
              <w:rPr>
                <w:b w:val="false"/>
                <w:bCs w:val="false"/>
              </w:rPr>
              <w:t xml:space="preserve">Navy-deep</w:t>
            </w:r>
          </w:p>
        </w:tc>
        <w:tc>
          <w:tcPr>
            <w:tcW w:type="dxa" w:w="1600"/>
            <w:tcMar>
              <w:top w:type="dxa" w:w="80"/>
              <w:left w:type="dxa" w:w="120"/>
              <w:bottom w:type="dxa" w:w="80"/>
              <w:right w:type="dxa" w:w="120"/>
            </w:tcMar>
          </w:tcPr>
          <w:p>
            <w:r>
              <w:rPr>
                <w:b w:val="false"/>
                <w:bCs w:val="false"/>
              </w:rPr>
              <w:t xml:space="preserve">#081234</w:t>
            </w:r>
          </w:p>
        </w:tc>
        <w:tc>
          <w:tcPr>
            <w:tcW w:type="dxa" w:w="5600"/>
            <w:tcMar>
              <w:top w:type="dxa" w:w="80"/>
              <w:left w:type="dxa" w:w="120"/>
              <w:bottom w:type="dxa" w:w="80"/>
              <w:right w:type="dxa" w:w="120"/>
            </w:tcMar>
          </w:tcPr>
          <w:p>
            <w:r>
              <w:rPr>
                <w:b w:val="false"/>
                <w:bCs w:val="false"/>
              </w:rPr>
              <w:t xml:space="preserve">Utility bar and footer base — a darker structural variant, not a new colour decision.</w:t>
            </w:r>
          </w:p>
        </w:tc>
      </w:tr>
      <w:tr>
        <w:tc>
          <w:tcPr>
            <w:tcW w:type="dxa" w:w="1800"/>
            <w:tcMar>
              <w:top w:type="dxa" w:w="80"/>
              <w:left w:type="dxa" w:w="120"/>
              <w:bottom w:type="dxa" w:w="80"/>
              <w:right w:type="dxa" w:w="120"/>
            </w:tcMar>
          </w:tcPr>
          <w:p>
            <w:r>
              <w:rPr>
                <w:b w:val="false"/>
                <w:bCs w:val="false"/>
              </w:rPr>
              <w:t xml:space="preserve">Gold</w:t>
            </w:r>
          </w:p>
        </w:tc>
        <w:tc>
          <w:tcPr>
            <w:tcW w:type="dxa" w:w="1600"/>
            <w:tcMar>
              <w:top w:type="dxa" w:w="80"/>
              <w:left w:type="dxa" w:w="120"/>
              <w:bottom w:type="dxa" w:w="80"/>
              <w:right w:type="dxa" w:w="120"/>
            </w:tcMar>
          </w:tcPr>
          <w:p>
            <w:r>
              <w:rPr>
                <w:b w:val="false"/>
                <w:bCs w:val="false"/>
              </w:rPr>
              <w:t xml:space="preserve">#F0B429</w:t>
            </w:r>
          </w:p>
        </w:tc>
        <w:tc>
          <w:tcPr>
            <w:tcW w:type="dxa" w:w="5600"/>
            <w:tcMar>
              <w:top w:type="dxa" w:w="80"/>
              <w:left w:type="dxa" w:w="120"/>
              <w:bottom w:type="dxa" w:w="80"/>
              <w:right w:type="dxa" w:w="120"/>
            </w:tcMar>
          </w:tcPr>
          <w:p>
            <w:r>
              <w:rPr>
                <w:b w:val="false"/>
                <w:bCs w:val="false"/>
              </w:rPr>
              <w:t xml:space="preserve">The quick-links strip, the gold line under the top bar, focus outlines. A surface and marking colour — never text.</w:t>
            </w:r>
          </w:p>
        </w:tc>
      </w:tr>
      <w:tr>
        <w:tc>
          <w:tcPr>
            <w:tcW w:type="dxa" w:w="1800"/>
            <w:tcMar>
              <w:top w:type="dxa" w:w="80"/>
              <w:left w:type="dxa" w:w="120"/>
              <w:bottom w:type="dxa" w:w="80"/>
              <w:right w:type="dxa" w:w="120"/>
            </w:tcMar>
          </w:tcPr>
          <w:p>
            <w:r>
              <w:rPr>
                <w:b w:val="false"/>
                <w:bCs w:val="false"/>
              </w:rPr>
              <w:t xml:space="preserve">Gold-light / Gold-deep</w:t>
            </w:r>
          </w:p>
        </w:tc>
        <w:tc>
          <w:tcPr>
            <w:tcW w:type="dxa" w:w="1600"/>
            <w:tcMar>
              <w:top w:type="dxa" w:w="80"/>
              <w:left w:type="dxa" w:w="120"/>
              <w:bottom w:type="dxa" w:w="80"/>
              <w:right w:type="dxa" w:w="120"/>
            </w:tcMar>
          </w:tcPr>
          <w:p>
            <w:r>
              <w:rPr>
                <w:b w:val="false"/>
                <w:bCs w:val="false"/>
              </w:rPr>
              <w:t xml:space="preserve">#FFD166 / #C98F12</w:t>
            </w:r>
          </w:p>
        </w:tc>
        <w:tc>
          <w:tcPr>
            <w:tcW w:type="dxa" w:w="5600"/>
            <w:tcMar>
              <w:top w:type="dxa" w:w="80"/>
              <w:left w:type="dxa" w:w="120"/>
              <w:bottom w:type="dxa" w:w="80"/>
              <w:right w:type="dxa" w:w="120"/>
            </w:tcMar>
          </w:tcPr>
          <w:p>
            <w:r>
              <w:rPr>
                <w:b w:val="false"/>
                <w:bCs w:val="false"/>
              </w:rPr>
              <w:t xml:space="preserve">Highlight surfaces and hairlines on gold — variants of the same gold, not additions to approve.</w:t>
            </w:r>
          </w:p>
        </w:tc>
      </w:tr>
      <w:tr>
        <w:tc>
          <w:tcPr>
            <w:tcW w:type="dxa" w:w="1800"/>
            <w:tcMar>
              <w:top w:type="dxa" w:w="80"/>
              <w:left w:type="dxa" w:w="120"/>
              <w:bottom w:type="dxa" w:w="80"/>
              <w:right w:type="dxa" w:w="120"/>
            </w:tcMar>
          </w:tcPr>
          <w:p>
            <w:r>
              <w:rPr>
                <w:b w:val="false"/>
                <w:bCs w:val="false"/>
              </w:rPr>
              <w:t xml:space="preserve">Gold ink</w:t>
            </w:r>
          </w:p>
        </w:tc>
        <w:tc>
          <w:tcPr>
            <w:tcW w:type="dxa" w:w="1600"/>
            <w:tcMar>
              <w:top w:type="dxa" w:w="80"/>
              <w:left w:type="dxa" w:w="120"/>
              <w:bottom w:type="dxa" w:w="80"/>
              <w:right w:type="dxa" w:w="120"/>
            </w:tcMar>
          </w:tcPr>
          <w:p>
            <w:r>
              <w:rPr>
                <w:b w:val="false"/>
                <w:bCs w:val="false"/>
              </w:rPr>
              <w:t xml:space="preserve">#8A6410</w:t>
            </w:r>
          </w:p>
        </w:tc>
        <w:tc>
          <w:tcPr>
            <w:tcW w:type="dxa" w:w="5600"/>
            <w:tcMar>
              <w:top w:type="dxa" w:w="80"/>
              <w:left w:type="dxa" w:w="120"/>
              <w:bottom w:type="dxa" w:w="80"/>
              <w:right w:type="dxa" w:w="120"/>
            </w:tcMar>
          </w:tcPr>
          <w:p>
            <w:r>
              <w:rPr>
                <w:b w:val="false"/>
                <w:bCs w:val="false"/>
              </w:rPr>
              <w:t xml:space="preserve">The only gold dark enough to be readable as text. Used for small labels and link hover, nothing else.</w:t>
            </w:r>
          </w:p>
        </w:tc>
      </w:tr>
      <w:tr>
        <w:tc>
          <w:tcPr>
            <w:tcW w:type="dxa" w:w="1800"/>
            <w:tcMar>
              <w:top w:type="dxa" w:w="80"/>
              <w:left w:type="dxa" w:w="120"/>
              <w:bottom w:type="dxa" w:w="80"/>
              <w:right w:type="dxa" w:w="120"/>
            </w:tcMar>
          </w:tcPr>
          <w:p>
            <w:r>
              <w:rPr>
                <w:b w:val="false"/>
                <w:bCs w:val="false"/>
              </w:rPr>
              <w:t xml:space="preserve">Ink / Ink-2</w:t>
            </w:r>
          </w:p>
        </w:tc>
        <w:tc>
          <w:tcPr>
            <w:tcW w:type="dxa" w:w="1600"/>
            <w:tcMar>
              <w:top w:type="dxa" w:w="80"/>
              <w:left w:type="dxa" w:w="120"/>
              <w:bottom w:type="dxa" w:w="80"/>
              <w:right w:type="dxa" w:w="120"/>
            </w:tcMar>
          </w:tcPr>
          <w:p>
            <w:r>
              <w:rPr>
                <w:b w:val="false"/>
                <w:bCs w:val="false"/>
              </w:rPr>
              <w:t xml:space="preserve">#14161B / #4A4F58</w:t>
            </w:r>
          </w:p>
        </w:tc>
        <w:tc>
          <w:tcPr>
            <w:tcW w:type="dxa" w:w="5600"/>
            <w:tcMar>
              <w:top w:type="dxa" w:w="80"/>
              <w:left w:type="dxa" w:w="120"/>
              <w:bottom w:type="dxa" w:w="80"/>
              <w:right w:type="dxa" w:w="120"/>
            </w:tcMar>
          </w:tcPr>
          <w:p>
            <w:r>
              <w:rPr>
                <w:b w:val="false"/>
                <w:bCs w:val="false"/>
              </w:rPr>
              <w:t xml:space="preserve">All body text and headings (ink); metadata and ledes (ink-2).</w:t>
            </w:r>
          </w:p>
        </w:tc>
      </w:tr>
      <w:tr>
        <w:tc>
          <w:tcPr>
            <w:tcW w:type="dxa" w:w="1800"/>
            <w:tcMar>
              <w:top w:type="dxa" w:w="80"/>
              <w:left w:type="dxa" w:w="120"/>
              <w:bottom w:type="dxa" w:w="80"/>
              <w:right w:type="dxa" w:w="120"/>
            </w:tcMar>
          </w:tcPr>
          <w:p>
            <w:r>
              <w:rPr>
                <w:b w:val="false"/>
                <w:bCs w:val="false"/>
              </w:rPr>
              <w:t xml:space="preserve">Paper / Paper-2</w:t>
            </w:r>
          </w:p>
        </w:tc>
        <w:tc>
          <w:tcPr>
            <w:tcW w:type="dxa" w:w="1600"/>
            <w:tcMar>
              <w:top w:type="dxa" w:w="80"/>
              <w:left w:type="dxa" w:w="120"/>
              <w:bottom w:type="dxa" w:w="80"/>
              <w:right w:type="dxa" w:w="120"/>
            </w:tcMar>
          </w:tcPr>
          <w:p>
            <w:r>
              <w:rPr>
                <w:b w:val="false"/>
                <w:bCs w:val="false"/>
              </w:rPr>
              <w:t xml:space="preserve">#FFFFFF / #FAFAFC</w:t>
            </w:r>
          </w:p>
        </w:tc>
        <w:tc>
          <w:tcPr>
            <w:tcW w:type="dxa" w:w="5600"/>
            <w:tcMar>
              <w:top w:type="dxa" w:w="80"/>
              <w:left w:type="dxa" w:w="120"/>
              <w:bottom w:type="dxa" w:w="80"/>
              <w:right w:type="dxa" w:w="120"/>
            </w:tcMar>
          </w:tcPr>
          <w:p>
            <w:r>
              <w:rPr>
                <w:b w:val="false"/>
                <w:bCs w:val="false"/>
              </w:rPr>
              <w:t xml:space="preserve">Page background; alternate bands and table striping.</w:t>
            </w:r>
          </w:p>
        </w:tc>
      </w:tr>
      <w:tr>
        <w:tc>
          <w:tcPr>
            <w:tcW w:type="dxa" w:w="1800"/>
            <w:tcMar>
              <w:top w:type="dxa" w:w="80"/>
              <w:left w:type="dxa" w:w="120"/>
              <w:bottom w:type="dxa" w:w="80"/>
              <w:right w:type="dxa" w:w="120"/>
            </w:tcMar>
          </w:tcPr>
          <w:p>
            <w:r>
              <w:rPr>
                <w:b w:val="false"/>
                <w:bCs w:val="false"/>
              </w:rPr>
              <w:t xml:space="preserve">Line / Line-strong</w:t>
            </w:r>
          </w:p>
        </w:tc>
        <w:tc>
          <w:tcPr>
            <w:tcW w:type="dxa" w:w="1600"/>
            <w:tcMar>
              <w:top w:type="dxa" w:w="80"/>
              <w:left w:type="dxa" w:w="120"/>
              <w:bottom w:type="dxa" w:w="80"/>
              <w:right w:type="dxa" w:w="120"/>
            </w:tcMar>
          </w:tcPr>
          <w:p>
            <w:r>
              <w:rPr>
                <w:b w:val="false"/>
                <w:bCs w:val="false"/>
              </w:rPr>
              <w:t xml:space="preserve">#E3E5EA / #C6CAD2</w:t>
            </w:r>
          </w:p>
        </w:tc>
        <w:tc>
          <w:tcPr>
            <w:tcW w:type="dxa" w:w="5600"/>
            <w:tcMar>
              <w:top w:type="dxa" w:w="80"/>
              <w:left w:type="dxa" w:w="120"/>
              <w:bottom w:type="dxa" w:w="80"/>
              <w:right w:type="dxa" w:w="120"/>
            </w:tcMar>
          </w:tcPr>
          <w:p>
            <w:r>
              <w:rPr>
                <w:b w:val="false"/>
                <w:bCs w:val="false"/>
              </w:rPr>
              <w:t xml:space="preserve">Rules and dividers; stronger dividers and tag borders.</w:t>
            </w:r>
          </w:p>
        </w:tc>
      </w:tr>
      <w:tr>
        <w:tc>
          <w:tcPr>
            <w:tcW w:type="dxa" w:w="1800"/>
            <w:tcMar>
              <w:top w:type="dxa" w:w="80"/>
              <w:left w:type="dxa" w:w="120"/>
              <w:bottom w:type="dxa" w:w="80"/>
              <w:right w:type="dxa" w:w="120"/>
            </w:tcMar>
          </w:tcPr>
          <w:p>
            <w:r>
              <w:rPr>
                <w:b w:val="false"/>
                <w:bCs w:val="false"/>
              </w:rPr>
              <w:t xml:space="preserve">Red (urgent)</w:t>
            </w:r>
          </w:p>
        </w:tc>
        <w:tc>
          <w:tcPr>
            <w:tcW w:type="dxa" w:w="1600"/>
            <w:tcMar>
              <w:top w:type="dxa" w:w="80"/>
              <w:left w:type="dxa" w:w="120"/>
              <w:bottom w:type="dxa" w:w="80"/>
              <w:right w:type="dxa" w:w="120"/>
            </w:tcMar>
          </w:tcPr>
          <w:p>
            <w:r>
              <w:rPr>
                <w:b w:val="false"/>
                <w:bCs w:val="false"/>
              </w:rPr>
              <w:t xml:space="preserve">#B3261E</w:t>
            </w:r>
          </w:p>
        </w:tc>
        <w:tc>
          <w:tcPr>
            <w:tcW w:type="dxa" w:w="5600"/>
            <w:tcMar>
              <w:top w:type="dxa" w:w="80"/>
              <w:left w:type="dxa" w:w="120"/>
              <w:bottom w:type="dxa" w:w="80"/>
              <w:right w:type="dxa" w:w="120"/>
            </w:tcMar>
          </w:tcPr>
          <w:p>
            <w:r>
              <w:rPr>
                <w:b w:val="false"/>
                <w:bCs w:val="false"/>
              </w:rPr>
              <w:t xml:space="preserve">Reserved meaning only: deadlines within seven days, closures, corrections.</w:t>
            </w:r>
          </w:p>
        </w:tc>
      </w:tr>
      <w:tr>
        <w:tc>
          <w:tcPr>
            <w:tcW w:type="dxa" w:w="1800"/>
            <w:tcMar>
              <w:top w:type="dxa" w:w="80"/>
              <w:left w:type="dxa" w:w="120"/>
              <w:bottom w:type="dxa" w:w="80"/>
              <w:right w:type="dxa" w:w="120"/>
            </w:tcMar>
          </w:tcPr>
          <w:p>
            <w:r>
              <w:rPr>
                <w:b w:val="false"/>
                <w:bCs w:val="false"/>
              </w:rPr>
              <w:t xml:space="preserve">Green (open)</w:t>
            </w:r>
          </w:p>
        </w:tc>
        <w:tc>
          <w:tcPr>
            <w:tcW w:type="dxa" w:w="1600"/>
            <w:tcMar>
              <w:top w:type="dxa" w:w="80"/>
              <w:left w:type="dxa" w:w="120"/>
              <w:bottom w:type="dxa" w:w="80"/>
              <w:right w:type="dxa" w:w="120"/>
            </w:tcMar>
          </w:tcPr>
          <w:p>
            <w:r>
              <w:rPr>
                <w:b w:val="false"/>
                <w:bCs w:val="false"/>
              </w:rPr>
              <w:t xml:space="preserve">#1E6B4F</w:t>
            </w:r>
          </w:p>
        </w:tc>
        <w:tc>
          <w:tcPr>
            <w:tcW w:type="dxa" w:w="5600"/>
            <w:tcMar>
              <w:top w:type="dxa" w:w="80"/>
              <w:left w:type="dxa" w:w="120"/>
              <w:bottom w:type="dxa" w:w="80"/>
              <w:right w:type="dxa" w:w="120"/>
            </w:tcMar>
          </w:tcPr>
          <w:p>
            <w:r>
              <w:rPr>
                <w:b w:val="false"/>
                <w:bCs w:val="false"/>
              </w:rPr>
              <w:t xml:space="preserve">Reserved meaning only: applications open, registration live, results published.</w:t>
            </w:r>
          </w:p>
        </w:tc>
      </w:tr>
    </w:tbl>
    <w:p>
      <w:pPr>
        <w:spacing w:after="120"/>
      </w:pPr>
      <w:r>
        <w:rPr>
          <w:b/>
          <w:bCs/>
        </w:rPr>
        <w:t xml:space="preserve">1.1 </w:t>
      </w:r>
      <w:r>
        <w:t xml:space="preserve">Settle the navy.</w:t>
      </w:r>
    </w:p>
    <w:p>
      <w:pPr>
        <w:spacing w:after="160"/>
      </w:pPr>
      <w:r>
        <w:t xml:space="preserve">The Style Guide specifies #0D1B4B. Measuring the actual College crest gives #1D204D. Recommendation: keep #0D1B4B — the darker of the two, already measured and approved for readability, and already used everywhere in the project. Write the other value out of the project entirely.</w:t>
      </w:r>
    </w:p>
    <w:p>
      <w:pPr>
        <w:spacing w:after="120"/>
      </w:pPr>
      <w:r>
        <w:rPr>
          <w:b/>
          <w:bCs/>
        </w:rPr>
        <w:t xml:space="preserve">1.2 </w:t>
      </w:r>
      <w:r>
        <w:t xml:space="preserve">Confirm the gold against the crest.</w:t>
      </w:r>
    </w:p>
    <w:p>
      <w:pPr>
        <w:spacing w:after="160"/>
      </w:pPr>
      <w:r>
        <w:t xml:space="preserve">The gold keyline in the crest measures #D1AC06, sitting between the two golds already in the palette — no change needed. The bright yellow inside the crest shield, #FCEA00, must not be added to the palette, and the crest must never be placed on a gold background.</w:t>
      </w:r>
    </w:p>
    <w:p>
      <w:pPr>
        <w:spacing w:after="120"/>
      </w:pPr>
      <w:r>
        <w:rPr>
          <w:b/>
          <w:bCs/>
        </w:rPr>
        <w:t xml:space="preserve">1.3 </w:t>
      </w:r>
      <w:r>
        <w:t xml:space="preserve">Make the gold-as-text rule enforceable.</w:t>
      </w:r>
    </w:p>
    <w:p>
      <w:pPr>
        <w:spacing w:after="160"/>
      </w:pPr>
      <w:r>
        <w:t xml:space="preserve">Gold #F0B429 is not readable as text. Only #8A6410 may be set as type. Put this on the review checklist, not only in a document.</w:t>
      </w:r>
    </w:p>
    <w:p>
      <w:pPr>
        <w:spacing w:after="120"/>
      </w:pPr>
      <w:r>
        <w:rPr>
          <w:b/>
          <w:bCs/>
        </w:rPr>
        <w:t xml:space="preserve">1.4 </w:t>
      </w:r>
      <w:r>
        <w:t xml:space="preserve">Declare the maroon closed for the new build.</w:t>
      </w:r>
    </w:p>
    <w:p>
      <w:pPr>
        <w:spacing w:after="160"/>
      </w:pPr>
      <w:r>
        <w:t xml:space="preserve">The old site’s maroon and gold stay exactly as they are until Astro replaces it. No new work touches that file, and no navy leaks into it.</w:t>
      </w:r>
    </w:p>
    <w:p>
      <w:pPr>
        <w:spacing w:after="120"/>
      </w:pPr>
      <w:r>
        <w:rPr>
          <w:b/>
          <w:bCs/>
        </w:rPr>
        <w:t xml:space="preserve">1.5 </w:t>
      </w:r>
      <w:r>
        <w:t xml:space="preserve">Put the two reserved colours on the checklist.</w:t>
      </w:r>
    </w:p>
    <w:p>
      <w:pPr>
        <w:spacing w:after="160"/>
      </w:pPr>
      <w:r>
        <w:t xml:space="preserve">Red and green in this palette carry meaning, not decoration.</w:t>
      </w:r>
    </w:p>
    <w:p>
      <w:pPr>
        <w:spacing w:after="120"/>
      </w:pPr>
      <w:r>
        <w:rPr>
          <w:b/>
          <w:bCs/>
        </w:rPr>
        <w:t xml:space="preserve">1.6 </w:t>
      </w:r>
      <w:r>
        <w:t xml:space="preserve">Get the real crest file.</w:t>
      </w:r>
    </w:p>
    <w:p>
      <w:pPr>
        <w:spacing w:after="160"/>
      </w:pPr>
      <w:r>
        <w:t xml:space="preserve">The project currently carries a 1.6MB photograph of the crest. The top bar needs a proper vector version: SVG format, square, transparent background. Needed before the navigation work in Phase 3.</w:t>
      </w:r>
    </w:p>
    <w:p>
      <w:pPr>
        <w:spacing w:after="100"/>
      </w:pPr>
      <w:r>
        <w:rPr>
          <w:b/>
          <w:bCs/>
        </w:rPr>
        <w:t xml:space="preserve">Done when:</w:t>
      </w:r>
    </w:p>
    <w:p>
      <w:pPr>
        <w:spacing w:after="160"/>
      </w:pPr>
      <w:r>
        <w:t xml:space="preserve">one colour code per job in the tokens file, matching Appendix A of the specification, no near-duplicates anywhere in the project, and the crest supplied as an SVG.</w:t>
      </w:r>
    </w:p>
    <w:p>
      <w:pPr>
        <w:pStyle w:val="Heading1"/>
        <w:spacing w:after="200" w:before="400"/>
      </w:pPr>
      <w:r>
        <w:t xml:space="preserve">Phase 2 — Freeze the site structure</w:t>
      </w:r>
    </w:p>
    <w:p>
      <w:pPr>
        <w:spacing w:after="160"/>
      </w:pPr>
      <w:r>
        <w:t xml:space="preserve">2 to 3 days, most of it waiting on decisions. This is the project’s first milestone and it is still open — it maps directly onto the specification’s M1 ("content model signed off," §16.2).</w:t>
      </w:r>
    </w:p>
    <w:p>
      <w:pPr>
        <w:spacing w:after="120"/>
      </w:pPr>
      <w:r>
        <w:rPr>
          <w:b/>
          <w:bCs/>
        </w:rPr>
        <w:t xml:space="preserve">2.1 </w:t>
      </w:r>
      <w:r>
        <w:t xml:space="preserve">Close the two open decisions.</w:t>
      </w:r>
    </w:p>
    <w:p>
      <w:pPr>
        <w:spacing w:after="160"/>
      </w:pPr>
      <w:r>
        <w:t xml:space="preserve">International Student section: recommended as a filtered view of existing content (decision 012), not a new content type. Games &amp; Sports: currently classified as a Unit (kind: student_body) by default (decision 011). Both need IT Section confirmation, in writing, with the consequence of reversal stated.</w:t>
      </w:r>
    </w:p>
    <w:p>
      <w:pPr>
        <w:spacing w:after="120"/>
      </w:pPr>
      <w:r>
        <w:rPr>
          <w:b/>
          <w:bCs/>
        </w:rPr>
        <w:t xml:space="preserve">2.2 </w:t>
      </w:r>
      <w:r>
        <w:t xml:space="preserve">Confirm the top level of the site.</w:t>
      </w:r>
    </w:p>
    <w:p>
      <w:pPr>
        <w:spacing w:after="160"/>
      </w:pPr>
      <w:r>
        <w:t xml:space="preserve">Six sections: About, Academics, Admissions, News &amp; Notices, Research, Student Life. Agree before the bar is designed, not while it is being designed.</w:t>
      </w:r>
    </w:p>
    <w:p>
      <w:pPr>
        <w:spacing w:after="120"/>
      </w:pPr>
      <w:r>
        <w:rPr>
          <w:b/>
          <w:bCs/>
        </w:rPr>
        <w:t xml:space="preserve">2.3 </w:t>
      </w:r>
      <w:r>
        <w:t xml:space="preserve">Fill in the menu and site settings records.</w:t>
      </w:r>
    </w:p>
    <w:p>
      <w:pPr>
        <w:spacing w:after="160"/>
      </w:pPr>
      <w:r>
        <w:t xml:space="preserve">The navigation and site-settings single types are reconstructed in the schema (Phase 0) but hold no real records yet — the site currently runs on a hardcoded fallback list. Needs a temporary permission change on the access token to seed.</w:t>
      </w:r>
    </w:p>
    <w:p>
      <w:pPr>
        <w:spacing w:after="120"/>
      </w:pPr>
      <w:r>
        <w:rPr>
          <w:b/>
          <w:bCs/>
        </w:rPr>
        <w:t xml:space="preserve">2.4 </w:t>
      </w:r>
      <w:r>
        <w:t xml:space="preserve">Build the four missing listing pages.</w:t>
      </w:r>
    </w:p>
    <w:p>
      <w:pPr>
        <w:spacing w:after="160"/>
      </w:pPr>
      <w:r>
        <w:t xml:space="preserve">News, Recruitment, Tenders and Downloads are linked from the News &amp; Notices page and currently lead nowhere. This now sits inside Phase 4’s rebuild rather than being separate — the listing routes for these do not exist on disk any more than Announcements/Events do, per the Phase 0 audit.</w:t>
      </w:r>
    </w:p>
    <w:p>
      <w:pPr>
        <w:spacing w:after="120"/>
      </w:pPr>
      <w:r>
        <w:rPr>
          <w:b/>
          <w:bCs/>
        </w:rPr>
        <w:t xml:space="preserve">2.5 </w:t>
      </w:r>
      <w:r>
        <w:t xml:space="preserve">Give every old page a destination.</w:t>
      </w:r>
    </w:p>
    <w:p>
      <w:pPr>
        <w:spacing w:after="160"/>
      </w:pPr>
      <w:r>
        <w:t xml:space="preserve">The audit of the live site found 215 addresses. Each one needs a decision: move it, merge it, or retire it.</w:t>
      </w:r>
    </w:p>
    <w:p>
      <w:pPr>
        <w:spacing w:after="100"/>
      </w:pPr>
      <w:r>
        <w:rPr>
          <w:b/>
          <w:bCs/>
        </w:rPr>
        <w:t xml:space="preserve">Done when:</w:t>
      </w:r>
    </w:p>
    <w:p>
      <w:pPr>
        <w:spacing w:after="160"/>
      </w:pPr>
      <w:r>
        <w:t xml:space="preserve">no decision in the log is still marked open, and every top-level menu item leads to a page that actually appears.</w:t>
      </w:r>
    </w:p>
    <w:p>
      <w:pPr>
        <w:pStyle w:val="Heading1"/>
        <w:spacing w:after="200" w:before="400"/>
      </w:pPr>
      <w:r>
        <w:t xml:space="preserve">Phase 3 — Rebuild the navigation bar</w:t>
      </w:r>
    </w:p>
    <w:p>
      <w:pPr>
        <w:spacing w:after="160"/>
      </w:pPr>
      <w:r>
        <w:t xml:space="preserve">3 to 4 days. The navigation bar is deliberately plain: no drop-down menus, no menus that open on hover. Each top-level item leads straight to its section page.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000"/>
      </w:tblGrid>
      <w:tr>
        <w:trPr>
          <w:tblHeader/>
        </w:trPr>
        <w:tc>
          <w:tcPr>
            <w:tcW w:type="dxa" w:w="1400"/>
            <w:shd w:fill="0D1B4B" w:val="clear"/>
            <w:tcMar>
              <w:top w:type="dxa" w:w="80"/>
              <w:left w:type="dxa" w:w="120"/>
              <w:bottom w:type="dxa" w:w="80"/>
              <w:right w:type="dxa" w:w="120"/>
            </w:tcMar>
          </w:tcPr>
          <w:p>
            <w:r>
              <w:rPr>
                <w:b/>
                <w:bCs/>
                <w:color w:val="FFFFFF"/>
              </w:rPr>
              <w:t xml:space="preserve">Piece</w:t>
            </w:r>
          </w:p>
        </w:tc>
        <w:tc>
          <w:tcPr>
            <w:tcW w:type="dxa" w:w="3600"/>
            <w:shd w:fill="0D1B4B" w:val="clear"/>
            <w:tcMar>
              <w:top w:type="dxa" w:w="80"/>
              <w:left w:type="dxa" w:w="120"/>
              <w:bottom w:type="dxa" w:w="80"/>
              <w:right w:type="dxa" w:w="120"/>
            </w:tcMar>
          </w:tcPr>
          <w:p>
            <w:r>
              <w:rPr>
                <w:b/>
                <w:bCs/>
                <w:color w:val="FFFFFF"/>
              </w:rPr>
              <w:t xml:space="preserve">What it is</w:t>
            </w:r>
          </w:p>
        </w:tc>
        <w:tc>
          <w:tcPr>
            <w:tcW w:type="dxa" w:w="4000"/>
            <w:shd w:fill="0D1B4B" w:val="clear"/>
            <w:tcMar>
              <w:top w:type="dxa" w:w="80"/>
              <w:left w:type="dxa" w:w="120"/>
              <w:bottom w:type="dxa" w:w="80"/>
              <w:right w:type="dxa" w:w="120"/>
            </w:tcMar>
          </w:tcPr>
          <w:p>
            <w:r>
              <w:rPr>
                <w:b/>
                <w:bCs/>
                <w:color w:val="FFFFFF"/>
              </w:rPr>
              <w:t xml:space="preserve">What needs fixing</w:t>
            </w:r>
          </w:p>
        </w:tc>
      </w:tr>
      <w:tr>
        <w:tc>
          <w:tcPr>
            <w:tcW w:type="dxa" w:w="1400"/>
            <w:tcMar>
              <w:top w:type="dxa" w:w="80"/>
              <w:left w:type="dxa" w:w="120"/>
              <w:bottom w:type="dxa" w:w="80"/>
              <w:right w:type="dxa" w:w="120"/>
            </w:tcMar>
          </w:tcPr>
          <w:p>
            <w:r>
              <w:rPr>
                <w:b w:val="false"/>
                <w:bCs w:val="false"/>
              </w:rPr>
              <w:t xml:space="preserve">Utility bar</w:t>
            </w:r>
          </w:p>
        </w:tc>
        <w:tc>
          <w:tcPr>
            <w:tcW w:type="dxa" w:w="3600"/>
            <w:tcMar>
              <w:top w:type="dxa" w:w="80"/>
              <w:left w:type="dxa" w:w="120"/>
              <w:bottom w:type="dxa" w:w="80"/>
              <w:right w:type="dxa" w:w="120"/>
            </w:tcMar>
          </w:tcPr>
          <w:p>
            <w:r>
              <w:rPr>
                <w:b w:val="false"/>
                <w:bCs w:val="false"/>
              </w:rPr>
              <w:t xml:space="preserve">The thin dark strip above everything, holding links to Library, LMS and other College systems, plus Search.</w:t>
            </w:r>
          </w:p>
        </w:tc>
        <w:tc>
          <w:tcPr>
            <w:tcW w:type="dxa" w:w="4000"/>
            <w:tcMar>
              <w:top w:type="dxa" w:w="80"/>
              <w:left w:type="dxa" w:w="120"/>
              <w:bottom w:type="dxa" w:w="80"/>
              <w:right w:type="dxa" w:w="120"/>
            </w:tcMar>
          </w:tcPr>
          <w:p>
            <w:r>
              <w:rPr>
                <w:b w:val="false"/>
                <w:bCs w:val="false"/>
              </w:rPr>
              <w:t xml:space="preserve">Empty until step 2.3 is done. Limit to five links once populated.</w:t>
            </w:r>
          </w:p>
        </w:tc>
      </w:tr>
      <w:tr>
        <w:tc>
          <w:tcPr>
            <w:tcW w:type="dxa" w:w="1400"/>
            <w:tcMar>
              <w:top w:type="dxa" w:w="80"/>
              <w:left w:type="dxa" w:w="120"/>
              <w:bottom w:type="dxa" w:w="80"/>
              <w:right w:type="dxa" w:w="120"/>
            </w:tcMar>
          </w:tcPr>
          <w:p>
            <w:r>
              <w:rPr>
                <w:b w:val="false"/>
                <w:bCs w:val="false"/>
              </w:rPr>
              <w:t xml:space="preserve">Masthead</w:t>
            </w:r>
          </w:p>
        </w:tc>
        <w:tc>
          <w:tcPr>
            <w:tcW w:type="dxa" w:w="3600"/>
            <w:tcMar>
              <w:top w:type="dxa" w:w="80"/>
              <w:left w:type="dxa" w:w="120"/>
              <w:bottom w:type="dxa" w:w="80"/>
              <w:right w:type="dxa" w:w="120"/>
            </w:tcMar>
          </w:tcPr>
          <w:p>
            <w:r>
              <w:rPr>
                <w:b w:val="false"/>
                <w:bCs w:val="false"/>
              </w:rPr>
              <w:t xml:space="preserve">The navy band with the crest, the College name and "Kanglung" beneath it.</w:t>
            </w:r>
          </w:p>
        </w:tc>
        <w:tc>
          <w:tcPr>
            <w:tcW w:type="dxa" w:w="4000"/>
            <w:tcMar>
              <w:top w:type="dxa" w:w="80"/>
              <w:left w:type="dxa" w:w="120"/>
              <w:bottom w:type="dxa" w:w="80"/>
              <w:right w:type="dxa" w:w="120"/>
            </w:tcMar>
          </w:tcPr>
          <w:p>
            <w:r>
              <w:rPr>
                <w:b w:val="false"/>
                <w:bCs w:val="false"/>
              </w:rPr>
              <w:t xml:space="preserve">Replace the 1.6MB photograph of the crest with the SVG from 1.6.</w:t>
            </w:r>
          </w:p>
        </w:tc>
      </w:tr>
      <w:tr>
        <w:tc>
          <w:tcPr>
            <w:tcW w:type="dxa" w:w="1400"/>
            <w:tcMar>
              <w:top w:type="dxa" w:w="80"/>
              <w:left w:type="dxa" w:w="120"/>
              <w:bottom w:type="dxa" w:w="80"/>
              <w:right w:type="dxa" w:w="120"/>
            </w:tcMar>
          </w:tcPr>
          <w:p>
            <w:r>
              <w:rPr>
                <w:b w:val="false"/>
                <w:bCs w:val="false"/>
              </w:rPr>
              <w:t xml:space="preserve">Main menu</w:t>
            </w:r>
          </w:p>
        </w:tc>
        <w:tc>
          <w:tcPr>
            <w:tcW w:type="dxa" w:w="3600"/>
            <w:tcMar>
              <w:top w:type="dxa" w:w="80"/>
              <w:left w:type="dxa" w:w="120"/>
              <w:bottom w:type="dxa" w:w="80"/>
              <w:right w:type="dxa" w:w="120"/>
            </w:tcMar>
          </w:tcPr>
          <w:p>
            <w:r>
              <w:rPr>
                <w:b w:val="false"/>
                <w:bCs w:val="false"/>
              </w:rPr>
              <w:t xml:space="preserve">The six section links across the navy band on wide screens.</w:t>
            </w:r>
          </w:p>
        </w:tc>
        <w:tc>
          <w:tcPr>
            <w:tcW w:type="dxa" w:w="4000"/>
            <w:tcMar>
              <w:top w:type="dxa" w:w="80"/>
              <w:left w:type="dxa" w:w="120"/>
              <w:bottom w:type="dxa" w:w="80"/>
              <w:right w:type="dxa" w:w="120"/>
            </w:tcMar>
          </w:tcPr>
          <w:p>
            <w:r>
              <w:rPr>
                <w:b w:val="false"/>
                <w:bCs w:val="false"/>
              </w:rPr>
              <w:t xml:space="preserve">Disappears below 1024px, forcing tablet users into a hamburger menu — the single biggest usability problem in the bar.</w:t>
            </w:r>
          </w:p>
        </w:tc>
      </w:tr>
      <w:tr>
        <w:tc>
          <w:tcPr>
            <w:tcW w:type="dxa" w:w="1400"/>
            <w:tcMar>
              <w:top w:type="dxa" w:w="80"/>
              <w:left w:type="dxa" w:w="120"/>
              <w:bottom w:type="dxa" w:w="80"/>
              <w:right w:type="dxa" w:w="120"/>
            </w:tcMar>
          </w:tcPr>
          <w:p>
            <w:r>
              <w:rPr>
                <w:b w:val="false"/>
                <w:bCs w:val="false"/>
              </w:rPr>
              <w:t xml:space="preserve">Mobile panel</w:t>
            </w:r>
          </w:p>
        </w:tc>
        <w:tc>
          <w:tcPr>
            <w:tcW w:type="dxa" w:w="3600"/>
            <w:tcMar>
              <w:top w:type="dxa" w:w="80"/>
              <w:left w:type="dxa" w:w="120"/>
              <w:bottom w:type="dxa" w:w="80"/>
              <w:right w:type="dxa" w:w="120"/>
            </w:tcMar>
          </w:tcPr>
          <w:p>
            <w:r>
              <w:rPr>
                <w:b w:val="false"/>
                <w:bCs w:val="false"/>
              </w:rPr>
              <w:t xml:space="preserve">The list that opens when the menu button is tapped.</w:t>
            </w:r>
          </w:p>
        </w:tc>
        <w:tc>
          <w:tcPr>
            <w:tcW w:type="dxa" w:w="4000"/>
            <w:tcMar>
              <w:top w:type="dxa" w:w="80"/>
              <w:left w:type="dxa" w:w="120"/>
              <w:bottom w:type="dxa" w:w="80"/>
              <w:right w:type="dxa" w:w="120"/>
            </w:tcMar>
          </w:tcPr>
          <w:p>
            <w:r>
              <w:rPr>
                <w:b w:val="false"/>
                <w:bCs w:val="false"/>
              </w:rPr>
              <w:t xml:space="preserve">Needs to trap keyboard focus while open, close on Escape, and return focus to the button.</w:t>
            </w:r>
          </w:p>
        </w:tc>
      </w:tr>
      <w:tr>
        <w:tc>
          <w:tcPr>
            <w:tcW w:type="dxa" w:w="1400"/>
            <w:tcMar>
              <w:top w:type="dxa" w:w="80"/>
              <w:left w:type="dxa" w:w="120"/>
              <w:bottom w:type="dxa" w:w="80"/>
              <w:right w:type="dxa" w:w="120"/>
            </w:tcMar>
          </w:tcPr>
          <w:p>
            <w:r>
              <w:rPr>
                <w:b w:val="false"/>
                <w:bCs w:val="false"/>
              </w:rPr>
              <w:t xml:space="preserve">Bottom tabs</w:t>
            </w:r>
          </w:p>
        </w:tc>
        <w:tc>
          <w:tcPr>
            <w:tcW w:type="dxa" w:w="3600"/>
            <w:tcMar>
              <w:top w:type="dxa" w:w="80"/>
              <w:left w:type="dxa" w:w="120"/>
              <w:bottom w:type="dxa" w:w="80"/>
              <w:right w:type="dxa" w:w="120"/>
            </w:tcMar>
          </w:tcPr>
          <w:p>
            <w:r>
              <w:rPr>
                <w:b w:val="false"/>
                <w:bCs w:val="false"/>
              </w:rPr>
              <w:t xml:space="preserve">Four fixed buttons at the bottom of phone screens: Home, Calendar, Notices, Search.</w:t>
            </w:r>
          </w:p>
        </w:tc>
        <w:tc>
          <w:tcPr>
            <w:tcW w:type="dxa" w:w="4000"/>
            <w:tcMar>
              <w:top w:type="dxa" w:w="80"/>
              <w:left w:type="dxa" w:w="120"/>
              <w:bottom w:type="dxa" w:w="80"/>
              <w:right w:type="dxa" w:w="120"/>
            </w:tcMar>
          </w:tcPr>
          <w:p>
            <w:r>
              <w:rPr>
                <w:b w:val="false"/>
                <w:bCs w:val="false"/>
              </w:rPr>
              <w:t xml:space="preserve">Icons are emoji, which render inconsistently and cannot take the gold highlight colour. Replace with drawn icons.</w:t>
            </w:r>
          </w:p>
        </w:tc>
      </w:tr>
    </w:tbl>
    <w:p>
      <w:pPr>
        <w:spacing w:after="120"/>
      </w:pPr>
      <w:r>
        <w:rPr>
          <w:b/>
          <w:bCs/>
        </w:rPr>
        <w:t xml:space="preserve">3.1 </w:t>
      </w:r>
      <w:r>
        <w:t xml:space="preserve">Fix the tablet gap.</w:t>
      </w:r>
    </w:p>
    <w:p>
      <w:pPr>
        <w:spacing w:after="160"/>
      </w:pPr>
      <w:r>
        <w:t xml:space="preserve">Move the breakpoint from 1024px to 760px, with tighter spacing. Largest single improvement in this phase.</w:t>
      </w:r>
    </w:p>
    <w:p>
      <w:pPr>
        <w:spacing w:after="120"/>
      </w:pPr>
      <w:r>
        <w:rPr>
          <w:b/>
          <w:bCs/>
        </w:rPr>
        <w:t xml:space="preserve">3.2 </w:t>
      </w:r>
      <w:r>
        <w:t xml:space="preserve">Replace the bottom-tab emoji with real icons.</w:t>
      </w:r>
    </w:p>
    <w:p>
      <w:pPr>
        <w:spacing w:after="120"/>
      </w:pPr>
      <w:r>
        <w:rPr>
          <w:b/>
          <w:bCs/>
        </w:rPr>
        <w:t xml:space="preserve">3.3 </w:t>
      </w:r>
      <w:r>
        <w:t xml:space="preserve">Make the mobile panel keyboard-safe.</w:t>
      </w:r>
    </w:p>
    <w:p>
      <w:pPr>
        <w:spacing w:after="120"/>
      </w:pPr>
      <w:r>
        <w:rPr>
          <w:b/>
          <w:bCs/>
        </w:rPr>
        <w:t xml:space="preserve">3.4 </w:t>
      </w:r>
      <w:r>
        <w:t xml:space="preserve">Connect the bar to real content.</w:t>
      </w:r>
    </w:p>
    <w:p>
      <w:pPr>
        <w:spacing w:after="160"/>
      </w:pPr>
      <w:r>
        <w:t xml:space="preserve">Once 2.3 is done, delete the hardcoded fallback so an empty menu shows as empty rather than hiding the fault.</w:t>
      </w:r>
    </w:p>
    <w:p>
      <w:pPr>
        <w:spacing w:after="120"/>
      </w:pPr>
      <w:r>
        <w:rPr>
          <w:b/>
          <w:bCs/>
        </w:rPr>
        <w:t xml:space="preserve">3.5 </w:t>
      </w:r>
      <w:r>
        <w:t xml:space="preserve">Check it at four screen widths.</w:t>
      </w:r>
    </w:p>
    <w:p>
      <w:pPr>
        <w:spacing w:after="160"/>
      </w:pPr>
      <w:r>
        <w:t xml:space="preserve">375px, 760px, 1024px, 1280px. Every link reachable by Tab, focus outline visible against navy, no dead ends.</w:t>
      </w:r>
    </w:p>
    <w:p>
      <w:pPr>
        <w:spacing w:after="100"/>
      </w:pPr>
      <w:r>
        <w:rPr>
          <w:b/>
          <w:bCs/>
        </w:rPr>
        <w:t xml:space="preserve">Done when:</w:t>
      </w:r>
    </w:p>
    <w:p>
      <w:pPr>
        <w:spacing w:after="160"/>
      </w:pPr>
      <w:r>
        <w:t xml:space="preserve">the navigation is drawn from the content system, works at all four widths, and can be operated entirely by keyboard.</w:t>
      </w:r>
    </w:p>
    <w:p>
      <w:pPr>
        <w:pStyle w:val="Heading1"/>
        <w:spacing w:after="200" w:before="400"/>
      </w:pPr>
      <w:r>
        <w:t xml:space="preserve">Phase 4 — Verify and finish the Astro templates</w:t>
      </w:r>
    </w:p>
    <w:p>
      <w:pPr>
        <w:spacing w:after="160"/>
      </w:pPr>
      <w:r>
        <w:t xml:space="preserve">4.0 — rebuilding the template/page layer the Phase 0 audit found missing — is done (decision 021). What remains, 4.1–4.4, is verification against real content: estimated 1–2 weeks once Phase 5 has real records to check against.</w:t>
      </w:r>
    </w:p>
    <w:p>
      <w:pPr>
        <w:pStyle w:val="Heading3"/>
        <w:spacing w:after="100" w:before="200"/>
      </w:pPr>
      <w:r>
        <w:t xml:space="preserve">4.0 — Rebuild what the audit found missing (done)</w:t>
      </w:r>
    </w:p>
    <w:p>
      <w:pPr>
        <w:spacing w:after="160"/>
      </w:pPr>
      <w:r>
        <w:t xml:space="preserve">web/src/components/templates/{ArticleTemplate, ListingTemplate, SectionLanding, UnitTemplate}.astro, the 14 files under web/src/lib/content/, and 26 page routes across About, Academics, Admissions, Features, News &amp; Notices, People, Research and Student Life have been rebuilt against the specification’s §6 (page templates) and §8.3 (component inventory), cms/docs/CONTENT-MODEL.md for field shapes, and the surviving web/src/lib/strapi.ts, web/src/lib/types.ts, and Header/Footer/Layout components as the house style — real new development, not a restoration (decision 021). npm run build now succeeds: 18 static pages; all 10 dynamic routes correctly build zero pages with no Strapi content. Not yet checked against real seeded content — that is what 4.1–4.4 below are for.</w:t>
      </w:r>
    </w:p>
    <w:p>
      <w:pPr>
        <w:spacing w:after="120"/>
      </w:pPr>
      <w:r>
        <w:rPr>
          <w:b/>
          <w:bCs/>
        </w:rPr>
        <w:t xml:space="preserve">4.1 </w:t>
      </w:r>
      <w:r>
        <w:t xml:space="preserve">Design three states for every template.</w:t>
      </w:r>
    </w:p>
    <w:p>
      <w:pPr>
        <w:spacing w:after="160"/>
      </w:pPr>
      <w:r>
        <w:t xml:space="preserve">Full, sparse, and empty. Most of the site will be in the sparse state for its first year.</w:t>
      </w:r>
    </w:p>
    <w:p>
      <w:pPr>
        <w:spacing w:after="120"/>
      </w:pPr>
      <w:r>
        <w:rPr>
          <w:b/>
          <w:bCs/>
        </w:rPr>
        <w:t xml:space="preserve">4.2 </w:t>
      </w:r>
      <w:r>
        <w:t xml:space="preserve">Enforce the photograph shapes in the design, not in the instructions.</w:t>
      </w:r>
    </w:p>
    <w:p>
      <w:pPr>
        <w:spacing w:after="160"/>
      </w:pPr>
      <w:r>
        <w:t xml:space="preserve">16:9 banners, 3:2 cards/articles, 4:5 portraits.</w:t>
      </w:r>
    </w:p>
    <w:p>
      <w:pPr>
        <w:spacing w:after="120"/>
      </w:pPr>
      <w:r>
        <w:rPr>
          <w:b/>
          <w:bCs/>
        </w:rPr>
        <w:t xml:space="preserve">4.3 </w:t>
      </w:r>
      <w:r>
        <w:t xml:space="preserve">Make photo consent actually work.</w:t>
      </w:r>
    </w:p>
    <w:p>
      <w:pPr>
        <w:spacing w:after="160"/>
      </w:pPr>
      <w:r>
        <w:t xml:space="preserve">A staff portrait must not appear unless photo_consent is true on that Person record (schema field reconstructed in Phase 0, per decision 006) — a portrait without recorded consent must behave exactly as if there were no portrait at all.</w:t>
      </w:r>
    </w:p>
    <w:p>
      <w:pPr>
        <w:spacing w:after="120"/>
      </w:pPr>
      <w:r>
        <w:rPr>
          <w:b/>
          <w:bCs/>
        </w:rPr>
        <w:t xml:space="preserve">4.4 </w:t>
      </w:r>
      <w:r>
        <w:t xml:space="preserve">Re-check the page weight with real content.</w:t>
      </w:r>
    </w:p>
    <w:p>
      <w:pPr>
        <w:spacing w:after="160"/>
      </w:pPr>
      <w:r>
        <w:t xml:space="preserve">500KB per page, no JavaScript by default. Decision 018 recorded the previous build passing this comfortably against placeholder content — that result no longer applies once the templates are rebuilt, and needs re-verifying, not assumed.</w:t>
      </w:r>
    </w:p>
    <w:p>
      <w:pPr>
        <w:spacing w:after="100"/>
      </w:pPr>
      <w:r>
        <w:rPr>
          <w:b/>
          <w:bCs/>
        </w:rPr>
        <w:t xml:space="preserve">Done when:</w:t>
      </w:r>
    </w:p>
    <w:p>
      <w:pPr>
        <w:spacing w:after="160"/>
      </w:pPr>
      <w:r>
        <w:t xml:space="preserve">every one of the ten templates has been checked against real content in all three states, and the page-weight limit passes with real content — not placeholder, and not an empty Strapi instance.</w:t>
      </w:r>
    </w:p>
    <w:p>
      <w:pPr>
        <w:pStyle w:val="Heading1"/>
        <w:spacing w:after="200" w:before="400"/>
      </w:pPr>
      <w:r>
        <w:t xml:space="preserve">Phase 5 — Load the real content</w:t>
      </w:r>
    </w:p>
    <w:p>
      <w:pPr>
        <w:spacing w:after="160"/>
      </w:pPr>
      <w:r>
        <w:t xml:space="preserve">Several weeks — the longest part of the project.</w:t>
      </w:r>
    </w:p>
    <w:p>
      <w:pPr>
        <w:spacing w:after="120"/>
      </w:pPr>
      <w:r>
        <w:rPr>
          <w:b/>
          <w:bCs/>
        </w:rPr>
        <w:t xml:space="preserve">5.1 </w:t>
      </w:r>
      <w:r>
        <w:t xml:space="preserve">Three departments first.</w:t>
      </w:r>
    </w:p>
    <w:p>
      <w:pPr>
        <w:spacing w:after="160"/>
      </w:pPr>
      <w:r>
        <w:t xml:space="preserve">Humanities &amp; Social Sciences, Mathematical &amp; Data Sciences, Natural Sciences — the specification’s M2 milestone (§16.2).</w:t>
      </w:r>
    </w:p>
    <w:p>
      <w:pPr>
        <w:spacing w:after="120"/>
      </w:pPr>
      <w:r>
        <w:rPr>
          <w:b/>
          <w:bCs/>
        </w:rPr>
        <w:t xml:space="preserve">5.2 </w:t>
      </w:r>
      <w:r>
        <w:t xml:space="preserve">Set up the three roles before contributors arrive.</w:t>
      </w:r>
    </w:p>
    <w:p>
      <w:pPr>
        <w:spacing w:after="160"/>
      </w:pPr>
      <w:r>
        <w:t xml:space="preserve">Super Admin, Publisher, Contributor — cms/docs/CONTENT-MODEL.md already maps these onto Strapi’s built-in roles (Super Admin / Editor / Author) with a rename, not a custom build.</w:t>
      </w:r>
    </w:p>
    <w:p>
      <w:pPr>
        <w:spacing w:after="120"/>
      </w:pPr>
      <w:r>
        <w:rPr>
          <w:b/>
          <w:bCs/>
        </w:rPr>
        <w:t xml:space="preserve">5.3 </w:t>
      </w:r>
      <w:r>
        <w:t xml:space="preserve">Fill in governance fields on the existing programmes.</w:t>
      </w:r>
    </w:p>
    <w:p>
      <w:pPr>
        <w:spacing w:after="160"/>
      </w:pPr>
      <w:r>
        <w:t xml:space="preserve">The 8 existing programmes are missing owning_unit and last_reviewed (now present on the reconstructed schema as optional fields, per decision 015). Fill them in, then make both required.</w:t>
      </w:r>
    </w:p>
    <w:p>
      <w:pPr>
        <w:spacing w:after="120"/>
      </w:pPr>
      <w:r>
        <w:rPr>
          <w:b/>
          <w:bCs/>
        </w:rPr>
        <w:t xml:space="preserve">5.4 </w:t>
      </w:r>
      <w:r>
        <w:t xml:space="preserve">Run the portrait shoot in three department blocks.</w:t>
      </w:r>
    </w:p>
    <w:p>
      <w:pPr>
        <w:spacing w:after="160"/>
      </w:pPr>
      <w:r>
        <w:t xml:space="preserve">Consent captured at the shoot itself.</w:t>
      </w:r>
    </w:p>
    <w:p>
      <w:pPr>
        <w:spacing w:after="100"/>
      </w:pPr>
      <w:r>
        <w:rPr>
          <w:b/>
          <w:bCs/>
        </w:rPr>
        <w:t xml:space="preserve">Done when:</w:t>
      </w:r>
    </w:p>
    <w:p>
      <w:pPr>
        <w:spacing w:after="160"/>
      </w:pPr>
      <w:r>
        <w:t xml:space="preserve">three departments are completely live — real text, real photographs, real ownership recorded against every page.</w:t>
      </w:r>
    </w:p>
    <w:p>
      <w:pPr>
        <w:pStyle w:val="Heading1"/>
        <w:spacing w:after="200" w:before="400"/>
      </w:pPr>
      <w:r>
        <w:t xml:space="preserve">Phase 6 — Infrastructure and launch</w:t>
      </w:r>
    </w:p>
    <w:p>
      <w:pPr>
        <w:spacing w:after="160"/>
      </w:pPr>
      <w:r>
        <w:t xml:space="preserve">Ongoing — two items here are already overdue.</w:t>
      </w:r>
    </w:p>
    <w:p>
      <w:pPr>
        <w:spacing w:after="120"/>
      </w:pPr>
      <w:r>
        <w:rPr>
          <w:b/>
          <w:bCs/>
        </w:rPr>
        <w:t xml:space="preserve">6.1 </w:t>
      </w:r>
      <w:r>
        <w:t xml:space="preserve">The live website is compromised — this cannot wait.</w:t>
      </w:r>
    </w:p>
    <w:p>
      <w:pPr>
        <w:spacing w:after="160"/>
      </w:pPr>
      <w:r>
        <w:t xml:space="preserve">Gambling spam embedded in the live homepage, and a spam sitemap of roughly 2,000 addresses dated January 2024. Independent of this project’s timeline; needs a named owner now.</w:t>
      </w:r>
    </w:p>
    <w:p>
      <w:pPr>
        <w:spacing w:after="120"/>
      </w:pPr>
      <w:r>
        <w:rPr>
          <w:b/>
          <w:bCs/>
        </w:rPr>
        <w:t xml:space="preserve">6.2 </w:t>
      </w:r>
      <w:r>
        <w:t xml:space="preserve">Move the content database onto a real database.</w:t>
      </w:r>
    </w:p>
    <w:p>
      <w:pPr>
        <w:spacing w:after="160"/>
      </w:pPr>
      <w:r>
        <w:t xml:space="preserve">cms/.tmp/data.db (SQLite) is committed as a stop-gap (decision 019). Needs to become PostgreSQL before it becomes a habit — matches the specification’s §8.1 stack table.</w:t>
      </w:r>
    </w:p>
    <w:p>
      <w:pPr>
        <w:spacing w:after="120"/>
      </w:pPr>
      <w:r>
        <w:rPr>
          <w:b/>
          <w:bCs/>
        </w:rPr>
        <w:t xml:space="preserve">6.3 </w:t>
      </w:r>
      <w:r>
        <w:t xml:space="preserve">Set up real backups.</w:t>
      </w:r>
    </w:p>
    <w:p>
      <w:pPr>
        <w:spacing w:after="160"/>
      </w:pPr>
      <w:r>
        <w:t xml:space="preserve">Daily, off-site, restored at least once to prove they work.</w:t>
      </w:r>
    </w:p>
    <w:p>
      <w:pPr>
        <w:spacing w:after="120"/>
      </w:pPr>
      <w:r>
        <w:rPr>
          <w:b/>
          <w:bCs/>
        </w:rPr>
        <w:t xml:space="preserve">6.4 </w:t>
      </w:r>
      <w:r>
        <w:t xml:space="preserve">Build the release process, then switch over.</w:t>
      </w:r>
    </w:p>
    <w:p>
      <w:pPr>
        <w:spacing w:after="160"/>
      </w:pPr>
      <w:r>
        <w:t xml:space="preserve">An automated build, the redirect list from 2.5, then cut-over.</w:t>
      </w:r>
    </w:p>
    <w:p>
      <w:pPr>
        <w:spacing w:after="100"/>
      </w:pPr>
      <w:r>
        <w:rPr>
          <w:b/>
          <w:bCs/>
        </w:rPr>
        <w:t xml:space="preserve">Done when:</w:t>
      </w:r>
    </w:p>
    <w:p>
      <w:pPr>
        <w:spacing w:after="160"/>
      </w:pPr>
      <w:r>
        <w:t xml:space="preserve">a restore from backup has been performed successfully, and every audited address either resolves or redirects. See the specification’s §16.3 for the full launch-criteria checklist this phase should be measured against.</w:t>
      </w:r>
    </w:p>
    <w:p>
      <w:pPr>
        <w:pStyle w:val="Heading1"/>
        <w:spacing w:after="200" w:before="400"/>
      </w:pPr>
      <w:r>
        <w:t xml:space="preserve">4. How each working session runs</w:t>
      </w:r>
    </w:p>
    <w:p>
      <w:pPr>
        <w:pStyle w:val="Heading3"/>
        <w:spacing w:after="100" w:before="200"/>
      </w:pPr>
      <w:r>
        <w:t xml:space="preserve">Every session starts the same way</w:t>
      </w:r>
    </w:p>
    <w:p>
      <w:pPr>
        <w:pStyle w:val="ListParagraph"/>
        <w:numPr>
          <w:ilvl w:val="0"/>
          <w:numId w:val="1"/>
        </w:numPr>
        <w:spacing w:after="80"/>
      </w:pPr>
      <w:r>
        <w:t xml:space="preserve">Run git status before touching anything, and compare against origin before trusting it — Phase 0 found status alone was not enough to see the real problem.</w:t>
      </w:r>
    </w:p>
    <w:p>
      <w:pPr>
        <w:pStyle w:val="ListParagraph"/>
        <w:numPr>
          <w:ilvl w:val="0"/>
          <w:numId w:val="1"/>
        </w:numPr>
        <w:spacing w:after="80"/>
      </w:pPr>
      <w:r>
        <w:t xml:space="preserve">Name the phase and the step being worked on, so the scope is bounded before the first change is made.</w:t>
      </w:r>
    </w:p>
    <w:p>
      <w:pPr>
        <w:pStyle w:val="ListParagraph"/>
        <w:numPr>
          <w:ilvl w:val="0"/>
          <w:numId w:val="1"/>
        </w:numPr>
        <w:spacing w:after="80"/>
      </w:pPr>
      <w:r>
        <w:t xml:space="preserve">Build and check before saving anything to Git. A build that runs cleanly is the definition of finished.</w:t>
      </w:r>
    </w:p>
    <w:p>
      <w:pPr>
        <w:pStyle w:val="Heading3"/>
        <w:spacing w:after="100" w:before="200"/>
      </w:pPr>
      <w:r>
        <w:t xml:space="preserve">Every session ends the same way</w:t>
      </w:r>
    </w:p>
    <w:p>
      <w:pPr>
        <w:pStyle w:val="ListParagraph"/>
        <w:numPr>
          <w:ilvl w:val="0"/>
          <w:numId w:val="1"/>
        </w:numPr>
        <w:spacing w:after="80"/>
      </w:pPr>
      <w:r>
        <w:t xml:space="preserve">Any decision made along the way is written into docs/DECISIONS.md — the situation, the options, the choice, and what it commits us to.</w:t>
      </w:r>
    </w:p>
    <w:p>
      <w:pPr>
        <w:pStyle w:val="ListParagraph"/>
        <w:numPr>
          <w:ilvl w:val="0"/>
          <w:numId w:val="1"/>
        </w:numPr>
        <w:spacing w:after="80"/>
      </w:pPr>
      <w:r>
        <w:t xml:space="preserve">Commit to the branch and push. One laptop is not a backup.</w:t>
      </w:r>
    </w:p>
    <w:p>
      <w:pPr>
        <w:pStyle w:val="ListParagraph"/>
        <w:numPr>
          <w:ilvl w:val="0"/>
          <w:numId w:val="1"/>
        </w:numPr>
        <w:spacing w:after="80"/>
      </w:pPr>
      <w:r>
        <w:t xml:space="preserve">Anything postponed is written down as postponed, never quietly dropped.</w:t>
      </w:r>
    </w:p>
    <w:p>
      <w:pPr>
        <w:pStyle w:val="Heading3"/>
        <w:spacing w:after="100" w:before="200"/>
      </w:pPr>
      <w:r>
        <w:t xml:space="preserve">Rules that are not reopened</w:t>
      </w:r>
    </w:p>
    <w:p>
      <w:pPr>
        <w:pStyle w:val="ListParagraph"/>
        <w:numPr>
          <w:ilvl w:val="0"/>
          <w:numId w:val="1"/>
        </w:numPr>
        <w:spacing w:after="80"/>
      </w:pPr>
      <w:r>
        <w:t xml:space="preserve">The mobile layout is the starting point, and every screen-size rule adds to it upwards. Checked mechanically, not by eye.</w:t>
      </w:r>
    </w:p>
    <w:p>
      <w:pPr>
        <w:pStyle w:val="ListParagraph"/>
        <w:numPr>
          <w:ilvl w:val="0"/>
          <w:numId w:val="1"/>
        </w:numPr>
        <w:spacing w:after="80"/>
      </w:pPr>
      <w:r>
        <w:t xml:space="preserve">No rounded corners, no drop shadows. A deliberate house style, not an omission.</w:t>
      </w:r>
    </w:p>
    <w:p>
      <w:pPr>
        <w:pStyle w:val="ListParagraph"/>
        <w:numPr>
          <w:ilvl w:val="0"/>
          <w:numId w:val="1"/>
        </w:numPr>
        <w:spacing w:after="80"/>
      </w:pPr>
      <w:r>
        <w:t xml:space="preserve">The content system is never exposed to the public internet. It is read once, when the site is built.</w:t>
      </w:r>
    </w:p>
    <w:p>
      <w:pPr>
        <w:pStyle w:val="ListParagraph"/>
        <w:numPr>
          <w:ilvl w:val="0"/>
          <w:numId w:val="1"/>
        </w:numPr>
        <w:spacing w:after="80"/>
      </w:pPr>
      <w:r>
        <w:t xml:space="preserve">Every fact is stored in exactly one place. Content is never copied between sections.</w:t>
      </w:r>
    </w:p>
    <w:p>
      <w:pPr>
        <w:pStyle w:val="Heading1"/>
        <w:spacing w:after="200" w:before="400"/>
      </w:pPr>
      <w:r>
        <w:t xml:space="preserve">5. Decisions needed from IT Section</w:t>
      </w:r>
    </w:p>
    <w:p>
      <w:pPr>
        <w:spacing w:after="160"/>
      </w:pPr>
      <w:r>
        <w:t xml:space="preserve">These block Phase 2, and Phase 2 blocks the navigation work. Each needs only a yes or a 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5100"/>
        <w:gridCol w:w="3200"/>
      </w:tblGrid>
      <w:tr>
        <w:trPr>
          <w:tblHeader/>
        </w:trPr>
        <w:tc>
          <w:tcPr>
            <w:tcW w:type="dxa" w:w="700"/>
            <w:shd w:fill="0D1B4B" w:val="clear"/>
            <w:tcMar>
              <w:top w:type="dxa" w:w="80"/>
              <w:left w:type="dxa" w:w="120"/>
              <w:bottom w:type="dxa" w:w="80"/>
              <w:right w:type="dxa" w:w="120"/>
            </w:tcMar>
          </w:tcPr>
          <w:p>
            <w:r>
              <w:rPr>
                <w:b/>
                <w:bCs/>
                <w:color w:val="FFFFFF"/>
              </w:rPr>
              <w:t xml:space="preserve">#</w:t>
            </w:r>
          </w:p>
        </w:tc>
        <w:tc>
          <w:tcPr>
            <w:tcW w:type="dxa" w:w="5100"/>
            <w:shd w:fill="0D1B4B" w:val="clear"/>
            <w:tcMar>
              <w:top w:type="dxa" w:w="80"/>
              <w:left w:type="dxa" w:w="120"/>
              <w:bottom w:type="dxa" w:w="80"/>
              <w:right w:type="dxa" w:w="120"/>
            </w:tcMar>
          </w:tcPr>
          <w:p>
            <w:r>
              <w:rPr>
                <w:b/>
                <w:bCs/>
                <w:color w:val="FFFFFF"/>
              </w:rPr>
              <w:t xml:space="preserve">Question</w:t>
            </w:r>
          </w:p>
        </w:tc>
        <w:tc>
          <w:tcPr>
            <w:tcW w:type="dxa" w:w="3200"/>
            <w:shd w:fill="0D1B4B" w:val="clear"/>
            <w:tcMar>
              <w:top w:type="dxa" w:w="80"/>
              <w:left w:type="dxa" w:w="120"/>
              <w:bottom w:type="dxa" w:w="80"/>
              <w:right w:type="dxa" w:w="120"/>
            </w:tcMar>
          </w:tcPr>
          <w:p>
            <w:r>
              <w:rPr>
                <w:b/>
                <w:bCs/>
                <w:color w:val="FFFFFF"/>
              </w:rPr>
              <w:t xml:space="preserve">If the answer is no</w:t>
            </w:r>
          </w:p>
        </w:tc>
      </w:tr>
      <w:tr>
        <w:tc>
          <w:tcPr>
            <w:tcW w:type="dxa" w:w="700"/>
            <w:tcMar>
              <w:top w:type="dxa" w:w="80"/>
              <w:left w:type="dxa" w:w="120"/>
              <w:bottom w:type="dxa" w:w="80"/>
              <w:right w:type="dxa" w:w="120"/>
            </w:tcMar>
          </w:tcPr>
          <w:p>
            <w:r>
              <w:rPr>
                <w:b w:val="false"/>
                <w:bCs w:val="false"/>
              </w:rPr>
              <w:t xml:space="preserve">1</w:t>
            </w:r>
          </w:p>
        </w:tc>
        <w:tc>
          <w:tcPr>
            <w:tcW w:type="dxa" w:w="5100"/>
            <w:tcMar>
              <w:top w:type="dxa" w:w="80"/>
              <w:left w:type="dxa" w:w="120"/>
              <w:bottom w:type="dxa" w:w="80"/>
              <w:right w:type="dxa" w:w="120"/>
            </w:tcMar>
          </w:tcPr>
          <w:p>
            <w:r>
              <w:rPr>
                <w:b w:val="false"/>
                <w:bCs w:val="false"/>
              </w:rPr>
              <w:t xml:space="preserve">Should the International Student section be built as a filtered view over existing content, rather than as its own content type?</w:t>
            </w:r>
          </w:p>
        </w:tc>
        <w:tc>
          <w:tcPr>
            <w:tcW w:type="dxa" w:w="3200"/>
            <w:tcMar>
              <w:top w:type="dxa" w:w="80"/>
              <w:left w:type="dxa" w:w="120"/>
              <w:bottom w:type="dxa" w:w="80"/>
              <w:right w:type="dxa" w:w="120"/>
            </w:tcMar>
          </w:tcPr>
          <w:p>
            <w:r>
              <w:rPr>
                <w:b w:val="false"/>
                <w:bCs w:val="false"/>
              </w:rPr>
              <w:t xml:space="preserve">It becomes a new content type, and fees, eligibility and programme information will exist in two places that must be kept in step.</w:t>
            </w:r>
          </w:p>
        </w:tc>
      </w:tr>
      <w:tr>
        <w:tc>
          <w:tcPr>
            <w:tcW w:type="dxa" w:w="700"/>
            <w:tcMar>
              <w:top w:type="dxa" w:w="80"/>
              <w:left w:type="dxa" w:w="120"/>
              <w:bottom w:type="dxa" w:w="80"/>
              <w:right w:type="dxa" w:w="120"/>
            </w:tcMar>
          </w:tcPr>
          <w:p>
            <w:r>
              <w:rPr>
                <w:b w:val="false"/>
                <w:bCs w:val="false"/>
              </w:rPr>
              <w:t xml:space="preserve">2</w:t>
            </w:r>
          </w:p>
        </w:tc>
        <w:tc>
          <w:tcPr>
            <w:tcW w:type="dxa" w:w="5100"/>
            <w:tcMar>
              <w:top w:type="dxa" w:w="80"/>
              <w:left w:type="dxa" w:w="120"/>
              <w:bottom w:type="dxa" w:w="80"/>
              <w:right w:type="dxa" w:w="120"/>
            </w:tcMar>
          </w:tcPr>
          <w:p>
            <w:r>
              <w:rPr>
                <w:b w:val="false"/>
                <w:bCs w:val="false"/>
              </w:rPr>
              <w:t xml:space="preserve">Is Games &amp; Sports a staffed body with a coordinator, like the clubs?</w:t>
            </w:r>
          </w:p>
        </w:tc>
        <w:tc>
          <w:tcPr>
            <w:tcW w:type="dxa" w:w="3200"/>
            <w:tcMar>
              <w:top w:type="dxa" w:w="80"/>
              <w:left w:type="dxa" w:w="120"/>
              <w:bottom w:type="dxa" w:w="80"/>
              <w:right w:type="dxa" w:w="120"/>
            </w:tcMar>
          </w:tcPr>
          <w:p>
            <w:r>
              <w:rPr>
                <w:b w:val="false"/>
                <w:bCs w:val="false"/>
              </w:rPr>
              <w:t xml:space="preserve">Reclassified as a single information document — a one-field change if done now.</w:t>
            </w:r>
          </w:p>
        </w:tc>
      </w:tr>
      <w:tr>
        <w:tc>
          <w:tcPr>
            <w:tcW w:type="dxa" w:w="700"/>
            <w:tcMar>
              <w:top w:type="dxa" w:w="80"/>
              <w:left w:type="dxa" w:w="120"/>
              <w:bottom w:type="dxa" w:w="80"/>
              <w:right w:type="dxa" w:w="120"/>
            </w:tcMar>
          </w:tcPr>
          <w:p>
            <w:r>
              <w:rPr>
                <w:b w:val="false"/>
                <w:bCs w:val="false"/>
              </w:rPr>
              <w:t xml:space="preserve">3</w:t>
            </w:r>
          </w:p>
        </w:tc>
        <w:tc>
          <w:tcPr>
            <w:tcW w:type="dxa" w:w="5100"/>
            <w:tcMar>
              <w:top w:type="dxa" w:w="80"/>
              <w:left w:type="dxa" w:w="120"/>
              <w:bottom w:type="dxa" w:w="80"/>
              <w:right w:type="dxa" w:w="120"/>
            </w:tcMar>
          </w:tcPr>
          <w:p>
            <w:r>
              <w:rPr>
                <w:b w:val="false"/>
                <w:bCs w:val="false"/>
              </w:rPr>
              <w:t xml:space="preserve">Is the top level of the site confirmed as About, Academics, Admissions, News &amp; Notices, Research and Student Life?</w:t>
            </w:r>
          </w:p>
        </w:tc>
        <w:tc>
          <w:tcPr>
            <w:tcW w:type="dxa" w:w="3200"/>
            <w:tcMar>
              <w:top w:type="dxa" w:w="80"/>
              <w:left w:type="dxa" w:w="120"/>
              <w:bottom w:type="dxa" w:w="80"/>
              <w:right w:type="dxa" w:w="120"/>
            </w:tcMar>
          </w:tcPr>
          <w:p>
            <w:r>
              <w:rPr>
                <w:b w:val="false"/>
                <w:bCs w:val="false"/>
              </w:rPr>
              <w:t xml:space="preserve">The menu and every section page change, and Phase 3 restarts.</w:t>
            </w:r>
          </w:p>
        </w:tc>
      </w:tr>
      <w:tr>
        <w:tc>
          <w:tcPr>
            <w:tcW w:type="dxa" w:w="700"/>
            <w:tcMar>
              <w:top w:type="dxa" w:w="80"/>
              <w:left w:type="dxa" w:w="120"/>
              <w:bottom w:type="dxa" w:w="80"/>
              <w:right w:type="dxa" w:w="120"/>
            </w:tcMar>
          </w:tcPr>
          <w:p>
            <w:r>
              <w:rPr>
                <w:b w:val="false"/>
                <w:bCs w:val="false"/>
              </w:rPr>
              <w:t xml:space="preserve">4</w:t>
            </w:r>
          </w:p>
        </w:tc>
        <w:tc>
          <w:tcPr>
            <w:tcW w:type="dxa" w:w="5100"/>
            <w:tcMar>
              <w:top w:type="dxa" w:w="80"/>
              <w:left w:type="dxa" w:w="120"/>
              <w:bottom w:type="dxa" w:w="80"/>
              <w:right w:type="dxa" w:w="120"/>
            </w:tcMar>
          </w:tcPr>
          <w:p>
            <w:r>
              <w:rPr>
                <w:b w:val="false"/>
                <w:bCs w:val="false"/>
              </w:rPr>
              <w:t xml:space="preserve">Can the crest be supplied as an SVG file?</w:t>
            </w:r>
          </w:p>
        </w:tc>
        <w:tc>
          <w:tcPr>
            <w:tcW w:type="dxa" w:w="3200"/>
            <w:tcMar>
              <w:top w:type="dxa" w:w="80"/>
              <w:left w:type="dxa" w:w="120"/>
              <w:bottom w:type="dxa" w:w="80"/>
              <w:right w:type="dxa" w:w="120"/>
            </w:tcMar>
          </w:tcPr>
          <w:p>
            <w:r>
              <w:rPr>
                <w:b w:val="false"/>
                <w:bCs w:val="false"/>
              </w:rPr>
              <w:t xml:space="preserve">The masthead ships with a photograph of the crest, which loads slowly and looks soft on high-resolution screens.</w:t>
            </w:r>
          </w:p>
        </w:tc>
      </w:tr>
      <w:tr>
        <w:tc>
          <w:tcPr>
            <w:tcW w:type="dxa" w:w="700"/>
            <w:tcMar>
              <w:top w:type="dxa" w:w="80"/>
              <w:left w:type="dxa" w:w="120"/>
              <w:bottom w:type="dxa" w:w="80"/>
              <w:right w:type="dxa" w:w="120"/>
            </w:tcMar>
          </w:tcPr>
          <w:p>
            <w:r>
              <w:rPr>
                <w:b w:val="false"/>
                <w:bCs w:val="false"/>
              </w:rPr>
              <w:t xml:space="preserve">5</w:t>
            </w:r>
          </w:p>
        </w:tc>
        <w:tc>
          <w:tcPr>
            <w:tcW w:type="dxa" w:w="5100"/>
            <w:tcMar>
              <w:top w:type="dxa" w:w="80"/>
              <w:left w:type="dxa" w:w="120"/>
              <w:bottom w:type="dxa" w:w="80"/>
              <w:right w:type="dxa" w:w="120"/>
            </w:tcMar>
          </w:tcPr>
          <w:p>
            <w:r>
              <w:rPr>
                <w:b w:val="false"/>
                <w:bCs w:val="false"/>
              </w:rPr>
              <w:t xml:space="preserve">Who owns fixing the spam on the live production site, and by when?</w:t>
            </w:r>
          </w:p>
        </w:tc>
        <w:tc>
          <w:tcPr>
            <w:tcW w:type="dxa" w:w="3200"/>
            <w:tcMar>
              <w:top w:type="dxa" w:w="80"/>
              <w:left w:type="dxa" w:w="120"/>
              <w:bottom w:type="dxa" w:w="80"/>
              <w:right w:type="dxa" w:w="120"/>
            </w:tcMar>
          </w:tcPr>
          <w:p>
            <w:r>
              <w:rPr>
                <w:b w:val="false"/>
                <w:bCs w:val="false"/>
              </w:rPr>
              <w:t xml:space="preserve">The College’s search reputation continues to degrade daily until someone is named.</w:t>
            </w:r>
          </w:p>
        </w:tc>
      </w:tr>
      <w:tr>
        <w:tc>
          <w:tcPr>
            <w:tcW w:type="dxa" w:w="700"/>
            <w:tcMar>
              <w:top w:type="dxa" w:w="80"/>
              <w:left w:type="dxa" w:w="120"/>
              <w:bottom w:type="dxa" w:w="80"/>
              <w:right w:type="dxa" w:w="120"/>
            </w:tcMar>
          </w:tcPr>
          <w:p>
            <w:r>
              <w:rPr>
                <w:b w:val="false"/>
                <w:bCs w:val="false"/>
              </w:rPr>
              <w:t xml:space="preserve">6 (new in v2)</w:t>
            </w:r>
          </w:p>
        </w:tc>
        <w:tc>
          <w:tcPr>
            <w:tcW w:type="dxa" w:w="5100"/>
            <w:tcMar>
              <w:top w:type="dxa" w:w="80"/>
              <w:left w:type="dxa" w:w="120"/>
              <w:bottom w:type="dxa" w:w="80"/>
              <w:right w:type="dxa" w:w="120"/>
            </w:tcMar>
          </w:tcPr>
          <w:p>
            <w:r>
              <w:rPr>
                <w:b w:val="false"/>
                <w:bCs w:val="false"/>
              </w:rPr>
              <w:t xml:space="preserve">Should the Website Requirements and Content Specification’s §1.5 be corrected to confirm Astro (matching decisions 001/017/018), since the project owner has confirmed the current PHP wording there is an error?</w:t>
            </w:r>
          </w:p>
        </w:tc>
        <w:tc>
          <w:tcPr>
            <w:tcW w:type="dxa" w:w="3200"/>
            <w:tcMar>
              <w:top w:type="dxa" w:w="80"/>
              <w:left w:type="dxa" w:w="120"/>
              <w:bottom w:type="dxa" w:w="80"/>
              <w:right w:type="dxa" w:w="120"/>
            </w:tcMar>
          </w:tcPr>
          <w:p>
            <w:r>
              <w:rPr>
                <w:b w:val="false"/>
                <w:bCs w:val="false"/>
              </w:rPr>
              <w:t xml:space="preserve">The specification keeps contradicting the actual, confirmed architecture, and the next person to read it cold will be misled the same way this revision briefly was.</w:t>
            </w:r>
          </w:p>
        </w:tc>
      </w:tr>
    </w:tbl>
    <w:p>
      <w:pPr>
        <w:pStyle w:val="Heading1"/>
        <w:spacing w:after="200" w:before="400"/>
      </w:pPr>
      <w:r>
        <w:t xml:space="preserve">6. What is not part of this project</w:t>
      </w:r>
    </w:p>
    <w:p>
      <w:pPr>
        <w:pStyle w:val="Heading3"/>
        <w:spacing w:after="100" w:before="200"/>
      </w:pPr>
      <w:r>
        <w:t xml:space="preserve">The network upgradation and server room migration</w:t>
      </w:r>
    </w:p>
    <w:p>
      <w:pPr>
        <w:spacing w:after="160"/>
      </w:pPr>
      <w:r>
        <w:t xml:space="preserve">The Request for Proposal covering the core switch, 32 Wi-Fi 7 access points, structured cabling and the server room migration is a separate procurement with a 120-day contract period. It shares a campus with this project and nothing else.</w:t>
      </w:r>
    </w:p>
    <w:p>
      <w:pPr>
        <w:pStyle w:val="Heading3"/>
        <w:spacing w:after="100" w:before="200"/>
      </w:pPr>
      <w:r>
        <w:t xml:space="preserve">The Moodle plugin update</w:t>
      </w:r>
    </w:p>
    <w:p>
      <w:pPr>
        <w:spacing w:after="160"/>
      </w:pPr>
      <w:r>
        <w:t xml:space="preserve">The mod_hvp update is a different system on a different maintenance schedule. The installer states that the existing plugin directory /var/www/moodle/public/mod/hvp will be removed — take a backup of that directory and of the Moodle database before pressing Continue.</w:t>
      </w:r>
    </w:p>
    <w:p>
      <w:pPr>
        <w:pStyle w:val="Heading1"/>
        <w:spacing w:after="200" w:before="400"/>
      </w:pPr>
      <w:r>
        <w:t xml:space="preserve">7. Where to start, today</w:t>
      </w:r>
    </w:p>
    <w:p>
      <w:pPr>
        <w:spacing w:after="160"/>
      </w:pPr>
      <w:r>
        <w:t xml:space="preserve">Phase 0 and Phase 4.0 are both done as of this revision: the CMS schema is reconstructed and boots, and the Astro template/page layer builds cleanly. The next concrete step is Phase 5.1/5.2 — seeding real records for one department in Strapi and checking the rebuilt templates render correctly against them (Phase 4.1–4.4), since nothing in Phase 4.0 has been checked against real content yet, only against an empty CMS. Push the work (Phase 0.5) needs a separate explicit go-ahead first, since this branch has no commits of its own yet.</w:t>
      </w:r>
    </w:p>
    <w:p>
      <w:pPr>
        <w:spacing w:after="160"/>
      </w:pPr>
      <w:r>
        <w:t xml:space="preserve">Phases 1 and 2 can run alongside Phase 4, because the colour decisions and the structure decisions involve different people and do not block writing Astro components.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2026-08-24T17:56:19.566Z</dcterms:created>
  <dcterms:modified xsi:type="dcterms:W3CDTF">2026-08-24T17:56:19.566Z</dcterms:modified>
</cp:coreProperties>
</file>

<file path=docProps/custom.xml><?xml version="1.0" encoding="utf-8"?>
<Properties xmlns="http://schemas.openxmlformats.org/officeDocument/2006/custom-properties" xmlns:vt="http://schemas.openxmlformats.org/officeDocument/2006/docPropsVTypes"/>
</file>