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72D" w:rsidRDefault="0063572D" w:rsidP="0063572D">
      <w:pPr>
        <w:rPr>
          <w:b/>
          <w:sz w:val="30"/>
          <w:szCs w:val="30"/>
        </w:rPr>
      </w:pPr>
      <w:r>
        <w:rPr>
          <w:b/>
          <w:sz w:val="30"/>
          <w:szCs w:val="30"/>
        </w:rPr>
        <w:t>FLD</w:t>
      </w:r>
      <w:r w:rsidRPr="00EA3E51">
        <w:rPr>
          <w:b/>
          <w:sz w:val="30"/>
          <w:szCs w:val="30"/>
        </w:rPr>
        <w:t xml:space="preserve"> Event Handling</w:t>
      </w:r>
      <w:r>
        <w:rPr>
          <w:b/>
          <w:sz w:val="30"/>
          <w:szCs w:val="30"/>
        </w:rPr>
        <w:t xml:space="preserve"> Changes:-</w:t>
      </w:r>
    </w:p>
    <w:p w:rsidR="0063572D" w:rsidRDefault="0063572D" w:rsidP="0063572D">
      <w:r>
        <w:t xml:space="preserve">If any suborder is marked as </w:t>
      </w:r>
      <w:r w:rsidRPr="00EA3E51">
        <w:rPr>
          <w:b/>
        </w:rPr>
        <w:t>“</w:t>
      </w:r>
      <w:r>
        <w:rPr>
          <w:b/>
        </w:rPr>
        <w:t>FLD</w:t>
      </w:r>
      <w:r w:rsidRPr="00EA3E51">
        <w:rPr>
          <w:b/>
        </w:rPr>
        <w:t>”</w:t>
      </w:r>
      <w:r>
        <w:rPr>
          <w:b/>
        </w:rPr>
        <w:t xml:space="preserve"> </w:t>
      </w:r>
      <w:r>
        <w:t xml:space="preserve">status in the OMS before </w:t>
      </w:r>
      <w:r w:rsidRPr="00EA3E51">
        <w:rPr>
          <w:b/>
        </w:rPr>
        <w:t xml:space="preserve">“Payment </w:t>
      </w:r>
      <w:proofErr w:type="spellStart"/>
      <w:r w:rsidRPr="00EA3E51">
        <w:rPr>
          <w:b/>
        </w:rPr>
        <w:t>Auth</w:t>
      </w:r>
      <w:proofErr w:type="spellEnd"/>
      <w:r w:rsidRPr="00EA3E51">
        <w:rPr>
          <w:b/>
        </w:rPr>
        <w:t>”</w:t>
      </w:r>
      <w:r>
        <w:t xml:space="preserve"> event generated in OMS</w:t>
      </w:r>
      <w:r>
        <w:rPr>
          <w:b/>
        </w:rPr>
        <w:t xml:space="preserve">, </w:t>
      </w:r>
      <w:r w:rsidRPr="00EA3E51">
        <w:t>then</w:t>
      </w:r>
      <w:r>
        <w:t xml:space="preserve"> such suborder should be in the error state.</w:t>
      </w:r>
    </w:p>
    <w:p w:rsidR="0063572D" w:rsidRDefault="0063572D" w:rsidP="0063572D">
      <w:r>
        <w:t>If “</w:t>
      </w:r>
      <w:r w:rsidRPr="00EA3E51">
        <w:rPr>
          <w:b/>
        </w:rPr>
        <w:t xml:space="preserve">Payment </w:t>
      </w:r>
      <w:proofErr w:type="spellStart"/>
      <w:r w:rsidRPr="00EA3E51">
        <w:rPr>
          <w:b/>
        </w:rPr>
        <w:t>Auth</w:t>
      </w:r>
      <w:proofErr w:type="spellEnd"/>
      <w:r>
        <w:t xml:space="preserve">” event stuck in the builder or sender error of ERAS, then </w:t>
      </w:r>
      <w:r w:rsidRPr="00D65C0C">
        <w:rPr>
          <w:b/>
        </w:rPr>
        <w:t>“</w:t>
      </w:r>
      <w:r>
        <w:rPr>
          <w:b/>
        </w:rPr>
        <w:t>FLD</w:t>
      </w:r>
      <w:r w:rsidRPr="00D65C0C">
        <w:rPr>
          <w:b/>
        </w:rPr>
        <w:t>”</w:t>
      </w:r>
      <w:r>
        <w:t xml:space="preserve"> should be stuck in the sender </w:t>
      </w:r>
      <w:bookmarkStart w:id="0" w:name="_GoBack"/>
      <w:bookmarkEnd w:id="0"/>
      <w:r>
        <w:t>error</w:t>
      </w:r>
    </w:p>
    <w:p w:rsidR="0063572D" w:rsidRDefault="0063572D" w:rsidP="0063572D"/>
    <w:p w:rsidR="00473E10" w:rsidRDefault="00473E10" w:rsidP="0063572D"/>
    <w:p w:rsidR="0063572D" w:rsidRPr="00473E10" w:rsidRDefault="0063572D" w:rsidP="0063572D">
      <w:pPr>
        <w:rPr>
          <w:b/>
          <w:sz w:val="30"/>
          <w:szCs w:val="30"/>
        </w:rPr>
      </w:pPr>
      <w:r w:rsidRPr="00473E10">
        <w:rPr>
          <w:b/>
          <w:sz w:val="30"/>
          <w:szCs w:val="30"/>
        </w:rPr>
        <w:t xml:space="preserve">Changes in Handling of Refund at </w:t>
      </w:r>
      <w:r w:rsidR="00473E10" w:rsidRPr="00473E10">
        <w:rPr>
          <w:b/>
          <w:sz w:val="30"/>
          <w:szCs w:val="30"/>
        </w:rPr>
        <w:t>CLD</w:t>
      </w:r>
    </w:p>
    <w:p w:rsidR="0063572D" w:rsidRDefault="0063572D" w:rsidP="0063572D">
      <w:r>
        <w:t>If refund is processed for Secondary Suborder, then Secondary suborder is required in the PG WSDL</w:t>
      </w:r>
      <w:r w:rsidR="00473E10">
        <w:t xml:space="preserve"> instead of Primary Suborder.</w:t>
      </w:r>
    </w:p>
    <w:p w:rsidR="00473E10" w:rsidRPr="0063572D" w:rsidRDefault="00473E10" w:rsidP="0063572D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Excel.Sheet.12" ShapeID="_x0000_i1025" DrawAspect="Icon" ObjectID="_1547038451" r:id="rId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767"/>
        <w:gridCol w:w="2268"/>
        <w:gridCol w:w="2897"/>
      </w:tblGrid>
      <w:tr w:rsidR="00B77DBC" w:rsidTr="00A21E9B">
        <w:tc>
          <w:tcPr>
            <w:tcW w:w="2310" w:type="dxa"/>
          </w:tcPr>
          <w:p w:rsidR="00B77DBC" w:rsidRDefault="00B77DBC" w:rsidP="00A21E9B">
            <w:r>
              <w:t>Transaction Type</w:t>
            </w:r>
          </w:p>
        </w:tc>
        <w:tc>
          <w:tcPr>
            <w:tcW w:w="1767" w:type="dxa"/>
          </w:tcPr>
          <w:p w:rsidR="00B77DBC" w:rsidRDefault="00B77DBC" w:rsidP="00A21E9B">
            <w:r>
              <w:t>Account Code</w:t>
            </w:r>
          </w:p>
        </w:tc>
        <w:tc>
          <w:tcPr>
            <w:tcW w:w="2268" w:type="dxa"/>
          </w:tcPr>
          <w:p w:rsidR="00B77DBC" w:rsidRDefault="00B77DBC" w:rsidP="00A21E9B">
            <w:r>
              <w:t>Description</w:t>
            </w:r>
          </w:p>
        </w:tc>
        <w:tc>
          <w:tcPr>
            <w:tcW w:w="2897" w:type="dxa"/>
          </w:tcPr>
          <w:p w:rsidR="00B77DBC" w:rsidRDefault="00B77DBC" w:rsidP="00A21E9B"/>
        </w:tc>
      </w:tr>
      <w:tr w:rsidR="00B77DBC" w:rsidTr="00A21E9B">
        <w:tc>
          <w:tcPr>
            <w:tcW w:w="2310" w:type="dxa"/>
          </w:tcPr>
          <w:p w:rsidR="00B77DBC" w:rsidRDefault="00B77DBC" w:rsidP="00A21E9B">
            <w:r>
              <w:t>NCOD Cancellation</w:t>
            </w:r>
          </w:p>
        </w:tc>
        <w:tc>
          <w:tcPr>
            <w:tcW w:w="1767" w:type="dxa"/>
          </w:tcPr>
          <w:p w:rsidR="00B77DBC" w:rsidRDefault="00B77DBC" w:rsidP="00A21E9B">
            <w:r>
              <w:t>2235204</w:t>
            </w:r>
          </w:p>
        </w:tc>
        <w:tc>
          <w:tcPr>
            <w:tcW w:w="2268" w:type="dxa"/>
          </w:tcPr>
          <w:p w:rsidR="00B77DBC" w:rsidRDefault="00B77DBC" w:rsidP="00A21E9B">
            <w:r>
              <w:t>PG Control A/c</w:t>
            </w:r>
          </w:p>
        </w:tc>
        <w:tc>
          <w:tcPr>
            <w:tcW w:w="2897" w:type="dxa"/>
          </w:tcPr>
          <w:p w:rsidR="00B77DBC" w:rsidRDefault="00B77DBC" w:rsidP="00A21E9B">
            <w:r>
              <w:t>Debit</w:t>
            </w:r>
          </w:p>
        </w:tc>
      </w:tr>
      <w:tr w:rsidR="00B77DBC" w:rsidTr="00A21E9B">
        <w:tc>
          <w:tcPr>
            <w:tcW w:w="2310" w:type="dxa"/>
          </w:tcPr>
          <w:p w:rsidR="00B77DBC" w:rsidRDefault="00B77DBC" w:rsidP="00A21E9B"/>
        </w:tc>
        <w:tc>
          <w:tcPr>
            <w:tcW w:w="1767" w:type="dxa"/>
          </w:tcPr>
          <w:p w:rsidR="00B77DBC" w:rsidRDefault="00B77DBC" w:rsidP="00A21E9B">
            <w:r>
              <w:t>3311002</w:t>
            </w:r>
          </w:p>
        </w:tc>
        <w:tc>
          <w:tcPr>
            <w:tcW w:w="2268" w:type="dxa"/>
          </w:tcPr>
          <w:p w:rsidR="00B77DBC" w:rsidRDefault="00B77DBC" w:rsidP="00A21E9B">
            <w:r>
              <w:t>Sundry Debtor – PG</w:t>
            </w:r>
          </w:p>
        </w:tc>
        <w:tc>
          <w:tcPr>
            <w:tcW w:w="2897" w:type="dxa"/>
          </w:tcPr>
          <w:p w:rsidR="00B77DBC" w:rsidRDefault="00B77DBC" w:rsidP="00A21E9B">
            <w:r>
              <w:t>Credit</w:t>
            </w:r>
          </w:p>
        </w:tc>
      </w:tr>
      <w:tr w:rsidR="00B77DBC" w:rsidTr="00A21E9B">
        <w:tc>
          <w:tcPr>
            <w:tcW w:w="2310" w:type="dxa"/>
          </w:tcPr>
          <w:p w:rsidR="00B77DBC" w:rsidRDefault="00B77DBC" w:rsidP="00A21E9B"/>
        </w:tc>
        <w:tc>
          <w:tcPr>
            <w:tcW w:w="1767" w:type="dxa"/>
          </w:tcPr>
          <w:p w:rsidR="00B77DBC" w:rsidRDefault="00B77DBC" w:rsidP="00A21E9B"/>
        </w:tc>
        <w:tc>
          <w:tcPr>
            <w:tcW w:w="2268" w:type="dxa"/>
          </w:tcPr>
          <w:p w:rsidR="00B77DBC" w:rsidRDefault="00B77DBC" w:rsidP="00A21E9B"/>
        </w:tc>
        <w:tc>
          <w:tcPr>
            <w:tcW w:w="2897" w:type="dxa"/>
          </w:tcPr>
          <w:p w:rsidR="00B77DBC" w:rsidRDefault="00B77DBC" w:rsidP="00A21E9B"/>
        </w:tc>
      </w:tr>
      <w:tr w:rsidR="00B77DBC" w:rsidTr="00A21E9B">
        <w:tc>
          <w:tcPr>
            <w:tcW w:w="2310" w:type="dxa"/>
          </w:tcPr>
          <w:p w:rsidR="00B77DBC" w:rsidRDefault="00B77DBC" w:rsidP="00A21E9B">
            <w:r>
              <w:t>NCOD Wallet Refund</w:t>
            </w:r>
          </w:p>
        </w:tc>
        <w:tc>
          <w:tcPr>
            <w:tcW w:w="1767" w:type="dxa"/>
          </w:tcPr>
          <w:p w:rsidR="00B77DBC" w:rsidRDefault="00B77DBC" w:rsidP="00A21E9B">
            <w:r>
              <w:t>2235204</w:t>
            </w:r>
          </w:p>
        </w:tc>
        <w:tc>
          <w:tcPr>
            <w:tcW w:w="2268" w:type="dxa"/>
          </w:tcPr>
          <w:p w:rsidR="00B77DBC" w:rsidRDefault="00B77DBC" w:rsidP="00A21E9B">
            <w:r>
              <w:t>PG Control A/c</w:t>
            </w:r>
          </w:p>
        </w:tc>
        <w:tc>
          <w:tcPr>
            <w:tcW w:w="2897" w:type="dxa"/>
          </w:tcPr>
          <w:p w:rsidR="00B77DBC" w:rsidRDefault="00B77DBC" w:rsidP="00A21E9B">
            <w:r>
              <w:t>Debit</w:t>
            </w:r>
          </w:p>
        </w:tc>
      </w:tr>
      <w:tr w:rsidR="00B77DBC" w:rsidTr="00A21E9B">
        <w:tc>
          <w:tcPr>
            <w:tcW w:w="2310" w:type="dxa"/>
          </w:tcPr>
          <w:p w:rsidR="00B77DBC" w:rsidRDefault="00B77DBC" w:rsidP="00A21E9B"/>
        </w:tc>
        <w:tc>
          <w:tcPr>
            <w:tcW w:w="1767" w:type="dxa"/>
          </w:tcPr>
          <w:p w:rsidR="00B77DBC" w:rsidRDefault="00B77DBC" w:rsidP="00A21E9B">
            <w:r>
              <w:t>3311002</w:t>
            </w:r>
          </w:p>
        </w:tc>
        <w:tc>
          <w:tcPr>
            <w:tcW w:w="2268" w:type="dxa"/>
          </w:tcPr>
          <w:p w:rsidR="00B77DBC" w:rsidRDefault="00B77DBC" w:rsidP="00A21E9B">
            <w:r>
              <w:t>Sundry Debtor – KP</w:t>
            </w:r>
          </w:p>
        </w:tc>
        <w:tc>
          <w:tcPr>
            <w:tcW w:w="2897" w:type="dxa"/>
          </w:tcPr>
          <w:p w:rsidR="00B77DBC" w:rsidRDefault="00B77DBC" w:rsidP="00A21E9B">
            <w:r>
              <w:t>Credit</w:t>
            </w:r>
          </w:p>
        </w:tc>
      </w:tr>
      <w:tr w:rsidR="00B77DBC" w:rsidTr="00A21E9B">
        <w:tc>
          <w:tcPr>
            <w:tcW w:w="2310" w:type="dxa"/>
          </w:tcPr>
          <w:p w:rsidR="00B77DBC" w:rsidRDefault="00B77DBC" w:rsidP="00A21E9B"/>
        </w:tc>
        <w:tc>
          <w:tcPr>
            <w:tcW w:w="1767" w:type="dxa"/>
          </w:tcPr>
          <w:p w:rsidR="00B77DBC" w:rsidRDefault="00B77DBC" w:rsidP="00A21E9B"/>
        </w:tc>
        <w:tc>
          <w:tcPr>
            <w:tcW w:w="2268" w:type="dxa"/>
          </w:tcPr>
          <w:p w:rsidR="00B77DBC" w:rsidRDefault="00B77DBC" w:rsidP="00A21E9B"/>
        </w:tc>
        <w:tc>
          <w:tcPr>
            <w:tcW w:w="2897" w:type="dxa"/>
          </w:tcPr>
          <w:p w:rsidR="00B77DBC" w:rsidRDefault="00B77DBC" w:rsidP="00A21E9B"/>
        </w:tc>
      </w:tr>
      <w:tr w:rsidR="00B77DBC" w:rsidTr="00A21E9B">
        <w:tc>
          <w:tcPr>
            <w:tcW w:w="2310" w:type="dxa"/>
          </w:tcPr>
          <w:p w:rsidR="00B77DBC" w:rsidRDefault="00B77DBC" w:rsidP="00A21E9B">
            <w:r>
              <w:t>COD Wallet Refund</w:t>
            </w:r>
          </w:p>
        </w:tc>
        <w:tc>
          <w:tcPr>
            <w:tcW w:w="1767" w:type="dxa"/>
          </w:tcPr>
          <w:p w:rsidR="00B77DBC" w:rsidRDefault="00B77DBC" w:rsidP="00A21E9B">
            <w:r w:rsidRPr="00B77DBC">
              <w:t>2235207</w:t>
            </w:r>
          </w:p>
        </w:tc>
        <w:tc>
          <w:tcPr>
            <w:tcW w:w="2268" w:type="dxa"/>
          </w:tcPr>
          <w:p w:rsidR="00B77DBC" w:rsidRDefault="00B77DBC" w:rsidP="00A21E9B">
            <w:r>
              <w:t>Customer Refund Control A/c</w:t>
            </w:r>
          </w:p>
        </w:tc>
        <w:tc>
          <w:tcPr>
            <w:tcW w:w="2897" w:type="dxa"/>
          </w:tcPr>
          <w:p w:rsidR="00B77DBC" w:rsidRDefault="00B77DBC" w:rsidP="00A21E9B">
            <w:r>
              <w:t>Debit</w:t>
            </w:r>
          </w:p>
        </w:tc>
      </w:tr>
      <w:tr w:rsidR="00B77DBC" w:rsidTr="00A21E9B">
        <w:tc>
          <w:tcPr>
            <w:tcW w:w="2310" w:type="dxa"/>
          </w:tcPr>
          <w:p w:rsidR="00B77DBC" w:rsidRDefault="00B77DBC" w:rsidP="00A21E9B"/>
        </w:tc>
        <w:tc>
          <w:tcPr>
            <w:tcW w:w="1767" w:type="dxa"/>
          </w:tcPr>
          <w:p w:rsidR="00B77DBC" w:rsidRDefault="00B77DBC" w:rsidP="00A21E9B">
            <w:r>
              <w:t>3311002</w:t>
            </w:r>
          </w:p>
        </w:tc>
        <w:tc>
          <w:tcPr>
            <w:tcW w:w="2268" w:type="dxa"/>
          </w:tcPr>
          <w:p w:rsidR="00B77DBC" w:rsidRDefault="00B77DBC" w:rsidP="00A21E9B">
            <w:r>
              <w:t>Sundry Debtor – KP</w:t>
            </w:r>
          </w:p>
        </w:tc>
        <w:tc>
          <w:tcPr>
            <w:tcW w:w="2897" w:type="dxa"/>
          </w:tcPr>
          <w:p w:rsidR="00B77DBC" w:rsidRDefault="00B77DBC" w:rsidP="00A21E9B">
            <w:r>
              <w:t>Credit</w:t>
            </w:r>
          </w:p>
        </w:tc>
      </w:tr>
    </w:tbl>
    <w:p w:rsidR="0063572D" w:rsidRPr="0063572D" w:rsidRDefault="0063572D" w:rsidP="0063572D"/>
    <w:p w:rsidR="00473E10" w:rsidRPr="00473E10" w:rsidRDefault="00473E10" w:rsidP="00473E10">
      <w:pPr>
        <w:rPr>
          <w:b/>
          <w:sz w:val="30"/>
          <w:szCs w:val="30"/>
        </w:rPr>
      </w:pPr>
      <w:r w:rsidRPr="00473E10">
        <w:rPr>
          <w:b/>
          <w:sz w:val="30"/>
          <w:szCs w:val="30"/>
        </w:rPr>
        <w:t xml:space="preserve">Changes in Handling of Refund at </w:t>
      </w:r>
      <w:r>
        <w:rPr>
          <w:b/>
          <w:sz w:val="30"/>
          <w:szCs w:val="30"/>
        </w:rPr>
        <w:t>CFA/CVR/CFS</w:t>
      </w:r>
    </w:p>
    <w:p w:rsidR="00473E10" w:rsidRDefault="00473E10" w:rsidP="00473E10">
      <w:r>
        <w:t>If refund is processed at CFA/CVR/CFS, then refund entry is required under transaction type “</w:t>
      </w:r>
      <w:r w:rsidR="00416B4A">
        <w:t xml:space="preserve">COD </w:t>
      </w:r>
      <w:r w:rsidR="00416B4A" w:rsidRPr="00416B4A">
        <w:t>CFA Wallet</w:t>
      </w:r>
      <w:r w:rsidR="00416B4A">
        <w:t xml:space="preserve"> Ref” or “NCOD </w:t>
      </w:r>
      <w:r w:rsidR="00416B4A" w:rsidRPr="00416B4A">
        <w:t>CFA Wallet</w:t>
      </w:r>
      <w:r w:rsidR="00416B4A">
        <w:t xml:space="preserve"> Ref” instead of “COD Wallet Refund” or “NCOD Wallet Refund”.</w:t>
      </w:r>
    </w:p>
    <w:p w:rsidR="00416B4A" w:rsidRDefault="00416B4A" w:rsidP="00473E10">
      <w:r>
        <w:t>There is only change in the name of transaction type and handling will remain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5023"/>
      </w:tblGrid>
      <w:tr w:rsidR="00416B4A" w:rsidTr="00416B4A">
        <w:tc>
          <w:tcPr>
            <w:tcW w:w="1668" w:type="dxa"/>
          </w:tcPr>
          <w:p w:rsidR="00416B4A" w:rsidRDefault="00416B4A" w:rsidP="00473E10">
            <w:r>
              <w:t>Order Type</w:t>
            </w:r>
          </w:p>
        </w:tc>
        <w:tc>
          <w:tcPr>
            <w:tcW w:w="2551" w:type="dxa"/>
          </w:tcPr>
          <w:p w:rsidR="00416B4A" w:rsidRDefault="00416B4A" w:rsidP="00473E10">
            <w:r>
              <w:t>Old Transaction Type</w:t>
            </w:r>
          </w:p>
        </w:tc>
        <w:tc>
          <w:tcPr>
            <w:tcW w:w="5023" w:type="dxa"/>
          </w:tcPr>
          <w:p w:rsidR="00416B4A" w:rsidRDefault="00416B4A" w:rsidP="00473E10">
            <w:r>
              <w:t>New Transaction Type</w:t>
            </w:r>
          </w:p>
        </w:tc>
      </w:tr>
      <w:tr w:rsidR="00416B4A" w:rsidTr="00416B4A">
        <w:tc>
          <w:tcPr>
            <w:tcW w:w="1668" w:type="dxa"/>
          </w:tcPr>
          <w:p w:rsidR="00416B4A" w:rsidRDefault="00416B4A" w:rsidP="00473E10">
            <w:r>
              <w:t>COD</w:t>
            </w:r>
          </w:p>
        </w:tc>
        <w:tc>
          <w:tcPr>
            <w:tcW w:w="2551" w:type="dxa"/>
          </w:tcPr>
          <w:p w:rsidR="00416B4A" w:rsidRDefault="00416B4A" w:rsidP="00473E10">
            <w:r>
              <w:t>COD Wallet Refund</w:t>
            </w:r>
          </w:p>
        </w:tc>
        <w:tc>
          <w:tcPr>
            <w:tcW w:w="5023" w:type="dxa"/>
          </w:tcPr>
          <w:p w:rsidR="00416B4A" w:rsidRDefault="00416B4A" w:rsidP="00473E10">
            <w:r>
              <w:t>COD CFA Wallet Ref</w:t>
            </w:r>
          </w:p>
        </w:tc>
      </w:tr>
      <w:tr w:rsidR="00416B4A" w:rsidTr="00416B4A">
        <w:tc>
          <w:tcPr>
            <w:tcW w:w="1668" w:type="dxa"/>
          </w:tcPr>
          <w:p w:rsidR="00416B4A" w:rsidRDefault="00416B4A" w:rsidP="00473E10">
            <w:r>
              <w:t>NCOD</w:t>
            </w:r>
          </w:p>
        </w:tc>
        <w:tc>
          <w:tcPr>
            <w:tcW w:w="2551" w:type="dxa"/>
          </w:tcPr>
          <w:p w:rsidR="00416B4A" w:rsidRDefault="00416B4A" w:rsidP="00473E10">
            <w:r>
              <w:t>NCOD Wallet Refund</w:t>
            </w:r>
          </w:p>
        </w:tc>
        <w:tc>
          <w:tcPr>
            <w:tcW w:w="5023" w:type="dxa"/>
          </w:tcPr>
          <w:p w:rsidR="00416B4A" w:rsidRDefault="00416B4A" w:rsidP="00473E10">
            <w:r w:rsidRPr="00416B4A">
              <w:t>NCOD CFA Wallet Ref</w:t>
            </w:r>
          </w:p>
        </w:tc>
      </w:tr>
    </w:tbl>
    <w:p w:rsidR="00416B4A" w:rsidRDefault="00416B4A" w:rsidP="00473E10"/>
    <w:p w:rsidR="00473E10" w:rsidRDefault="00473E10" w:rsidP="00473E10">
      <w:r>
        <w:object w:dxaOrig="1551" w:dyaOrig="1004">
          <v:shape id="_x0000_i1026" type="#_x0000_t75" style="width:77.25pt;height:50.25pt" o:ole="">
            <v:imagedata r:id="rId5" o:title=""/>
          </v:shape>
          <o:OLEObject Type="Embed" ProgID="Excel.Sheet.12" ShapeID="_x0000_i1026" DrawAspect="Icon" ObjectID="_1547038452" r:id="rId7"/>
        </w:object>
      </w:r>
    </w:p>
    <w:p w:rsidR="00B77DBC" w:rsidRPr="0063572D" w:rsidRDefault="00B77DBC" w:rsidP="00473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767"/>
        <w:gridCol w:w="2268"/>
        <w:gridCol w:w="2897"/>
      </w:tblGrid>
      <w:tr w:rsidR="00B77DBC" w:rsidTr="00A21E9B">
        <w:tc>
          <w:tcPr>
            <w:tcW w:w="2310" w:type="dxa"/>
          </w:tcPr>
          <w:p w:rsidR="00B77DBC" w:rsidRDefault="00B77DBC" w:rsidP="00A21E9B">
            <w:r>
              <w:t>Transaction Type</w:t>
            </w:r>
          </w:p>
        </w:tc>
        <w:tc>
          <w:tcPr>
            <w:tcW w:w="1767" w:type="dxa"/>
          </w:tcPr>
          <w:p w:rsidR="00B77DBC" w:rsidRDefault="00B77DBC" w:rsidP="00A21E9B">
            <w:r>
              <w:t>Account Code</w:t>
            </w:r>
          </w:p>
        </w:tc>
        <w:tc>
          <w:tcPr>
            <w:tcW w:w="2268" w:type="dxa"/>
          </w:tcPr>
          <w:p w:rsidR="00B77DBC" w:rsidRDefault="00B77DBC" w:rsidP="00A21E9B">
            <w:r>
              <w:t>Description</w:t>
            </w:r>
          </w:p>
        </w:tc>
        <w:tc>
          <w:tcPr>
            <w:tcW w:w="2897" w:type="dxa"/>
          </w:tcPr>
          <w:p w:rsidR="00B77DBC" w:rsidRDefault="00B77DBC" w:rsidP="00A21E9B"/>
        </w:tc>
      </w:tr>
      <w:tr w:rsidR="00B77DBC" w:rsidTr="00A21E9B">
        <w:tc>
          <w:tcPr>
            <w:tcW w:w="2310" w:type="dxa"/>
          </w:tcPr>
          <w:p w:rsidR="00B77DBC" w:rsidRDefault="00B77DBC" w:rsidP="00B77DBC">
            <w:r>
              <w:t>COD CFA Wallet Ref</w:t>
            </w:r>
          </w:p>
        </w:tc>
        <w:tc>
          <w:tcPr>
            <w:tcW w:w="1767" w:type="dxa"/>
          </w:tcPr>
          <w:p w:rsidR="00B77DBC" w:rsidRDefault="00B77DBC" w:rsidP="00A21E9B">
            <w:r w:rsidRPr="00B77DBC">
              <w:t>5203301</w:t>
            </w:r>
          </w:p>
        </w:tc>
        <w:tc>
          <w:tcPr>
            <w:tcW w:w="2268" w:type="dxa"/>
          </w:tcPr>
          <w:p w:rsidR="00B77DBC" w:rsidRDefault="00B77DBC" w:rsidP="00B77DBC">
            <w:r>
              <w:t>Customer Compensation A/c</w:t>
            </w:r>
          </w:p>
        </w:tc>
        <w:tc>
          <w:tcPr>
            <w:tcW w:w="2897" w:type="dxa"/>
          </w:tcPr>
          <w:p w:rsidR="00B77DBC" w:rsidRDefault="00B77DBC" w:rsidP="00A21E9B">
            <w:r>
              <w:t>Debit</w:t>
            </w:r>
          </w:p>
        </w:tc>
      </w:tr>
      <w:tr w:rsidR="00B77DBC" w:rsidTr="00A21E9B">
        <w:tc>
          <w:tcPr>
            <w:tcW w:w="2310" w:type="dxa"/>
          </w:tcPr>
          <w:p w:rsidR="00B77DBC" w:rsidRDefault="00B77DBC" w:rsidP="00A21E9B"/>
        </w:tc>
        <w:tc>
          <w:tcPr>
            <w:tcW w:w="1767" w:type="dxa"/>
          </w:tcPr>
          <w:p w:rsidR="00B77DBC" w:rsidRDefault="00B77DBC" w:rsidP="00A21E9B">
            <w:r>
              <w:t>3311002</w:t>
            </w:r>
          </w:p>
        </w:tc>
        <w:tc>
          <w:tcPr>
            <w:tcW w:w="2268" w:type="dxa"/>
          </w:tcPr>
          <w:p w:rsidR="00B77DBC" w:rsidRDefault="00B77DBC" w:rsidP="00A21E9B">
            <w:r>
              <w:t>Sundry Debtor – PG</w:t>
            </w:r>
          </w:p>
        </w:tc>
        <w:tc>
          <w:tcPr>
            <w:tcW w:w="2897" w:type="dxa"/>
          </w:tcPr>
          <w:p w:rsidR="00B77DBC" w:rsidRDefault="00B77DBC" w:rsidP="00A21E9B">
            <w:r>
              <w:t>Credit</w:t>
            </w:r>
          </w:p>
        </w:tc>
      </w:tr>
      <w:tr w:rsidR="00B77DBC" w:rsidTr="00A21E9B">
        <w:tc>
          <w:tcPr>
            <w:tcW w:w="2310" w:type="dxa"/>
          </w:tcPr>
          <w:p w:rsidR="00B77DBC" w:rsidRDefault="00B77DBC" w:rsidP="00A21E9B"/>
        </w:tc>
        <w:tc>
          <w:tcPr>
            <w:tcW w:w="1767" w:type="dxa"/>
          </w:tcPr>
          <w:p w:rsidR="00B77DBC" w:rsidRDefault="00B77DBC" w:rsidP="00A21E9B"/>
        </w:tc>
        <w:tc>
          <w:tcPr>
            <w:tcW w:w="2268" w:type="dxa"/>
          </w:tcPr>
          <w:p w:rsidR="00B77DBC" w:rsidRDefault="00B77DBC" w:rsidP="00A21E9B"/>
        </w:tc>
        <w:tc>
          <w:tcPr>
            <w:tcW w:w="2897" w:type="dxa"/>
          </w:tcPr>
          <w:p w:rsidR="00B77DBC" w:rsidRDefault="00B77DBC" w:rsidP="00A21E9B"/>
        </w:tc>
      </w:tr>
      <w:tr w:rsidR="00B77DBC" w:rsidTr="00A21E9B">
        <w:tc>
          <w:tcPr>
            <w:tcW w:w="2310" w:type="dxa"/>
          </w:tcPr>
          <w:p w:rsidR="00B77DBC" w:rsidRDefault="00B77DBC" w:rsidP="00A21E9B">
            <w:r>
              <w:t>NCOD CFA Wallet Ref</w:t>
            </w:r>
          </w:p>
        </w:tc>
        <w:tc>
          <w:tcPr>
            <w:tcW w:w="1767" w:type="dxa"/>
          </w:tcPr>
          <w:p w:rsidR="00B77DBC" w:rsidRDefault="00B77DBC" w:rsidP="00A21E9B">
            <w:r w:rsidRPr="00B77DBC">
              <w:t>5203301</w:t>
            </w:r>
          </w:p>
        </w:tc>
        <w:tc>
          <w:tcPr>
            <w:tcW w:w="2268" w:type="dxa"/>
          </w:tcPr>
          <w:p w:rsidR="00B77DBC" w:rsidRDefault="00B77DBC" w:rsidP="00A21E9B">
            <w:r>
              <w:t>Customer Compensation A/c</w:t>
            </w:r>
          </w:p>
        </w:tc>
        <w:tc>
          <w:tcPr>
            <w:tcW w:w="2897" w:type="dxa"/>
          </w:tcPr>
          <w:p w:rsidR="00B77DBC" w:rsidRDefault="00B77DBC" w:rsidP="00A21E9B">
            <w:r>
              <w:t>Debit</w:t>
            </w:r>
          </w:p>
        </w:tc>
      </w:tr>
      <w:tr w:rsidR="00B77DBC" w:rsidTr="00A21E9B">
        <w:tc>
          <w:tcPr>
            <w:tcW w:w="2310" w:type="dxa"/>
          </w:tcPr>
          <w:p w:rsidR="00B77DBC" w:rsidRDefault="00B77DBC" w:rsidP="00A21E9B"/>
        </w:tc>
        <w:tc>
          <w:tcPr>
            <w:tcW w:w="1767" w:type="dxa"/>
          </w:tcPr>
          <w:p w:rsidR="00B77DBC" w:rsidRDefault="00B77DBC" w:rsidP="00A21E9B">
            <w:r>
              <w:t>3311002</w:t>
            </w:r>
          </w:p>
        </w:tc>
        <w:tc>
          <w:tcPr>
            <w:tcW w:w="2268" w:type="dxa"/>
          </w:tcPr>
          <w:p w:rsidR="00B77DBC" w:rsidRDefault="00B77DBC" w:rsidP="00A21E9B">
            <w:r>
              <w:t>Sundry Debtor – PG</w:t>
            </w:r>
          </w:p>
        </w:tc>
        <w:tc>
          <w:tcPr>
            <w:tcW w:w="2897" w:type="dxa"/>
          </w:tcPr>
          <w:p w:rsidR="00B77DBC" w:rsidRDefault="00B77DBC" w:rsidP="00A21E9B">
            <w:r>
              <w:t>Credit</w:t>
            </w:r>
          </w:p>
        </w:tc>
      </w:tr>
    </w:tbl>
    <w:p w:rsidR="00EA3E51" w:rsidRDefault="00EA3E51" w:rsidP="00CD3C70"/>
    <w:p w:rsidR="00051780" w:rsidRDefault="00051780" w:rsidP="00CD3C70"/>
    <w:p w:rsidR="00051780" w:rsidRPr="00473E10" w:rsidRDefault="00051780" w:rsidP="00051780">
      <w:pPr>
        <w:rPr>
          <w:b/>
          <w:sz w:val="30"/>
          <w:szCs w:val="30"/>
        </w:rPr>
      </w:pPr>
      <w:r w:rsidRPr="00473E10">
        <w:rPr>
          <w:b/>
          <w:sz w:val="30"/>
          <w:szCs w:val="30"/>
        </w:rPr>
        <w:t xml:space="preserve">Changes in </w:t>
      </w:r>
      <w:r>
        <w:rPr>
          <w:b/>
          <w:sz w:val="30"/>
          <w:szCs w:val="30"/>
        </w:rPr>
        <w:t>PUC Invoice for Secondary Suborder</w:t>
      </w:r>
    </w:p>
    <w:p w:rsidR="00051780" w:rsidRDefault="00051780" w:rsidP="00051780">
      <w:r>
        <w:t>If Secondary suborder get returned after delivery, then at the time of PUC event, below transaction type is required</w:t>
      </w:r>
    </w:p>
    <w:p w:rsidR="00051780" w:rsidRDefault="00051780" w:rsidP="00051780">
      <w:r>
        <w:t>There is only change in the name of transaction type and handling will remain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5023"/>
      </w:tblGrid>
      <w:tr w:rsidR="00051780" w:rsidTr="009120C1">
        <w:tc>
          <w:tcPr>
            <w:tcW w:w="1668" w:type="dxa"/>
          </w:tcPr>
          <w:p w:rsidR="00051780" w:rsidRDefault="00051780" w:rsidP="009120C1">
            <w:r>
              <w:t>Order Type</w:t>
            </w:r>
          </w:p>
        </w:tc>
        <w:tc>
          <w:tcPr>
            <w:tcW w:w="2551" w:type="dxa"/>
          </w:tcPr>
          <w:p w:rsidR="00051780" w:rsidRDefault="00051780" w:rsidP="009120C1">
            <w:r>
              <w:t>Old Transaction Type</w:t>
            </w:r>
          </w:p>
        </w:tc>
        <w:tc>
          <w:tcPr>
            <w:tcW w:w="5023" w:type="dxa"/>
          </w:tcPr>
          <w:p w:rsidR="00051780" w:rsidRDefault="00051780" w:rsidP="009120C1">
            <w:r>
              <w:t>New Transaction Type</w:t>
            </w:r>
          </w:p>
        </w:tc>
      </w:tr>
      <w:tr w:rsidR="00051780" w:rsidTr="009120C1">
        <w:tc>
          <w:tcPr>
            <w:tcW w:w="1668" w:type="dxa"/>
          </w:tcPr>
          <w:p w:rsidR="00051780" w:rsidRDefault="00051780" w:rsidP="009120C1">
            <w:r>
              <w:t>COD</w:t>
            </w:r>
          </w:p>
        </w:tc>
        <w:tc>
          <w:tcPr>
            <w:tcW w:w="2551" w:type="dxa"/>
          </w:tcPr>
          <w:p w:rsidR="00051780" w:rsidRDefault="00051780" w:rsidP="009120C1">
            <w:r>
              <w:t>COD PUC Invoice</w:t>
            </w:r>
          </w:p>
        </w:tc>
        <w:tc>
          <w:tcPr>
            <w:tcW w:w="5023" w:type="dxa"/>
          </w:tcPr>
          <w:p w:rsidR="00051780" w:rsidRDefault="00051780" w:rsidP="009120C1">
            <w:r>
              <w:t>COD CFA PUC Invoice</w:t>
            </w:r>
          </w:p>
        </w:tc>
      </w:tr>
      <w:tr w:rsidR="00051780" w:rsidTr="009120C1">
        <w:tc>
          <w:tcPr>
            <w:tcW w:w="1668" w:type="dxa"/>
          </w:tcPr>
          <w:p w:rsidR="00051780" w:rsidRDefault="00051780" w:rsidP="009120C1">
            <w:r>
              <w:t>NCOD</w:t>
            </w:r>
          </w:p>
        </w:tc>
        <w:tc>
          <w:tcPr>
            <w:tcW w:w="2551" w:type="dxa"/>
          </w:tcPr>
          <w:p w:rsidR="00051780" w:rsidRDefault="00051780" w:rsidP="009120C1">
            <w:r>
              <w:t>N</w:t>
            </w:r>
            <w:r>
              <w:t>COD PUC Invoice</w:t>
            </w:r>
          </w:p>
        </w:tc>
        <w:tc>
          <w:tcPr>
            <w:tcW w:w="5023" w:type="dxa"/>
          </w:tcPr>
          <w:p w:rsidR="00051780" w:rsidRDefault="00051780" w:rsidP="009120C1">
            <w:r>
              <w:t>N</w:t>
            </w:r>
            <w:r>
              <w:t>COD CFA PUC Invoice</w:t>
            </w:r>
          </w:p>
        </w:tc>
      </w:tr>
    </w:tbl>
    <w:p w:rsidR="00051780" w:rsidRDefault="00051780" w:rsidP="00051780"/>
    <w:p w:rsidR="00051780" w:rsidRPr="0063572D" w:rsidRDefault="00051780" w:rsidP="000517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767"/>
        <w:gridCol w:w="2268"/>
        <w:gridCol w:w="2897"/>
      </w:tblGrid>
      <w:tr w:rsidR="00051780" w:rsidTr="009120C1">
        <w:tc>
          <w:tcPr>
            <w:tcW w:w="2310" w:type="dxa"/>
          </w:tcPr>
          <w:p w:rsidR="00051780" w:rsidRDefault="00051780" w:rsidP="009120C1">
            <w:r>
              <w:t>Transaction Type</w:t>
            </w:r>
          </w:p>
        </w:tc>
        <w:tc>
          <w:tcPr>
            <w:tcW w:w="1767" w:type="dxa"/>
          </w:tcPr>
          <w:p w:rsidR="00051780" w:rsidRDefault="00051780" w:rsidP="009120C1">
            <w:r>
              <w:t>Account Code</w:t>
            </w:r>
          </w:p>
        </w:tc>
        <w:tc>
          <w:tcPr>
            <w:tcW w:w="2268" w:type="dxa"/>
          </w:tcPr>
          <w:p w:rsidR="00051780" w:rsidRDefault="00051780" w:rsidP="009120C1">
            <w:r>
              <w:t>Description</w:t>
            </w:r>
          </w:p>
        </w:tc>
        <w:tc>
          <w:tcPr>
            <w:tcW w:w="2897" w:type="dxa"/>
          </w:tcPr>
          <w:p w:rsidR="00051780" w:rsidRDefault="00051780" w:rsidP="009120C1"/>
        </w:tc>
      </w:tr>
      <w:tr w:rsidR="00051780" w:rsidTr="009120C1">
        <w:tc>
          <w:tcPr>
            <w:tcW w:w="2310" w:type="dxa"/>
          </w:tcPr>
          <w:p w:rsidR="00051780" w:rsidRDefault="00051780" w:rsidP="00051780">
            <w:r>
              <w:t xml:space="preserve">COD </w:t>
            </w:r>
            <w:r>
              <w:t>CFA PUC Invoice</w:t>
            </w:r>
          </w:p>
        </w:tc>
        <w:tc>
          <w:tcPr>
            <w:tcW w:w="1767" w:type="dxa"/>
          </w:tcPr>
          <w:p w:rsidR="00051780" w:rsidRDefault="00E837C2" w:rsidP="009120C1">
            <w:r>
              <w:t>3311009</w:t>
            </w:r>
          </w:p>
        </w:tc>
        <w:tc>
          <w:tcPr>
            <w:tcW w:w="2268" w:type="dxa"/>
          </w:tcPr>
          <w:p w:rsidR="00051780" w:rsidRDefault="00051780" w:rsidP="009120C1">
            <w:r>
              <w:t>Sundry Debtor –PUC A/c</w:t>
            </w:r>
          </w:p>
        </w:tc>
        <w:tc>
          <w:tcPr>
            <w:tcW w:w="2897" w:type="dxa"/>
          </w:tcPr>
          <w:p w:rsidR="00051780" w:rsidRDefault="00051780" w:rsidP="009120C1">
            <w:r>
              <w:t>Debit</w:t>
            </w:r>
          </w:p>
        </w:tc>
      </w:tr>
      <w:tr w:rsidR="00051780" w:rsidTr="009120C1">
        <w:tc>
          <w:tcPr>
            <w:tcW w:w="2310" w:type="dxa"/>
          </w:tcPr>
          <w:p w:rsidR="00051780" w:rsidRDefault="00051780" w:rsidP="009120C1"/>
        </w:tc>
        <w:tc>
          <w:tcPr>
            <w:tcW w:w="1767" w:type="dxa"/>
          </w:tcPr>
          <w:p w:rsidR="00051780" w:rsidRDefault="00E837C2" w:rsidP="009120C1">
            <w:r>
              <w:t>2235207</w:t>
            </w:r>
          </w:p>
        </w:tc>
        <w:tc>
          <w:tcPr>
            <w:tcW w:w="2268" w:type="dxa"/>
          </w:tcPr>
          <w:p w:rsidR="00051780" w:rsidRDefault="00051780" w:rsidP="009120C1">
            <w:r>
              <w:t>Courier Control A/c</w:t>
            </w:r>
          </w:p>
        </w:tc>
        <w:tc>
          <w:tcPr>
            <w:tcW w:w="2897" w:type="dxa"/>
          </w:tcPr>
          <w:p w:rsidR="00051780" w:rsidRDefault="00051780" w:rsidP="009120C1">
            <w:r>
              <w:t>Credit</w:t>
            </w:r>
          </w:p>
        </w:tc>
      </w:tr>
      <w:tr w:rsidR="00051780" w:rsidTr="009120C1">
        <w:tc>
          <w:tcPr>
            <w:tcW w:w="2310" w:type="dxa"/>
          </w:tcPr>
          <w:p w:rsidR="00051780" w:rsidRDefault="00051780" w:rsidP="009120C1"/>
        </w:tc>
        <w:tc>
          <w:tcPr>
            <w:tcW w:w="1767" w:type="dxa"/>
          </w:tcPr>
          <w:p w:rsidR="00051780" w:rsidRDefault="00051780" w:rsidP="009120C1"/>
        </w:tc>
        <w:tc>
          <w:tcPr>
            <w:tcW w:w="2268" w:type="dxa"/>
          </w:tcPr>
          <w:p w:rsidR="00051780" w:rsidRDefault="00051780" w:rsidP="009120C1"/>
        </w:tc>
        <w:tc>
          <w:tcPr>
            <w:tcW w:w="2897" w:type="dxa"/>
          </w:tcPr>
          <w:p w:rsidR="00051780" w:rsidRDefault="00051780" w:rsidP="009120C1"/>
        </w:tc>
      </w:tr>
      <w:tr w:rsidR="00051780" w:rsidTr="009120C1">
        <w:tc>
          <w:tcPr>
            <w:tcW w:w="2310" w:type="dxa"/>
          </w:tcPr>
          <w:p w:rsidR="00051780" w:rsidRDefault="00E837C2" w:rsidP="009120C1">
            <w:r>
              <w:t>N</w:t>
            </w:r>
            <w:r w:rsidR="00051780">
              <w:t>COD CFA PUC Invoice</w:t>
            </w:r>
          </w:p>
        </w:tc>
        <w:tc>
          <w:tcPr>
            <w:tcW w:w="1767" w:type="dxa"/>
          </w:tcPr>
          <w:p w:rsidR="00051780" w:rsidRDefault="00E837C2" w:rsidP="009120C1">
            <w:r>
              <w:t>3311009</w:t>
            </w:r>
          </w:p>
        </w:tc>
        <w:tc>
          <w:tcPr>
            <w:tcW w:w="2268" w:type="dxa"/>
          </w:tcPr>
          <w:p w:rsidR="00051780" w:rsidRDefault="00051780" w:rsidP="009120C1">
            <w:r>
              <w:t>Sundry Debtor –PUC A/c</w:t>
            </w:r>
          </w:p>
        </w:tc>
        <w:tc>
          <w:tcPr>
            <w:tcW w:w="2897" w:type="dxa"/>
          </w:tcPr>
          <w:p w:rsidR="00051780" w:rsidRDefault="00051780" w:rsidP="009120C1">
            <w:r>
              <w:t>Debit</w:t>
            </w:r>
          </w:p>
        </w:tc>
      </w:tr>
      <w:tr w:rsidR="00051780" w:rsidTr="009120C1">
        <w:tc>
          <w:tcPr>
            <w:tcW w:w="2310" w:type="dxa"/>
          </w:tcPr>
          <w:p w:rsidR="00051780" w:rsidRDefault="00051780" w:rsidP="009120C1"/>
        </w:tc>
        <w:tc>
          <w:tcPr>
            <w:tcW w:w="1767" w:type="dxa"/>
          </w:tcPr>
          <w:p w:rsidR="00051780" w:rsidRDefault="00E837C2" w:rsidP="009120C1">
            <w:r>
              <w:t>2235204</w:t>
            </w:r>
          </w:p>
        </w:tc>
        <w:tc>
          <w:tcPr>
            <w:tcW w:w="2268" w:type="dxa"/>
          </w:tcPr>
          <w:p w:rsidR="00051780" w:rsidRDefault="00E837C2" w:rsidP="009120C1">
            <w:r>
              <w:t>PG</w:t>
            </w:r>
            <w:r w:rsidR="00051780">
              <w:t xml:space="preserve"> Control A/c</w:t>
            </w:r>
          </w:p>
        </w:tc>
        <w:tc>
          <w:tcPr>
            <w:tcW w:w="2897" w:type="dxa"/>
          </w:tcPr>
          <w:p w:rsidR="00051780" w:rsidRDefault="00051780" w:rsidP="009120C1">
            <w:r>
              <w:t>Credit</w:t>
            </w:r>
          </w:p>
        </w:tc>
      </w:tr>
    </w:tbl>
    <w:p w:rsidR="00051780" w:rsidRDefault="00051780" w:rsidP="00CD3C70"/>
    <w:p w:rsidR="001742BB" w:rsidRDefault="001742BB" w:rsidP="00CD3C70"/>
    <w:p w:rsidR="001742BB" w:rsidRDefault="001742BB" w:rsidP="001742BB">
      <w:pPr>
        <w:rPr>
          <w:b/>
          <w:sz w:val="30"/>
          <w:szCs w:val="30"/>
        </w:rPr>
      </w:pPr>
      <w:r w:rsidRPr="00473E10">
        <w:rPr>
          <w:b/>
          <w:sz w:val="30"/>
          <w:szCs w:val="30"/>
        </w:rPr>
        <w:t xml:space="preserve">Changes in </w:t>
      </w:r>
      <w:r>
        <w:rPr>
          <w:b/>
          <w:sz w:val="30"/>
          <w:szCs w:val="30"/>
        </w:rPr>
        <w:t xml:space="preserve">Out of Stock </w:t>
      </w:r>
    </w:p>
    <w:p w:rsidR="001742BB" w:rsidRPr="001742BB" w:rsidRDefault="001742BB" w:rsidP="001742BB">
      <w:pPr>
        <w:rPr>
          <w:sz w:val="24"/>
          <w:szCs w:val="24"/>
        </w:rPr>
      </w:pPr>
      <w:r w:rsidRPr="001742BB">
        <w:rPr>
          <w:sz w:val="24"/>
          <w:szCs w:val="24"/>
        </w:rPr>
        <w:t>There is new event “SLAB” for consideration of Out of stock commission from Sellers. Cal</w:t>
      </w:r>
      <w:r>
        <w:rPr>
          <w:sz w:val="24"/>
          <w:szCs w:val="24"/>
        </w:rPr>
        <w:t xml:space="preserve">culation and Validation will </w:t>
      </w:r>
      <w:r w:rsidRPr="001742BB">
        <w:rPr>
          <w:sz w:val="24"/>
          <w:szCs w:val="24"/>
        </w:rPr>
        <w:t>remain same.</w:t>
      </w:r>
    </w:p>
    <w:p w:rsidR="001742BB" w:rsidRPr="00EA3E51" w:rsidRDefault="001742BB" w:rsidP="00CD3C70"/>
    <w:sectPr w:rsidR="001742BB" w:rsidRPr="00EA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08"/>
    <w:rsid w:val="00051780"/>
    <w:rsid w:val="001742BB"/>
    <w:rsid w:val="00416B4A"/>
    <w:rsid w:val="00473E10"/>
    <w:rsid w:val="0063572D"/>
    <w:rsid w:val="00801F1E"/>
    <w:rsid w:val="00935D93"/>
    <w:rsid w:val="00B77DBC"/>
    <w:rsid w:val="00CD3C70"/>
    <w:rsid w:val="00D65C0C"/>
    <w:rsid w:val="00E43308"/>
    <w:rsid w:val="00E837C2"/>
    <w:rsid w:val="00E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2.xlsx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Satishkumar Kaikolar</dc:creator>
  <cp:keywords/>
  <dc:description/>
  <cp:lastModifiedBy>Satishkumar Kaikolar</cp:lastModifiedBy>
  <cp:revision>5</cp:revision>
  <dcterms:created xsi:type="dcterms:W3CDTF">2016-11-14T07:17:00Z</dcterms:created>
  <dcterms:modified xsi:type="dcterms:W3CDTF">2017-01-27T10:38:00Z</dcterms:modified>
</cp:coreProperties>
</file>