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76A5" w:rsidRDefault="00287E03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9B76A5" w:rsidRDefault="00287E03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:rsidR="009B76A5" w:rsidRDefault="00287E03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9B76A5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C73BA" w:rsidP="002C73BA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july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2026</w:t>
            </w:r>
            <w:r w:rsidR="00287E03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B76A5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9B76A5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C73BA" w:rsidP="002C73BA">
            <w:pPr>
              <w:spacing w:after="0"/>
            </w:pPr>
            <w:r>
              <w:t>Strategic product placement analysis</w:t>
            </w:r>
          </w:p>
        </w:tc>
      </w:tr>
      <w:tr w:rsidR="009B76A5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9B76A5" w:rsidRDefault="00287E03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9B76A5" w:rsidRDefault="00287E03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:rsidR="009B76A5" w:rsidRDefault="00287E03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</w:t>
      </w:r>
      <w:r>
        <w:rPr>
          <w:rFonts w:ascii="Arial" w:eastAsia="Arial" w:hAnsi="Arial" w:cs="Arial"/>
          <w:sz w:val="20"/>
        </w:rPr>
        <w:t xml:space="preserve">structure, readability, and reusability. Well-organized code with proper naming conventions, comments, and modular design ensures that the project is maintainable and can be extended or reused in future development. </w:t>
      </w:r>
    </w:p>
    <w:p w:rsidR="009B76A5" w:rsidRDefault="00287E03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:rsidR="009B76A5" w:rsidRDefault="00287E03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9B76A5" w:rsidRDefault="00287E03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305"/>
        <w:gridCol w:w="1701"/>
        <w:gridCol w:w="2474"/>
      </w:tblGrid>
      <w:tr w:rsidR="009B76A5" w:rsidTr="002C73BA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B76A5" w:rsidRDefault="00287E03">
            <w:pPr>
              <w:spacing w:after="0"/>
              <w:ind w:left="113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B76A5" w:rsidRDefault="00287E03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:rsidR="009B76A5" w:rsidRDefault="00287E03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9B76A5" w:rsidTr="002C73BA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>Uniform spacing/tabs used throughou</w:t>
            </w:r>
            <w:r w:rsidR="002C73BA">
              <w:rPr>
                <w:rFonts w:ascii="Arial" w:eastAsia="Arial" w:hAnsi="Arial" w:cs="Arial"/>
                <w:sz w:val="18"/>
              </w:rPr>
              <w:t>t the code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8E118C">
            <w:pPr>
              <w:spacing w:after="0"/>
              <w:ind w:left="-20"/>
            </w:pPr>
            <w:r>
              <w:rPr>
                <w:rFonts w:ascii="Arial" w:eastAsia="Arial" w:hAnsi="Arial" w:cs="Arial"/>
                <w:sz w:val="18"/>
              </w:rPr>
              <w:t xml:space="preserve"> Yes 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C73BA">
              <w:t>4-space indentation standard applied throughout all Python/Flask scripts.</w:t>
            </w:r>
          </w:p>
        </w:tc>
      </w:tr>
      <w:tr w:rsidR="009B76A5" w:rsidTr="002C73BA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8E118C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8E118C">
            <w:pPr>
              <w:spacing w:after="0"/>
              <w:ind w:left="63"/>
            </w:pPr>
            <w:r>
              <w:t xml:space="preserve">Yes 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C73BA">
              <w:t xml:space="preserve">Project organized into logical folders: </w:t>
            </w:r>
            <w:r w:rsidR="002C73BA">
              <w:rPr>
                <w:rStyle w:val="HTMLCode"/>
                <w:rFonts w:eastAsia="Calibri"/>
                <w:sz w:val="21"/>
                <w:szCs w:val="21"/>
              </w:rPr>
              <w:t>/templates</w:t>
            </w:r>
            <w:r w:rsidR="002C73BA">
              <w:t xml:space="preserve">, </w:t>
            </w:r>
            <w:r w:rsidR="002C73BA">
              <w:rPr>
                <w:rStyle w:val="HTMLCode"/>
                <w:rFonts w:eastAsia="Calibri"/>
                <w:sz w:val="21"/>
                <w:szCs w:val="21"/>
              </w:rPr>
              <w:t>/static</w:t>
            </w:r>
            <w:r w:rsidR="002C73BA">
              <w:t>, and root app script</w:t>
            </w:r>
          </w:p>
        </w:tc>
      </w:tr>
      <w:tr w:rsidR="009B76A5" w:rsidTr="002C73BA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</w:t>
            </w:r>
            <w:r>
              <w:rPr>
                <w:rFonts w:ascii="Arial" w:eastAsia="Arial" w:hAnsi="Arial" w:cs="Arial"/>
                <w:sz w:val="18"/>
              </w:rPr>
              <w:t xml:space="preserve"> Names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 w:rsidP="008E118C">
            <w:pPr>
              <w:tabs>
                <w:tab w:val="center" w:pos="849"/>
              </w:tabs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rPr>
                <w:rFonts w:ascii="Times New Roman" w:eastAsia="Times New Roman" w:hAnsi="Times New Roman" w:cs="Times New Roman"/>
                <w:sz w:val="18"/>
              </w:rPr>
              <w:tab/>
              <w:t xml:space="preserve">Yes 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t xml:space="preserve">Descriptive naming conventions (e.g., </w:t>
            </w:r>
            <w:proofErr w:type="spellStart"/>
            <w:r w:rsidR="008E118C">
              <w:rPr>
                <w:rStyle w:val="HTMLCode"/>
                <w:rFonts w:eastAsia="Calibri"/>
                <w:sz w:val="21"/>
                <w:szCs w:val="21"/>
              </w:rPr>
              <w:t>sales_data</w:t>
            </w:r>
            <w:proofErr w:type="spellEnd"/>
            <w:r w:rsidR="008E118C">
              <w:t xml:space="preserve">, </w:t>
            </w:r>
            <w:proofErr w:type="spellStart"/>
            <w:r w:rsidR="008E118C">
              <w:rPr>
                <w:rStyle w:val="HTMLCode"/>
                <w:rFonts w:eastAsia="Calibri"/>
                <w:sz w:val="21"/>
                <w:szCs w:val="21"/>
              </w:rPr>
              <w:t>placement_risk</w:t>
            </w:r>
            <w:proofErr w:type="spellEnd"/>
            <w:r w:rsidR="008E118C">
              <w:t>) used instead of single characters.</w:t>
            </w:r>
          </w:p>
        </w:tc>
      </w:tr>
      <w:tr w:rsidR="009B76A5" w:rsidTr="002C73BA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rPr>
                <w:rFonts w:ascii="Times New Roman" w:eastAsia="Times New Roman" w:hAnsi="Times New Roman" w:cs="Times New Roman"/>
                <w:sz w:val="18"/>
              </w:rPr>
              <w:t xml:space="preserve">Yes 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t xml:space="preserve">CamelCase for JavaScript and </w:t>
            </w:r>
            <w:proofErr w:type="spellStart"/>
            <w:r w:rsidR="008E118C">
              <w:t>snake_case</w:t>
            </w:r>
            <w:proofErr w:type="spellEnd"/>
            <w:r w:rsidR="008E118C">
              <w:t xml:space="preserve"> for Python functions indicating precise actions.</w:t>
            </w:r>
          </w:p>
        </w:tc>
      </w:tr>
      <w:tr w:rsidR="009B76A5" w:rsidTr="002C73BA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8E118C">
            <w:pPr>
              <w:spacing w:after="0"/>
              <w:ind w:left="78"/>
            </w:pPr>
            <w:r>
              <w:t>yes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t>Clear docstrings and structural inline block comments explain data routing loops.</w:t>
            </w:r>
          </w:p>
        </w:tc>
      </w:tr>
      <w:tr w:rsidR="009B76A5" w:rsidTr="002C73BA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  <w:r w:rsidR="008E118C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8E118C">
            <w:pPr>
              <w:spacing w:after="0"/>
              <w:ind w:left="123"/>
            </w:pPr>
            <w:r>
              <w:rPr>
                <w:rFonts w:ascii="Arial" w:eastAsia="Arial" w:hAnsi="Arial" w:cs="Arial"/>
                <w:sz w:val="18"/>
              </w:rPr>
              <w:t xml:space="preserve">Yes </w:t>
            </w:r>
            <w:r w:rsidR="00287E03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t>Separate utility modules handle database connection strings and Pandas calculations.</w:t>
            </w:r>
          </w:p>
        </w:tc>
      </w:tr>
      <w:tr w:rsidR="009B76A5" w:rsidTr="002C73BA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8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rPr>
                <w:rFonts w:ascii="Times New Roman" w:eastAsia="Times New Roman" w:hAnsi="Times New Roman" w:cs="Times New Roman"/>
                <w:sz w:val="18"/>
              </w:rPr>
              <w:t>Yes</w:t>
            </w:r>
          </w:p>
          <w:p w:rsidR="008E118C" w:rsidRDefault="008E118C">
            <w:pPr>
              <w:spacing w:after="0"/>
              <w:ind w:left="18"/>
            </w:pP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t>Clean code practices followed; dead functions and duplicate variables are entirely absent.</w:t>
            </w:r>
          </w:p>
        </w:tc>
      </w:tr>
      <w:tr w:rsidR="009B76A5" w:rsidTr="002C73BA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8E118C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8E118C">
            <w:pPr>
              <w:spacing w:after="0"/>
              <w:ind w:left="63"/>
            </w:pPr>
            <w:r>
              <w:rPr>
                <w:rFonts w:ascii="Arial" w:eastAsia="Arial" w:hAnsi="Arial" w:cs="Arial"/>
                <w:sz w:val="18"/>
              </w:rPr>
              <w:t>Yes</w:t>
            </w:r>
            <w:r w:rsidR="00287E03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B76A5" w:rsidRDefault="00287E03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E118C">
              <w:t>Robust try-except error blocks insulate all route paths from runtime failures.</w:t>
            </w:r>
          </w:p>
        </w:tc>
      </w:tr>
    </w:tbl>
    <w:p w:rsidR="009B76A5" w:rsidRDefault="00287E03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8E118C" w:rsidRDefault="00287E03" w:rsidP="008E118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9B76A5" w:rsidRPr="008E118C" w:rsidRDefault="00287E03" w:rsidP="008E118C">
      <w:pPr>
        <w:spacing w:after="0"/>
      </w:pPr>
      <w:r w:rsidRPr="008E118C">
        <w:rPr>
          <w:rFonts w:ascii="Britannic Bold" w:eastAsia="Arial" w:hAnsi="Britannic Bold" w:cs="Arial"/>
          <w:sz w:val="32"/>
          <w:szCs w:val="32"/>
        </w:rPr>
        <w:t xml:space="preserve">Reusable Components / Modules: </w:t>
      </w:r>
      <w:r w:rsidRPr="008E118C">
        <w:rPr>
          <w:rFonts w:ascii="Britannic Bold" w:eastAsia="Arial" w:hAnsi="Britannic Bold" w:cs="Arial"/>
          <w:sz w:val="32"/>
          <w:szCs w:val="32"/>
        </w:rPr>
        <w:t xml:space="preserve"> </w:t>
      </w:r>
    </w:p>
    <w:p w:rsidR="008E118C" w:rsidRPr="008E118C" w:rsidRDefault="008E118C" w:rsidP="008E118C">
      <w:pPr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721"/>
        <w:gridCol w:w="1505"/>
        <w:gridCol w:w="3115"/>
        <w:gridCol w:w="1839"/>
      </w:tblGrid>
      <w:tr w:rsidR="008E118C" w:rsidRPr="008E118C" w:rsidTr="008E11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Component / Module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Language / Technology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Where Reused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Reusability Level (High / Medium / Low)</w:t>
            </w:r>
          </w:p>
        </w:tc>
      </w:tr>
      <w:tr w:rsidR="008E118C" w:rsidRPr="008E118C" w:rsidTr="008E11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Courier New" w:eastAsia="Times New Roman" w:hAnsi="Courier New" w:cs="Courier New"/>
                <w:color w:val="auto"/>
                <w:sz w:val="21"/>
                <w:szCs w:val="21"/>
              </w:rPr>
              <w:t>auth_middleware.py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Python / Flask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Reused across all protected web pages to restrict unauthorized user views.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High</w:t>
            </w:r>
          </w:p>
        </w:tc>
      </w:tr>
      <w:tr w:rsidR="008E118C" w:rsidRPr="008E118C" w:rsidTr="008E11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proofErr w:type="spellStart"/>
            <w:r w:rsidRPr="008E118C">
              <w:rPr>
                <w:rFonts w:ascii="Courier New" w:eastAsia="Times New Roman" w:hAnsi="Courier New" w:cs="Courier New"/>
                <w:color w:val="auto"/>
                <w:sz w:val="21"/>
                <w:szCs w:val="21"/>
              </w:rPr>
              <w:t>data_cleansing_module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Python / Pandas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Executed during application initialization and repeated for routine dataset refreshes.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High</w:t>
            </w:r>
          </w:p>
        </w:tc>
      </w:tr>
      <w:tr w:rsidR="008E118C" w:rsidRPr="008E118C" w:rsidTr="008E11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Courier New" w:eastAsia="Times New Roman" w:hAnsi="Courier New" w:cs="Courier New"/>
                <w:color w:val="auto"/>
                <w:sz w:val="21"/>
                <w:szCs w:val="21"/>
              </w:rPr>
              <w:t>database_manager.py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Python / SQLite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Shares structural connection methods between registration profiles and login validation modules.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High</w:t>
            </w:r>
          </w:p>
        </w:tc>
      </w:tr>
      <w:tr w:rsidR="008E118C" w:rsidRPr="008E118C" w:rsidTr="008E118C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Courier New" w:eastAsia="Times New Roman" w:hAnsi="Courier New" w:cs="Courier New"/>
                <w:color w:val="auto"/>
                <w:sz w:val="21"/>
                <w:szCs w:val="21"/>
              </w:rPr>
              <w:t>base_layout.html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HTML / Bootstrap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Extended as a structural backbone template by all authentication pages and dashboard blocks.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High</w:t>
            </w:r>
          </w:p>
        </w:tc>
      </w:tr>
      <w:tr w:rsidR="008E118C" w:rsidRPr="008E118C" w:rsidTr="008E118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Courier New" w:eastAsia="Times New Roman" w:hAnsi="Courier New" w:cs="Courier New"/>
                <w:color w:val="auto"/>
                <w:sz w:val="21"/>
                <w:szCs w:val="21"/>
              </w:rPr>
              <w:t>tableau_loader.js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JavaScript / API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Reused multiple times across container frames to embed and dynamically scale dashboards.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8E118C" w:rsidRPr="008E118C" w:rsidRDefault="008E118C" w:rsidP="008E118C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8E118C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Medium</w:t>
            </w:r>
          </w:p>
        </w:tc>
      </w:tr>
    </w:tbl>
    <w:p w:rsidR="00287E03" w:rsidRPr="00287E03" w:rsidRDefault="00287E03" w:rsidP="00287E03">
      <w:pPr>
        <w:spacing w:before="480" w:after="480" w:line="240" w:lineRule="auto"/>
        <w:rPr>
          <w:rFonts w:ascii="Britannic Bold" w:eastAsia="Times New Roman" w:hAnsi="Britannic Bold" w:cs="Arial"/>
          <w:b/>
          <w:bCs/>
          <w:color w:val="auto"/>
          <w:sz w:val="28"/>
          <w:szCs w:val="28"/>
        </w:rPr>
      </w:pPr>
      <w:r w:rsidRPr="00287E03">
        <w:rPr>
          <w:rFonts w:ascii="Arial" w:eastAsia="Times New Roman" w:hAnsi="Arial" w:cs="Arial"/>
          <w:b/>
          <w:bCs/>
          <w:color w:val="auto"/>
          <w:sz w:val="30"/>
          <w:szCs w:val="30"/>
        </w:rPr>
        <w:t>Overall Code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977"/>
        <w:gridCol w:w="6491"/>
      </w:tblGrid>
      <w:tr w:rsidR="00287E03" w:rsidRPr="00287E03" w:rsidTr="00287E03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Aspect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Rating (1-5)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Comments</w:t>
            </w:r>
          </w:p>
        </w:tc>
      </w:tr>
      <w:tr w:rsidR="00287E03" w:rsidRPr="00287E03" w:rsidTr="00287E03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Code Layout &amp; Structure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Application follows standard Flask blueprint structure with dedicated folders for static files, templates, and backend logic.</w:t>
            </w:r>
          </w:p>
        </w:tc>
      </w:tr>
      <w:tr w:rsidR="00287E03" w:rsidRPr="00287E03" w:rsidTr="00287E03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Readability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Follows PEP 8 styling conventions with explicit variable naming and structured indentation.</w:t>
            </w:r>
          </w:p>
        </w:tc>
      </w:tr>
      <w:tr w:rsidR="00287E03" w:rsidRPr="00287E03" w:rsidTr="00287E03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Reusability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Core logic is separated into independent functions and utilities instead of monolithic script blocks.</w:t>
            </w:r>
          </w:p>
        </w:tc>
      </w:tr>
      <w:tr w:rsidR="00287E03" w:rsidRPr="00287E03" w:rsidTr="00287E03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Documentation / Comments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All functions contain descriptive docstrings detailing expected parameters, operational logic, and return types.</w:t>
            </w:r>
          </w:p>
        </w:tc>
      </w:tr>
      <w:tr w:rsidR="00287E03" w:rsidRPr="00287E03" w:rsidTr="00287E0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lastRenderedPageBreak/>
              <w:t>Overall Score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4.7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87E03" w:rsidRPr="00287E03" w:rsidRDefault="00287E03" w:rsidP="00287E03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287E03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Code meets industry-standard metrics for layout, validation sequencing, and component reusability.</w:t>
            </w:r>
          </w:p>
        </w:tc>
      </w:tr>
    </w:tbl>
    <w:p w:rsidR="00287E03" w:rsidRPr="00287E03" w:rsidRDefault="00287E03" w:rsidP="00287E03">
      <w:pPr>
        <w:spacing w:before="480" w:after="480" w:line="240" w:lineRule="auto"/>
        <w:rPr>
          <w:rFonts w:ascii="Britannic Bold" w:eastAsia="Times New Roman" w:hAnsi="Britannic Bold" w:cs="Arial"/>
          <w:b/>
          <w:bCs/>
          <w:color w:val="auto"/>
          <w:sz w:val="28"/>
          <w:szCs w:val="28"/>
        </w:rPr>
      </w:pPr>
      <w:bookmarkStart w:id="0" w:name="_GoBack"/>
      <w:bookmarkEnd w:id="0"/>
    </w:p>
    <w:sectPr w:rsidR="00287E03" w:rsidRPr="00287E03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6A5"/>
    <w:rsid w:val="00287E03"/>
    <w:rsid w:val="002C73BA"/>
    <w:rsid w:val="008E118C"/>
    <w:rsid w:val="009B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7DC0"/>
  <w15:docId w15:val="{7AD882DF-99DF-45D8-BBDD-2095A77A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C73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1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6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477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14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86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06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640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60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87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Admin</dc:creator>
  <cp:keywords/>
  <cp:lastModifiedBy>Admin</cp:lastModifiedBy>
  <cp:revision>2</cp:revision>
  <dcterms:created xsi:type="dcterms:W3CDTF">2026-07-13T03:46:00Z</dcterms:created>
  <dcterms:modified xsi:type="dcterms:W3CDTF">2026-07-13T03:46:00Z</dcterms:modified>
</cp:coreProperties>
</file>