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BFD11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CASE INTAKE FORM</w:t>
      </w:r>
    </w:p>
    <w:p w14:paraId="46432B35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1EA9D7D1">
      <w:pPr>
        <w:jc w:val="center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MOCK PHARMACOVIGILENCE PORTFOLIO</w:t>
      </w:r>
    </w:p>
    <w:p w14:paraId="405F9DDB">
      <w:pPr>
        <w:jc w:val="center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70B0AABC">
      <w:pPr>
        <w:jc w:val="both"/>
        <w:rPr>
          <w:rFonts w:hint="default"/>
          <w:b/>
          <w:bCs/>
          <w:color w:val="0000FF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1. Case Information</w:t>
      </w:r>
    </w:p>
    <w:p w14:paraId="731F1C5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Case ID: PV-001</w:t>
      </w:r>
    </w:p>
    <w:p w14:paraId="68DD9E0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Source Type: Spontaneous Report</w:t>
      </w:r>
    </w:p>
    <w:p w14:paraId="700176E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Case Type: Non-Serious ADR</w:t>
      </w:r>
    </w:p>
    <w:p w14:paraId="0458386D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0A89EE69">
      <w:pPr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>2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. Patient Details</w:t>
      </w:r>
    </w:p>
    <w:p w14:paraId="2C0D502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Age: 35 years</w:t>
      </w:r>
    </w:p>
    <w:p w14:paraId="2AFB0F7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Gender: Female</w:t>
      </w:r>
    </w:p>
    <w:p w14:paraId="32D2861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Medical Condition: Fever</w:t>
      </w:r>
    </w:p>
    <w:p w14:paraId="628F3B9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Past Medical History: Not reported</w:t>
      </w:r>
    </w:p>
    <w:p w14:paraId="724D63CE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2B1A3624">
      <w:pPr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>3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. Reporter Details</w:t>
      </w:r>
    </w:p>
    <w:p w14:paraId="5BAF7E3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Reporter: Treating Physician</w:t>
      </w:r>
    </w:p>
    <w:p w14:paraId="3F0DEAF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Reporter Qualification/Role: Physician</w:t>
      </w:r>
    </w:p>
    <w:p w14:paraId="72B643E2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3F42E030">
      <w:pPr>
        <w:jc w:val="both"/>
        <w:rPr>
          <w:rFonts w:hint="default"/>
          <w:b/>
          <w:bCs/>
          <w:color w:val="0000FF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4. Suspect Drug Details</w:t>
      </w:r>
    </w:p>
    <w:p w14:paraId="38DDDE9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Suspect Drug: Paracetamol</w:t>
      </w:r>
    </w:p>
    <w:p w14:paraId="7231160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Dose: 500 mg</w:t>
      </w:r>
    </w:p>
    <w:p w14:paraId="43D8B29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Route: Oral</w:t>
      </w:r>
    </w:p>
    <w:p w14:paraId="3260DB5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Frequency: Three times a day</w:t>
      </w:r>
    </w:p>
    <w:p w14:paraId="3AC9E3E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Indication: Fever</w:t>
      </w:r>
    </w:p>
    <w:p w14:paraId="74BA15A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Duration Before Adverse Event: 2 days</w:t>
      </w:r>
    </w:p>
    <w:p w14:paraId="6D5FD90E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32DAB42E">
      <w:pPr>
        <w:jc w:val="both"/>
        <w:rPr>
          <w:rFonts w:hint="default"/>
          <w:b/>
          <w:bCs/>
          <w:color w:val="0000FF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5. Concomitant Medication</w:t>
      </w:r>
    </w:p>
    <w:p w14:paraId="0E5B5DD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Concomitant Drug: Not reported</w:t>
      </w:r>
    </w:p>
    <w:p w14:paraId="01AF3C00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7AE9BDAF">
      <w:pPr>
        <w:jc w:val="both"/>
        <w:rPr>
          <w:rFonts w:hint="default"/>
          <w:b/>
          <w:bCs/>
          <w:color w:val="0000FF"/>
          <w:sz w:val="36"/>
          <w:szCs w:val="36"/>
          <w:u w:val="non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 xml:space="preserve">6. 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Adverse Events</w:t>
      </w:r>
    </w:p>
    <w:p w14:paraId="366E059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Adverse Event 1: Severe headache</w:t>
      </w:r>
    </w:p>
    <w:p w14:paraId="1F6CB8D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Adverse Event 2: Nausea</w:t>
      </w:r>
    </w:p>
    <w:p w14:paraId="023BA33F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65282B70">
      <w:pPr>
        <w:jc w:val="both"/>
        <w:rPr>
          <w:rFonts w:hint="default"/>
          <w:b/>
          <w:bCs/>
          <w:color w:val="0000FF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 xml:space="preserve">7. 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Action Taken</w:t>
      </w:r>
    </w:p>
    <w:p w14:paraId="5C869BA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Action Taken with Paracetamol: Drug discontinued</w:t>
      </w:r>
    </w:p>
    <w:p w14:paraId="45B8E671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28C7A805">
      <w:pPr>
        <w:jc w:val="both"/>
        <w:rPr>
          <w:rFonts w:hint="default"/>
          <w:b/>
          <w:bCs/>
          <w:color w:val="0000FF"/>
          <w:sz w:val="36"/>
          <w:szCs w:val="36"/>
          <w:u w:val="non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>8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. Treatment</w:t>
      </w:r>
    </w:p>
    <w:p w14:paraId="42826B7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Additional Treatment: None</w:t>
      </w:r>
    </w:p>
    <w:p w14:paraId="1827D1B7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59CF4854">
      <w:pPr>
        <w:jc w:val="both"/>
        <w:rPr>
          <w:rFonts w:hint="default"/>
          <w:b/>
          <w:bCs/>
          <w:color w:val="0000FF"/>
          <w:sz w:val="36"/>
          <w:szCs w:val="36"/>
          <w:u w:val="non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 xml:space="preserve">9. 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Outcome</w:t>
      </w:r>
    </w:p>
    <w:p w14:paraId="01A9417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Outcome: Recovered</w:t>
      </w:r>
    </w:p>
    <w:p w14:paraId="0714427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Time to Recovery: Within 3 days</w:t>
      </w:r>
    </w:p>
    <w:p w14:paraId="7EFB9E6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Rechallenge: Not reported</w:t>
      </w:r>
    </w:p>
    <w:p w14:paraId="670827D4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2F34086E">
      <w:pPr>
        <w:jc w:val="both"/>
        <w:rPr>
          <w:rFonts w:hint="default"/>
          <w:b/>
          <w:bCs/>
          <w:color w:val="0000FF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 xml:space="preserve">10. 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Seriousness</w:t>
      </w:r>
    </w:p>
    <w:p w14:paraId="510A042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Seriousness: Non-Serious</w:t>
      </w:r>
    </w:p>
    <w:p w14:paraId="2C5C2A8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Hospitalization: Not reported</w:t>
      </w:r>
    </w:p>
    <w:p w14:paraId="28E2A4E1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5281CF9A">
      <w:pPr>
        <w:jc w:val="both"/>
        <w:rPr>
          <w:rFonts w:hint="default"/>
          <w:b/>
          <w:bCs/>
          <w:color w:val="0000FF"/>
          <w:sz w:val="36"/>
          <w:szCs w:val="36"/>
          <w:u w:val="singl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>11.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 xml:space="preserve"> Causality</w:t>
      </w:r>
    </w:p>
    <w:p w14:paraId="3FAD7A1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Physician Causality Assessment: Possible</w:t>
      </w:r>
    </w:p>
    <w:p w14:paraId="2D498EE9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12346F67">
      <w:pPr>
        <w:jc w:val="both"/>
        <w:rPr>
          <w:rFonts w:hint="default"/>
          <w:b/>
          <w:bCs/>
          <w:color w:val="0000FF"/>
          <w:sz w:val="36"/>
          <w:szCs w:val="36"/>
          <w:u w:val="non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>12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. Laboratory Data</w:t>
      </w:r>
    </w:p>
    <w:p w14:paraId="39BE4BD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Laboratory Data: Not reported</w:t>
      </w:r>
    </w:p>
    <w:p w14:paraId="788321C7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</w:p>
    <w:p w14:paraId="6924C74A">
      <w:pPr>
        <w:jc w:val="both"/>
        <w:rPr>
          <w:rFonts w:hint="default"/>
          <w:b/>
          <w:bCs/>
          <w:color w:val="0000FF"/>
          <w:sz w:val="36"/>
          <w:szCs w:val="36"/>
          <w:u w:val="none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u w:val="none"/>
          <w:lang w:val="en-US"/>
        </w:rPr>
        <w:t xml:space="preserve">13. </w:t>
      </w:r>
      <w:r>
        <w:rPr>
          <w:rFonts w:hint="default"/>
          <w:b/>
          <w:bCs/>
          <w:color w:val="0000FF"/>
          <w:sz w:val="36"/>
          <w:szCs w:val="36"/>
          <w:u w:val="single"/>
          <w:lang w:val="en-US"/>
        </w:rPr>
        <w:t>Expectedness</w:t>
      </w:r>
    </w:p>
    <w:p w14:paraId="3F374E2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36"/>
          <w:szCs w:val="36"/>
          <w:u w:val="none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6"/>
          <w:szCs w:val="36"/>
          <w:u w:val="none"/>
          <w:lang w:val="en-US"/>
        </w:rPr>
        <w:t>Expectedness: Not reported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22CF46"/>
    <w:multiLevelType w:val="singleLevel"/>
    <w:tmpl w:val="C022CF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F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2026-09-15T11:00:59Z</dcterms:created>
  <dc:creator>Digital</dc:creator>
  <cp:lastModifiedBy>Deepanshi Sharma</cp:lastModifiedBy>
  <dcterms:modified xsi:type="dcterms:W3CDTF">2026-09-15T11:13:29Z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eyJoZGlkIjoiNTA2OTVjNDllZWE3NjhhODhjYzI0NmYwNTZhMjRkYzQiLCJ1c2VySWQiOiI1Njc2MzU1NDI5MDIifQ==</vt:lpwstr>
  </property>
  <property fmtid="{D5CDD505-2E9C-101B-9397-08002B2CF9AE}" pid="4" name="ICV">
    <vt:lpwstr>EDAF5F81240C48458649490F75BE97CB_13</vt:lpwstr>
  </property>
</Properties>
</file>