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Week 1 Task: Strategic Planning and Data Exploration in Logistics</w:t>
      </w:r>
    </w:p>
    <w:p>
      <w:pPr>
        <w:spacing w:after="400"/>
        <w:jc w:val="center"/>
      </w:pPr>
      <w:r>
        <w:rPr>
          <w:rFonts w:ascii="Calibri" w:cs="Calibri" w:eastAsia="Calibri" w:hAnsi="Calibri"/>
          <w:i/>
          <w:iCs/>
          <w:color w:val="555555"/>
          <w:sz w:val="22"/>
          <w:szCs w:val="22"/>
        </w:rPr>
        <w:t xml:space="preserve">Strategic Planning Report — Logistics Data Analysis Project</w:t>
      </w:r>
    </w:p>
    <w:p>
      <w:pPr>
        <w:pStyle w:val="Heading1"/>
        <w:spacing w:after="150" w:before="300"/>
      </w:pPr>
      <w:r>
        <w:t xml:space="preserve">1. Project Definition</w:t>
      </w:r>
    </w:p>
    <w:p>
      <w:pPr>
        <w:spacing w:after="160"/>
      </w:pPr>
      <w:r>
        <w:rPr>
          <w:rFonts w:ascii="Calibri" w:cs="Calibri" w:eastAsia="Calibri" w:hAnsi="Calibri"/>
          <w:sz w:val="22"/>
          <w:szCs w:val="22"/>
        </w:rPr>
        <w:t xml:space="preserve">The scenario selected for this project is the regional distribution network of a mid-sized e-commerce retailer that ships orders from three regional warehouses to customers across a metropolitan area. The business faces three interconnected challenges that are common across the logistics industry: (1) maintaining sufficient but not excessive inventory across warehouses to meet fluctuating demand, (2) planning delivery routes that minimize travel time and fuel cost while meeting delivery-window commitments, and (3) integrating supply data across warehouses so that stock can be reallocated before shortages or overstocks occur.</w:t>
      </w:r>
    </w:p>
    <w:p>
      <w:pPr>
        <w:spacing w:after="160"/>
      </w:pPr>
      <w:r>
        <w:rPr>
          <w:rFonts w:ascii="Calibri" w:cs="Calibri" w:eastAsia="Calibri" w:hAnsi="Calibri"/>
          <w:sz w:val="22"/>
          <w:szCs w:val="22"/>
        </w:rPr>
        <w:t xml:space="preserve">The project's objective is to design a data-driven strategy that improves supply chain efficiency and resource allocation by combining inventory management, route optimization, and supply chain integration into a single analytical framework. The following key performance indicators (KPIs) have been identified as most relevant to measuring success in this scenario: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KPI</w:t>
            </w:r>
          </w:p>
        </w:tc>
        <w:tc>
          <w:tcPr>
            <w:tcW w:type="dxa" w:w="3117"/>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c>
          <w:tcPr>
            <w:tcW w:type="dxa" w:w="3116"/>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Why It Matters</w:t>
            </w:r>
          </w:p>
        </w:tc>
      </w:tr>
      <w:tr>
        <w:tc>
          <w:tcPr>
            <w:tcW w:type="dxa" w:w="3117"/>
            <w:shd w:fill="FFFFFF" w:val="clear"/>
            <w:tcMar>
              <w:top w:type="dxa" w:w="100"/>
              <w:left w:type="dxa" w:w="120"/>
              <w:bottom w:type="dxa" w:w="100"/>
              <w:right w:type="dxa" w:w="120"/>
            </w:tcMar>
          </w:tcPr>
          <w:p>
            <w:r>
              <w:rPr>
                <w:rFonts w:ascii="Calibri" w:cs="Calibri" w:eastAsia="Calibri" w:hAnsi="Calibri"/>
                <w:sz w:val="20"/>
                <w:szCs w:val="20"/>
              </w:rPr>
              <w:t xml:space="preserve">On-Time Delivery Rate (OTD)</w:t>
            </w:r>
          </w:p>
        </w:tc>
        <w:tc>
          <w:tcPr>
            <w:tcW w:type="dxa" w:w="3117"/>
            <w:shd w:fill="FFFFFF" w:val="clear"/>
            <w:tcMar>
              <w:top w:type="dxa" w:w="100"/>
              <w:left w:type="dxa" w:w="120"/>
              <w:bottom w:type="dxa" w:w="100"/>
              <w:right w:type="dxa" w:w="120"/>
            </w:tcMar>
          </w:tcPr>
          <w:p>
            <w:r>
              <w:rPr>
                <w:rFonts w:ascii="Calibri" w:cs="Calibri" w:eastAsia="Calibri" w:hAnsi="Calibri"/>
                <w:sz w:val="20"/>
                <w:szCs w:val="20"/>
              </w:rPr>
              <w:t xml:space="preserve">Percentage of orders delivered within the promised delivery window.</w:t>
            </w:r>
          </w:p>
        </w:tc>
        <w:tc>
          <w:tcPr>
            <w:tcW w:type="dxa" w:w="3116"/>
            <w:shd w:fill="FFFFFF" w:val="clear"/>
            <w:tcMar>
              <w:top w:type="dxa" w:w="100"/>
              <w:left w:type="dxa" w:w="120"/>
              <w:bottom w:type="dxa" w:w="100"/>
              <w:right w:type="dxa" w:w="120"/>
            </w:tcMar>
          </w:tcPr>
          <w:p>
            <w:r>
              <w:rPr>
                <w:rFonts w:ascii="Calibri" w:cs="Calibri" w:eastAsia="Calibri" w:hAnsi="Calibri"/>
                <w:sz w:val="20"/>
                <w:szCs w:val="20"/>
              </w:rPr>
              <w:t xml:space="preserve">Directly reflects customer satisfaction and route/schedule reliability.</w:t>
            </w:r>
          </w:p>
        </w:tc>
      </w:tr>
      <w:tr>
        <w:tc>
          <w:tcPr>
            <w:tcW w:type="dxa" w:w="3117"/>
            <w:shd w:fill="F2F2F2" w:val="clear"/>
            <w:tcMar>
              <w:top w:type="dxa" w:w="100"/>
              <w:left w:type="dxa" w:w="120"/>
              <w:bottom w:type="dxa" w:w="100"/>
              <w:right w:type="dxa" w:w="120"/>
            </w:tcMar>
          </w:tcPr>
          <w:p>
            <w:r>
              <w:rPr>
                <w:rFonts w:ascii="Calibri" w:cs="Calibri" w:eastAsia="Calibri" w:hAnsi="Calibri"/>
                <w:sz w:val="20"/>
                <w:szCs w:val="20"/>
              </w:rPr>
              <w:t xml:space="preserve">Inventory Turnover Ratio</w:t>
            </w:r>
          </w:p>
        </w:tc>
        <w:tc>
          <w:tcPr>
            <w:tcW w:type="dxa" w:w="3117"/>
            <w:shd w:fill="F2F2F2" w:val="clear"/>
            <w:tcMar>
              <w:top w:type="dxa" w:w="100"/>
              <w:left w:type="dxa" w:w="120"/>
              <w:bottom w:type="dxa" w:w="100"/>
              <w:right w:type="dxa" w:w="120"/>
            </w:tcMar>
          </w:tcPr>
          <w:p>
            <w:r>
              <w:rPr>
                <w:rFonts w:ascii="Calibri" w:cs="Calibri" w:eastAsia="Calibri" w:hAnsi="Calibri"/>
                <w:sz w:val="20"/>
                <w:szCs w:val="20"/>
              </w:rPr>
              <w:t xml:space="preserve">Cost of goods sold divided by average inventory value over a period.</w:t>
            </w:r>
          </w:p>
        </w:tc>
        <w:tc>
          <w:tcPr>
            <w:tcW w:type="dxa" w:w="3116"/>
            <w:shd w:fill="F2F2F2" w:val="clear"/>
            <w:tcMar>
              <w:top w:type="dxa" w:w="100"/>
              <w:left w:type="dxa" w:w="120"/>
              <w:bottom w:type="dxa" w:w="100"/>
              <w:right w:type="dxa" w:w="120"/>
            </w:tcMar>
          </w:tcPr>
          <w:p>
            <w:r>
              <w:rPr>
                <w:rFonts w:ascii="Calibri" w:cs="Calibri" w:eastAsia="Calibri" w:hAnsi="Calibri"/>
                <w:sz w:val="20"/>
                <w:szCs w:val="20"/>
              </w:rPr>
              <w:t xml:space="preserve">Shows how efficiently stock is managed; low turnover ties up capital and warehouse space.</w:t>
            </w:r>
          </w:p>
        </w:tc>
      </w:tr>
      <w:tr>
        <w:tc>
          <w:tcPr>
            <w:tcW w:type="dxa" w:w="3117"/>
            <w:shd w:fill="FFFFFF" w:val="clear"/>
            <w:tcMar>
              <w:top w:type="dxa" w:w="100"/>
              <w:left w:type="dxa" w:w="120"/>
              <w:bottom w:type="dxa" w:w="100"/>
              <w:right w:type="dxa" w:w="120"/>
            </w:tcMar>
          </w:tcPr>
          <w:p>
            <w:r>
              <w:rPr>
                <w:rFonts w:ascii="Calibri" w:cs="Calibri" w:eastAsia="Calibri" w:hAnsi="Calibri"/>
                <w:sz w:val="20"/>
                <w:szCs w:val="20"/>
              </w:rPr>
              <w:t xml:space="preserve">Cost Per Delivery / Route Efficiency</w:t>
            </w:r>
          </w:p>
        </w:tc>
        <w:tc>
          <w:tcPr>
            <w:tcW w:type="dxa" w:w="3117"/>
            <w:shd w:fill="FFFFFF" w:val="clear"/>
            <w:tcMar>
              <w:top w:type="dxa" w:w="100"/>
              <w:left w:type="dxa" w:w="120"/>
              <w:bottom w:type="dxa" w:w="100"/>
              <w:right w:type="dxa" w:w="120"/>
            </w:tcMar>
          </w:tcPr>
          <w:p>
            <w:r>
              <w:rPr>
                <w:rFonts w:ascii="Calibri" w:cs="Calibri" w:eastAsia="Calibri" w:hAnsi="Calibri"/>
                <w:sz w:val="20"/>
                <w:szCs w:val="20"/>
              </w:rPr>
              <w:t xml:space="preserve">Total distribution cost (fuel, labor, vehicle) divided by number of deliveries completed.</w:t>
            </w:r>
          </w:p>
        </w:tc>
        <w:tc>
          <w:tcPr>
            <w:tcW w:type="dxa" w:w="3116"/>
            <w:shd w:fill="FFFFFF" w:val="clear"/>
            <w:tcMar>
              <w:top w:type="dxa" w:w="100"/>
              <w:left w:type="dxa" w:w="120"/>
              <w:bottom w:type="dxa" w:w="100"/>
              <w:right w:type="dxa" w:w="120"/>
            </w:tcMar>
          </w:tcPr>
          <w:p>
            <w:r>
              <w:rPr>
                <w:rFonts w:ascii="Calibri" w:cs="Calibri" w:eastAsia="Calibri" w:hAnsi="Calibri"/>
                <w:sz w:val="20"/>
                <w:szCs w:val="20"/>
              </w:rPr>
              <w:t xml:space="preserve">Highlights opportunities for route optimization and cost reduction.</w:t>
            </w:r>
          </w:p>
        </w:tc>
      </w:tr>
      <w:tr>
        <w:tc>
          <w:tcPr>
            <w:tcW w:type="dxa" w:w="3117"/>
            <w:shd w:fill="F2F2F2" w:val="clear"/>
            <w:tcMar>
              <w:top w:type="dxa" w:w="100"/>
              <w:left w:type="dxa" w:w="120"/>
              <w:bottom w:type="dxa" w:w="100"/>
              <w:right w:type="dxa" w:w="120"/>
            </w:tcMar>
          </w:tcPr>
          <w:p>
            <w:r>
              <w:rPr>
                <w:rFonts w:ascii="Calibri" w:cs="Calibri" w:eastAsia="Calibri" w:hAnsi="Calibri"/>
                <w:sz w:val="20"/>
                <w:szCs w:val="20"/>
              </w:rPr>
              <w:t xml:space="preserve">Order Fill Rate</w:t>
            </w:r>
          </w:p>
        </w:tc>
        <w:tc>
          <w:tcPr>
            <w:tcW w:type="dxa" w:w="3117"/>
            <w:shd w:fill="F2F2F2" w:val="clear"/>
            <w:tcMar>
              <w:top w:type="dxa" w:w="100"/>
              <w:left w:type="dxa" w:w="120"/>
              <w:bottom w:type="dxa" w:w="100"/>
              <w:right w:type="dxa" w:w="120"/>
            </w:tcMar>
          </w:tcPr>
          <w:p>
            <w:r>
              <w:rPr>
                <w:rFonts w:ascii="Calibri" w:cs="Calibri" w:eastAsia="Calibri" w:hAnsi="Calibri"/>
                <w:sz w:val="20"/>
                <w:szCs w:val="20"/>
              </w:rPr>
              <w:t xml:space="preserve">Percentage of customer orders fulfilled completely from available stock without backorders.</w:t>
            </w:r>
          </w:p>
        </w:tc>
        <w:tc>
          <w:tcPr>
            <w:tcW w:type="dxa" w:w="3116"/>
            <w:shd w:fill="F2F2F2" w:val="clear"/>
            <w:tcMar>
              <w:top w:type="dxa" w:w="100"/>
              <w:left w:type="dxa" w:w="120"/>
              <w:bottom w:type="dxa" w:w="100"/>
              <w:right w:type="dxa" w:w="120"/>
            </w:tcMar>
          </w:tcPr>
          <w:p>
            <w:r>
              <w:rPr>
                <w:rFonts w:ascii="Calibri" w:cs="Calibri" w:eastAsia="Calibri" w:hAnsi="Calibri"/>
                <w:sz w:val="20"/>
                <w:szCs w:val="20"/>
              </w:rPr>
              <w:t xml:space="preserve">Indicates whether inventory planning is aligned with actual demand.</w:t>
            </w:r>
          </w:p>
        </w:tc>
      </w:tr>
    </w:tbl>
    <w:p>
      <w:pPr>
        <w:spacing w:after="160"/>
      </w:pPr>
      <w:r>
        <w:rPr>
          <w:rFonts w:ascii="Calibri" w:cs="Calibri" w:eastAsia="Calibri" w:hAnsi="Calibri"/>
          <w:sz w:val="22"/>
          <w:szCs w:val="22"/>
        </w:rPr>
        <w:t xml:space="preserve"/>
      </w:r>
    </w:p>
    <w:p>
      <w:pPr>
        <w:pStyle w:val="Heading1"/>
        <w:spacing w:after="150" w:before="300"/>
      </w:pPr>
      <w:r>
        <w:t xml:space="preserve">2. Literature and Data Research</w:t>
      </w:r>
    </w:p>
    <w:p>
      <w:pPr>
        <w:spacing w:after="160"/>
      </w:pPr>
      <w:r>
        <w:rPr>
          <w:rFonts w:ascii="Calibri" w:cs="Calibri" w:eastAsia="Calibri" w:hAnsi="Calibri"/>
          <w:sz w:val="22"/>
          <w:szCs w:val="22"/>
        </w:rPr>
        <w:t xml:space="preserve">Publicly available datasets and industry benchmarks were reviewed to ground this scenario in realistic figures. Sources such as the U.S. Census Bureau's Annual Retail Trade Survey, publicly released supply chain case studies (e.g., DataCo Global Supply Chain dataset on Kaggle), and open logistics benchmarking reports from organizations like the Council of Supply Chain Management Professionals (CSCMP) provide representative figures for delivery times, warehouse throughput, and inventory turnover across retail logistics operations. These sources indicate that typical inventory turnover ratios in retail logistics range from 6 to 12 times per year, and that on-time delivery targets in competitive e-commerce operations are generally set above 95 percent.</w:t>
      </w:r>
    </w:p>
    <w:p>
      <w:pPr>
        <w:spacing w:after="160"/>
      </w:pPr>
      <w:r>
        <w:rPr>
          <w:rFonts w:ascii="Calibri" w:cs="Calibri" w:eastAsia="Calibri" w:hAnsi="Calibri"/>
          <w:sz w:val="22"/>
          <w:szCs w:val="22"/>
        </w:rPr>
        <w:t xml:space="preserve">Three data science concepts are directly applicable to this scenario:</w:t>
      </w:r>
    </w:p>
    <w:p>
      <w:pPr>
        <w:pStyle w:val="ListParagraph"/>
        <w:numPr>
          <w:ilvl w:val="0"/>
          <w:numId w:val="2"/>
        </w:numPr>
        <w:spacing w:after="80"/>
      </w:pPr>
      <w:r>
        <w:rPr>
          <w:rFonts w:ascii="Calibri" w:cs="Calibri" w:eastAsia="Calibri" w:hAnsi="Calibri"/>
          <w:sz w:val="22"/>
          <w:szCs w:val="22"/>
        </w:rPr>
        <w:t xml:space="preserve">Regression — used to forecast demand at each warehouse based on historical order volume, seasonality, and promotional activity, allowing inventory levels to be planned ahead of demand spikes.</w:t>
      </w:r>
    </w:p>
    <w:p>
      <w:pPr>
        <w:pStyle w:val="ListParagraph"/>
        <w:numPr>
          <w:ilvl w:val="0"/>
          <w:numId w:val="2"/>
        </w:numPr>
        <w:spacing w:after="80"/>
      </w:pPr>
      <w:r>
        <w:rPr>
          <w:rFonts w:ascii="Calibri" w:cs="Calibri" w:eastAsia="Calibri" w:hAnsi="Calibri"/>
          <w:sz w:val="22"/>
          <w:szCs w:val="22"/>
        </w:rPr>
        <w:t xml:space="preserve">Clustering — used to group delivery addresses into geographically coherent zones (e.g., using k-means on latitude/longitude), which forms the basis for efficient route assignment and warehouse-to-customer allocation.</w:t>
      </w:r>
    </w:p>
    <w:p>
      <w:pPr>
        <w:pStyle w:val="ListParagraph"/>
        <w:numPr>
          <w:ilvl w:val="0"/>
          <w:numId w:val="2"/>
        </w:numPr>
        <w:spacing w:after="80"/>
      </w:pPr>
      <w:r>
        <w:rPr>
          <w:rFonts w:ascii="Calibri" w:cs="Calibri" w:eastAsia="Calibri" w:hAnsi="Calibri"/>
          <w:sz w:val="22"/>
          <w:szCs w:val="22"/>
        </w:rPr>
        <w:t xml:space="preserve">Optimization — used to solve the vehicle routing problem (VRP), minimizing total distance or cost subject to constraints such as vehicle capacity and delivery time windows.</w:t>
      </w:r>
    </w:p>
    <w:p>
      <w:pPr>
        <w:spacing w:after="160"/>
      </w:pPr>
      <w:r>
        <w:rPr>
          <w:rFonts w:ascii="Calibri" w:cs="Calibri" w:eastAsia="Calibri" w:hAnsi="Calibri"/>
          <w:sz w:val="22"/>
          <w:szCs w:val="22"/>
        </w:rPr>
        <w:t xml:space="preserve"/>
      </w:r>
    </w:p>
    <w:p>
      <w:pPr>
        <w:pStyle w:val="Heading1"/>
        <w:spacing w:after="150" w:before="300"/>
      </w:pPr>
      <w:r>
        <w:t xml:space="preserve">3. Strategic Roadmap</w:t>
      </w:r>
    </w:p>
    <w:p>
      <w:pPr>
        <w:spacing w:after="160"/>
      </w:pPr>
      <w:r>
        <w:rPr>
          <w:rFonts w:ascii="Calibri" w:cs="Calibri" w:eastAsia="Calibri" w:hAnsi="Calibri"/>
          <w:sz w:val="22"/>
          <w:szCs w:val="22"/>
        </w:rPr>
        <w:t xml:space="preserve">The end-to-end analytical process for this project follows five stages, moving from raw data to actionable, decision-ready output:</w:t>
      </w:r>
    </w:p>
    <w:p>
      <w:pPr>
        <w:pStyle w:val="ListParagraph"/>
        <w:numPr>
          <w:ilvl w:val="0"/>
          <w:numId w:val="2"/>
        </w:numPr>
        <w:spacing w:after="80"/>
      </w:pPr>
      <w:r>
        <w:rPr>
          <w:rFonts w:ascii="Calibri" w:cs="Calibri" w:eastAsia="Calibri" w:hAnsi="Calibri"/>
          <w:sz w:val="22"/>
          <w:szCs w:val="22"/>
        </w:rPr>
        <w:t xml:space="preserve">Data Collection: Gather order history, warehouse inventory logs, delivery timestamps, and customer address/coordinate data from internal systems (or public analogs for this exercise).</w:t>
      </w:r>
    </w:p>
    <w:p>
      <w:pPr>
        <w:pStyle w:val="ListParagraph"/>
        <w:numPr>
          <w:ilvl w:val="0"/>
          <w:numId w:val="2"/>
        </w:numPr>
        <w:spacing w:after="80"/>
      </w:pPr>
      <w:r>
        <w:rPr>
          <w:rFonts w:ascii="Calibri" w:cs="Calibri" w:eastAsia="Calibri" w:hAnsi="Calibri"/>
          <w:sz w:val="22"/>
          <w:szCs w:val="22"/>
        </w:rPr>
        <w:t xml:space="preserve">Data Cleaning: Handle missing values, standardize address formats, remove duplicate orders, and convert timestamps into a consistent time zone and format.</w:t>
      </w:r>
    </w:p>
    <w:p>
      <w:pPr>
        <w:pStyle w:val="ListParagraph"/>
        <w:numPr>
          <w:ilvl w:val="0"/>
          <w:numId w:val="2"/>
        </w:numPr>
        <w:spacing w:after="80"/>
      </w:pPr>
      <w:r>
        <w:rPr>
          <w:rFonts w:ascii="Calibri" w:cs="Calibri" w:eastAsia="Calibri" w:hAnsi="Calibri"/>
          <w:sz w:val="22"/>
          <w:szCs w:val="22"/>
        </w:rPr>
        <w:t xml:space="preserve">Exploratory Data Analysis (EDA): Visualize demand trends by warehouse and time period, examine delivery time distributions, and identify geographic clusters of high order density.</w:t>
      </w:r>
    </w:p>
    <w:p>
      <w:pPr>
        <w:pStyle w:val="ListParagraph"/>
        <w:numPr>
          <w:ilvl w:val="0"/>
          <w:numId w:val="2"/>
        </w:numPr>
        <w:spacing w:after="80"/>
      </w:pPr>
      <w:r>
        <w:rPr>
          <w:rFonts w:ascii="Calibri" w:cs="Calibri" w:eastAsia="Calibri" w:hAnsi="Calibri"/>
          <w:sz w:val="22"/>
          <w:szCs w:val="22"/>
        </w:rPr>
        <w:t xml:space="preserve">Predictive Modeling: Apply regression models to forecast demand per warehouse and per SKU category; apply clustering to define delivery zones.</w:t>
      </w:r>
    </w:p>
    <w:p>
      <w:pPr>
        <w:pStyle w:val="ListParagraph"/>
        <w:numPr>
          <w:ilvl w:val="0"/>
          <w:numId w:val="2"/>
        </w:numPr>
        <w:spacing w:after="80"/>
      </w:pPr>
      <w:r>
        <w:rPr>
          <w:rFonts w:ascii="Calibri" w:cs="Calibri" w:eastAsia="Calibri" w:hAnsi="Calibri"/>
          <w:sz w:val="22"/>
          <w:szCs w:val="22"/>
        </w:rPr>
        <w:t xml:space="preserve">Optimization and Decision Support: Use the demand forecasts and delivery zones as inputs to a route optimization model, producing recommended delivery routes and reorder points for each warehouse.</w:t>
      </w:r>
    </w:p>
    <w:p>
      <w:pPr>
        <w:spacing w:after="160"/>
      </w:pPr>
      <w:r>
        <w:rPr>
          <w:rFonts w:ascii="Calibri" w:cs="Calibri" w:eastAsia="Calibri" w:hAnsi="Calibri"/>
          <w:sz w:val="22"/>
          <w:szCs w:val="22"/>
        </w:rPr>
        <w:t xml:space="preserve"/>
      </w:r>
    </w:p>
    <w:p>
      <w:pPr>
        <w:pStyle w:val="Heading1"/>
        <w:spacing w:after="150" w:before="300"/>
      </w:pPr>
      <w:r>
        <w:t xml:space="preserve">4. Code Illustration</w:t>
      </w:r>
    </w:p>
    <w:p>
      <w:pPr>
        <w:spacing w:after="160"/>
      </w:pPr>
      <w:r>
        <w:rPr>
          <w:rFonts w:ascii="Calibri" w:cs="Calibri" w:eastAsia="Calibri" w:hAnsi="Calibri"/>
          <w:sz w:val="22"/>
          <w:szCs w:val="22"/>
        </w:rPr>
        <w:t xml:space="preserve">The following Python snippets illustrate how each stage of the roadmap would be implemented.</w:t>
      </w:r>
    </w:p>
    <w:p>
      <w:pPr>
        <w:pStyle w:val="Heading2"/>
        <w:spacing w:after="120" w:before="240"/>
      </w:pPr>
      <w:r>
        <w:t xml:space="preserve">4.1 Data Cleaning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orders = pd.read_csv('warehouse_orders.csv')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Drop duplicate order records</w:t>
            </w:r>
          </w:p>
          <w:p>
            <w:pPr>
              <w:spacing w:after="0"/>
            </w:pPr>
            <w:r>
              <w:rPr>
                <w:rFonts w:ascii="Consolas" w:cs="Consolas" w:eastAsia="Consolas" w:hAnsi="Consolas"/>
                <w:sz w:val="18"/>
                <w:szCs w:val="18"/>
              </w:rPr>
              <w:t xml:space="preserve">orders = orders.drop_duplicates(subset='order_id')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Standardize timestamps and fill missing delivery status</w:t>
            </w:r>
          </w:p>
          <w:p>
            <w:pPr>
              <w:spacing w:after="0"/>
            </w:pPr>
            <w:r>
              <w:rPr>
                <w:rFonts w:ascii="Consolas" w:cs="Consolas" w:eastAsia="Consolas" w:hAnsi="Consolas"/>
                <w:sz w:val="18"/>
                <w:szCs w:val="18"/>
              </w:rPr>
              <w:t xml:space="preserve">orders['order_date'] = pd.to_datetime(orders['order_date'])</w:t>
            </w:r>
          </w:p>
          <w:p>
            <w:pPr>
              <w:spacing w:after="0"/>
            </w:pPr>
            <w:r>
              <w:rPr>
                <w:rFonts w:ascii="Consolas" w:cs="Consolas" w:eastAsia="Consolas" w:hAnsi="Consolas"/>
                <w:sz w:val="18"/>
                <w:szCs w:val="18"/>
              </w:rPr>
              <w:t xml:space="preserve">orders['delivery_status'] = orders['delivery_status'].fillna('pending')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Remove rows with missing coordinates (needed for clustering later)</w:t>
            </w:r>
          </w:p>
          <w:p>
            <w:pPr>
              <w:spacing w:after="0"/>
            </w:pPr>
            <w:r>
              <w:rPr>
                <w:rFonts w:ascii="Consolas" w:cs="Consolas" w:eastAsia="Consolas" w:hAnsi="Consolas"/>
                <w:sz w:val="18"/>
                <w:szCs w:val="18"/>
              </w:rPr>
              <w:t xml:space="preserve">orders = orders.dropna(subset=['delivery_lat', 'delivery_lon'])</w:t>
            </w:r>
          </w:p>
        </w:tc>
      </w:tr>
    </w:tbl>
    <w:p>
      <w:pPr>
        <w:pStyle w:val="Heading2"/>
        <w:spacing w:after="120" w:before="240"/>
      </w:pPr>
      <w:r>
        <w:t xml:space="preserve">4.2 Exploratory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import matplotlib.pyplot as plt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daily_orders = orders.groupby(orders['order_date'].dt.date).size()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plt.figure(figsize=(10, 4))</w:t>
            </w:r>
          </w:p>
          <w:p>
            <w:pPr>
              <w:spacing w:after="0"/>
            </w:pPr>
            <w:r>
              <w:rPr>
                <w:rFonts w:ascii="Consolas" w:cs="Consolas" w:eastAsia="Consolas" w:hAnsi="Consolas"/>
                <w:sz w:val="18"/>
                <w:szCs w:val="18"/>
              </w:rPr>
              <w:t xml:space="preserve">daily_orders.plot(title='Daily Order Volume by Warehouse')</w:t>
            </w:r>
          </w:p>
          <w:p>
            <w:pPr>
              <w:spacing w:after="0"/>
            </w:pPr>
            <w:r>
              <w:rPr>
                <w:rFonts w:ascii="Consolas" w:cs="Consolas" w:eastAsia="Consolas" w:hAnsi="Consolas"/>
                <w:sz w:val="18"/>
                <w:szCs w:val="18"/>
              </w:rPr>
              <w:t xml:space="preserve">plt.xlabel('Date')</w:t>
            </w:r>
          </w:p>
          <w:p>
            <w:pPr>
              <w:spacing w:after="0"/>
            </w:pPr>
            <w:r>
              <w:rPr>
                <w:rFonts w:ascii="Consolas" w:cs="Consolas" w:eastAsia="Consolas" w:hAnsi="Consolas"/>
                <w:sz w:val="18"/>
                <w:szCs w:val="18"/>
              </w:rPr>
              <w:t xml:space="preserve">plt.ylabel('Number of Orders')</w:t>
            </w:r>
          </w:p>
          <w:p>
            <w:pPr>
              <w:spacing w:after="0"/>
            </w:pPr>
            <w:r>
              <w:rPr>
                <w:rFonts w:ascii="Consolas" w:cs="Consolas" w:eastAsia="Consolas" w:hAnsi="Consolas"/>
                <w:sz w:val="18"/>
                <w:szCs w:val="18"/>
              </w:rPr>
              <w:t xml:space="preserve">plt.show()</w:t>
            </w:r>
          </w:p>
        </w:tc>
      </w:tr>
    </w:tbl>
    <w:p>
      <w:pPr>
        <w:pStyle w:val="Heading2"/>
        <w:spacing w:after="120" w:before="240"/>
      </w:pPr>
      <w:r>
        <w:t xml:space="preserve">4.3 Demand Forecasting with Regression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sklearn.linear_model import LinearRegression</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features = orders[['day_of_week', 'promo_flag', 'past_7day_avg']]</w:t>
            </w:r>
          </w:p>
          <w:p>
            <w:pPr>
              <w:spacing w:after="0"/>
            </w:pPr>
            <w:r>
              <w:rPr>
                <w:rFonts w:ascii="Consolas" w:cs="Consolas" w:eastAsia="Consolas" w:hAnsi="Consolas"/>
                <w:sz w:val="18"/>
                <w:szCs w:val="18"/>
              </w:rPr>
              <w:t xml:space="preserve">target = orders['daily_demand']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features, target, test_size=0.2, random_state=42)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model = LinearRegression()</w:t>
            </w:r>
          </w:p>
          <w:p>
            <w:pPr>
              <w:spacing w:after="0"/>
            </w:pPr>
            <w:r>
              <w:rPr>
                <w:rFonts w:ascii="Consolas" w:cs="Consolas" w:eastAsia="Consolas" w:hAnsi="Consolas"/>
                <w:sz w:val="18"/>
                <w:szCs w:val="18"/>
              </w:rPr>
              <w:t xml:space="preserve">model.fit(X_train, y_train)</w:t>
            </w:r>
          </w:p>
          <w:p>
            <w:pPr>
              <w:spacing w:after="0"/>
            </w:pPr>
            <w:r>
              <w:rPr>
                <w:rFonts w:ascii="Consolas" w:cs="Consolas" w:eastAsia="Consolas" w:hAnsi="Consolas"/>
                <w:sz w:val="18"/>
                <w:szCs w:val="18"/>
              </w:rPr>
              <w:t xml:space="preserve">predicted_demand = model.predict(X_test)</w:t>
            </w:r>
          </w:p>
        </w:tc>
      </w:tr>
    </w:tbl>
    <w:p>
      <w:pPr>
        <w:pStyle w:val="Heading2"/>
        <w:spacing w:after="120" w:before="240"/>
      </w:pPr>
      <w:r>
        <w:t xml:space="preserve">4.4 Delivery Zone Clustering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sklearn.cluster import KMeans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coords = orders[['delivery_lat', 'delivery_lon']]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kmeans = KMeans(n_clusters=6, random_state=42)</w:t>
            </w:r>
          </w:p>
          <w:p>
            <w:pPr>
              <w:spacing w:after="0"/>
            </w:pPr>
            <w:r>
              <w:rPr>
                <w:rFonts w:ascii="Consolas" w:cs="Consolas" w:eastAsia="Consolas" w:hAnsi="Consolas"/>
                <w:sz w:val="18"/>
                <w:szCs w:val="18"/>
              </w:rPr>
              <w:t xml:space="preserve">orders['delivery_zone'] = kmeans.fit_predict(coords)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Each zone becomes a routing unit for the optimization step below</w:t>
            </w:r>
          </w:p>
        </w:tc>
      </w:tr>
    </w:tbl>
    <w:p>
      <w:pPr>
        <w:pStyle w:val="Heading2"/>
        <w:spacing w:after="120" w:before="240"/>
      </w:pPr>
      <w:r>
        <w:t xml:space="preserve">4.5 Route Optimization (simplified)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from ortools.constraint_solver import routing_enums_pb2, pywrapcp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solve_routes(distance_matrix, num_vehicles, depot):</w:t>
            </w:r>
          </w:p>
          <w:p>
            <w:pPr>
              <w:spacing w:after="0"/>
            </w:pPr>
            <w:r>
              <w:rPr>
                <w:rFonts w:ascii="Consolas" w:cs="Consolas" w:eastAsia="Consolas" w:hAnsi="Consolas"/>
                <w:sz w:val="18"/>
                <w:szCs w:val="18"/>
              </w:rPr>
              <w:t xml:space="preserve">    manager = pywrapcp.RoutingIndexManager(</w:t>
            </w:r>
          </w:p>
          <w:p>
            <w:pPr>
              <w:spacing w:after="0"/>
            </w:pPr>
            <w:r>
              <w:rPr>
                <w:rFonts w:ascii="Consolas" w:cs="Consolas" w:eastAsia="Consolas" w:hAnsi="Consolas"/>
                <w:sz w:val="18"/>
                <w:szCs w:val="18"/>
              </w:rPr>
              <w:t xml:space="preserve">        len(distance_matrix), num_vehicles, depot)</w:t>
            </w:r>
          </w:p>
          <w:p>
            <w:pPr>
              <w:spacing w:after="0"/>
            </w:pPr>
            <w:r>
              <w:rPr>
                <w:rFonts w:ascii="Consolas" w:cs="Consolas" w:eastAsia="Consolas" w:hAnsi="Consolas"/>
                <w:sz w:val="18"/>
                <w:szCs w:val="18"/>
              </w:rPr>
              <w:t xml:space="preserve">    routing = pywrapcp.RoutingModel(manager)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distance_callback(from_index, to_index):</w:t>
            </w:r>
          </w:p>
          <w:p>
            <w:pPr>
              <w:spacing w:after="0"/>
            </w:pPr>
            <w:r>
              <w:rPr>
                <w:rFonts w:ascii="Consolas" w:cs="Consolas" w:eastAsia="Consolas" w:hAnsi="Consolas"/>
                <w:sz w:val="18"/>
                <w:szCs w:val="18"/>
              </w:rPr>
              <w:t xml:space="preserve">        from_node = manager.IndexToNode(from_index)</w:t>
            </w:r>
          </w:p>
          <w:p>
            <w:pPr>
              <w:spacing w:after="0"/>
            </w:pPr>
            <w:r>
              <w:rPr>
                <w:rFonts w:ascii="Consolas" w:cs="Consolas" w:eastAsia="Consolas" w:hAnsi="Consolas"/>
                <w:sz w:val="18"/>
                <w:szCs w:val="18"/>
              </w:rPr>
              <w:t xml:space="preserve">        to_node = manager.IndexToNode(to_index)</w:t>
            </w:r>
          </w:p>
          <w:p>
            <w:pPr>
              <w:spacing w:after="0"/>
            </w:pPr>
            <w:r>
              <w:rPr>
                <w:rFonts w:ascii="Consolas" w:cs="Consolas" w:eastAsia="Consolas" w:hAnsi="Consolas"/>
                <w:sz w:val="18"/>
                <w:szCs w:val="18"/>
              </w:rPr>
              <w:t xml:space="preserve">        return distance_matrix[from_node][to_node]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transit_callback_index = routing.RegisterTransitCallback(distance_callback)</w:t>
            </w:r>
          </w:p>
          <w:p>
            <w:pPr>
              <w:spacing w:after="0"/>
            </w:pPr>
            <w:r>
              <w:rPr>
                <w:rFonts w:ascii="Consolas" w:cs="Consolas" w:eastAsia="Consolas" w:hAnsi="Consolas"/>
                <w:sz w:val="18"/>
                <w:szCs w:val="18"/>
              </w:rPr>
              <w:t xml:space="preserve">    routing.SetArcCostEvaluatorOfAllVehicles(transit_callback_index)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params = pywrapcp.DefaultRoutingSearchParameters()</w:t>
            </w:r>
          </w:p>
          <w:p>
            <w:pPr>
              <w:spacing w:after="0"/>
            </w:pPr>
            <w:r>
              <w:rPr>
                <w:rFonts w:ascii="Consolas" w:cs="Consolas" w:eastAsia="Consolas" w:hAnsi="Consolas"/>
                <w:sz w:val="18"/>
                <w:szCs w:val="18"/>
              </w:rPr>
              <w:t xml:space="preserve">    params.first_solution_strategy = (</w:t>
            </w:r>
          </w:p>
          <w:p>
            <w:pPr>
              <w:spacing w:after="0"/>
            </w:pPr>
            <w:r>
              <w:rPr>
                <w:rFonts w:ascii="Consolas" w:cs="Consolas" w:eastAsia="Consolas" w:hAnsi="Consolas"/>
                <w:sz w:val="18"/>
                <w:szCs w:val="18"/>
              </w:rPr>
              <w:t xml:space="preserve">        routing_enums_pb2.FirstSolutionStrategy.PATH_CHEAPEST_ARC)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routing.SolveWithParameters(params)</w:t>
            </w:r>
          </w:p>
        </w:tc>
      </w:tr>
    </w:tbl>
    <w:p>
      <w:pPr>
        <w:spacing w:after="160"/>
      </w:pPr>
      <w:r>
        <w:rPr>
          <w:rFonts w:ascii="Calibri" w:cs="Calibri" w:eastAsia="Calibri" w:hAnsi="Calibri"/>
          <w:sz w:val="22"/>
          <w:szCs w:val="22"/>
        </w:rPr>
        <w:t xml:space="preserve"/>
      </w:r>
    </w:p>
    <w:p>
      <w:pPr>
        <w:pStyle w:val="Heading1"/>
        <w:spacing w:after="150" w:before="300"/>
      </w:pPr>
      <w:r>
        <w:t xml:space="preserve">5. Conclusion</w:t>
      </w:r>
    </w:p>
    <w:p>
      <w:pPr>
        <w:spacing w:after="160"/>
      </w:pPr>
      <w:r>
        <w:rPr>
          <w:rFonts w:ascii="Calibri" w:cs="Calibri" w:eastAsia="Calibri" w:hAnsi="Calibri"/>
          <w:sz w:val="22"/>
          <w:szCs w:val="22"/>
        </w:rPr>
        <w:t xml:space="preserve">Applying this roadmap is expected to produce three concrete outcomes: more accurate, warehouse-level demand forecasts that reduce both stockouts and excess inventory; geographically optimized delivery zones that shorten average route distance and driver time; and a repeatable analytical pipeline that supply chain managers can re-run weekly as new order data arrives.</w:t>
      </w:r>
    </w:p>
    <w:p>
      <w:pPr>
        <w:spacing w:after="160"/>
      </w:pPr>
      <w:r>
        <w:rPr>
          <w:rFonts w:ascii="Calibri" w:cs="Calibri" w:eastAsia="Calibri" w:hAnsi="Calibri"/>
          <w:sz w:val="22"/>
          <w:szCs w:val="22"/>
        </w:rPr>
        <w:t xml:space="preserve">In terms of decision-making impact, these results would allow logistics managers to shift from reactive replenishment (reordering after stock runs low) to proactive, forecast-driven replenishment, and from fixed delivery routes to dynamically optimized ones. Over time, this is expected to raise the On-Time Delivery Rate toward the 95%+ industry benchmark, improve Inventory Turnover by reducing overstock, and lower Cost Per Delivery through more efficient routing — directly addressing the three KPIs defined at the start of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2026-09-03T07:56:23.504Z</dcterms:created>
  <dcterms:modified xsi:type="dcterms:W3CDTF">2026-09-03T07:56:23.515Z</dcterms:modified>
</cp:coreProperties>
</file>

<file path=docProps/custom.xml><?xml version="1.0" encoding="utf-8"?>
<Properties xmlns="http://schemas.openxmlformats.org/officeDocument/2006/custom-properties" xmlns:vt="http://schemas.openxmlformats.org/officeDocument/2006/docPropsVTypes"/>
</file>