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per title"/>
        <w:spacing w:before="100" w:after="100"/>
        <w:rPr>
          <w:kern w:val="48"/>
        </w:rPr>
      </w:pPr>
      <w:r>
        <w:rPr>
          <w:kern w:val="48"/>
          <w:rtl w:val="0"/>
          <w:lang w:val="en-US"/>
        </w:rPr>
        <w:t>UnitedGen</w:t>
      </w:r>
    </w:p>
    <w:p>
      <w:pPr>
        <w:pStyle w:val="heading 5"/>
        <w:rPr>
          <w:b w:val="1"/>
          <w:bCs w:val="1"/>
          <w:sz w:val="22"/>
          <w:szCs w:val="22"/>
        </w:rPr>
      </w:pPr>
      <w:r>
        <w:rPr>
          <w:b w:val="1"/>
          <w:bCs w:val="1"/>
          <w:kern w:val="48"/>
          <w:sz w:val="22"/>
          <w:szCs w:val="22"/>
          <w:rtl w:val="0"/>
          <w:lang w:val="en-US"/>
        </w:rPr>
        <w:t>Ketan Sharma</w:t>
      </w:r>
      <w:r>
        <w:rPr>
          <w:b w:val="1"/>
          <w:bCs w:val="1"/>
          <w:kern w:val="48"/>
          <w:sz w:val="22"/>
          <w:szCs w:val="22"/>
          <w:vertAlign w:val="superscript"/>
          <w:rtl w:val="0"/>
          <w:lang w:val="en-US"/>
        </w:rPr>
        <w:t>1</w:t>
      </w:r>
      <w:r>
        <w:rPr>
          <w:b w:val="1"/>
          <w:bCs w:val="1"/>
          <w:sz w:val="22"/>
          <w:szCs w:val="22"/>
          <w:rtl w:val="0"/>
        </w:rPr>
        <w:t>,</w:t>
      </w:r>
      <w:r>
        <w:rPr>
          <w:b w:val="1"/>
          <w:bCs w:val="1"/>
          <w:sz w:val="22"/>
          <w:szCs w:val="22"/>
          <w:rtl w:val="0"/>
          <w:lang w:val="en-US"/>
        </w:rPr>
        <w:t xml:space="preserve"> R.Mallika</w:t>
      </w:r>
      <w:r>
        <w:rPr>
          <w:b w:val="1"/>
          <w:bCs w:val="1"/>
          <w:sz w:val="22"/>
          <w:szCs w:val="22"/>
          <w:vertAlign w:val="superscript"/>
          <w:rtl w:val="0"/>
          <w:lang w:val="en-US"/>
        </w:rPr>
        <w:t>2</w:t>
      </w:r>
      <w:r>
        <w:rPr>
          <w:b w:val="1"/>
          <w:bCs w:val="1"/>
          <w:sz w:val="22"/>
          <w:szCs w:val="22"/>
          <w:rtl w:val="0"/>
        </w:rPr>
        <w:t>,</w:t>
      </w:r>
      <w:r>
        <w:rPr>
          <w:b w:val="1"/>
          <w:bCs w:val="1"/>
          <w:sz w:val="22"/>
          <w:szCs w:val="22"/>
          <w:rtl w:val="0"/>
          <w:lang w:val="en-US"/>
        </w:rPr>
        <w:t xml:space="preserve"> Pranjali Shrivastava</w:t>
      </w:r>
      <w:r>
        <w:rPr>
          <w:b w:val="1"/>
          <w:bCs w:val="1"/>
          <w:sz w:val="22"/>
          <w:szCs w:val="22"/>
          <w:vertAlign w:val="superscript"/>
          <w:rtl w:val="0"/>
          <w:lang w:val="en-US"/>
        </w:rPr>
        <w:t>3</w:t>
      </w:r>
      <w:r>
        <w:rPr>
          <w:b w:val="1"/>
          <w:bCs w:val="1"/>
          <w:sz w:val="22"/>
          <w:szCs w:val="22"/>
          <w:rtl w:val="0"/>
        </w:rPr>
        <w:t>,</w:t>
      </w:r>
      <w:r>
        <w:rPr>
          <w:b w:val="1"/>
          <w:bCs w:val="1"/>
          <w:sz w:val="22"/>
          <w:szCs w:val="22"/>
          <w:rtl w:val="0"/>
          <w:lang w:val="en-US"/>
        </w:rPr>
        <w:t xml:space="preserve"> Ayush Verma</w:t>
      </w:r>
      <w:r>
        <w:rPr>
          <w:b w:val="1"/>
          <w:bCs w:val="1"/>
          <w:sz w:val="22"/>
          <w:szCs w:val="22"/>
          <w:vertAlign w:val="superscript"/>
          <w:rtl w:val="0"/>
          <w:lang w:val="en-US"/>
        </w:rPr>
        <w:t>4</w:t>
      </w:r>
      <w:r>
        <w:rPr>
          <w:b w:val="1"/>
          <w:bCs w:val="1"/>
          <w:sz w:val="22"/>
          <w:szCs w:val="22"/>
          <w:rtl w:val="0"/>
          <w:lang w:val="en-US"/>
        </w:rPr>
        <w:t>,</w:t>
      </w:r>
      <w:r>
        <w:rPr>
          <w:b w:val="1"/>
          <w:bCs w:val="1"/>
          <w:sz w:val="22"/>
          <w:szCs w:val="22"/>
          <w:vertAlign w:val="superscript"/>
          <w:rtl w:val="0"/>
          <w:lang w:val="en-US"/>
        </w:rPr>
        <w:t xml:space="preserve"> </w:t>
      </w:r>
      <w:r>
        <w:rPr>
          <w:b w:val="1"/>
          <w:bCs w:val="1"/>
          <w:sz w:val="22"/>
          <w:szCs w:val="22"/>
          <w:rtl w:val="0"/>
          <w:lang w:val="en-US"/>
        </w:rPr>
        <w:t>Eshita Khare</w:t>
      </w:r>
      <w:r>
        <w:rPr>
          <w:b w:val="1"/>
          <w:bCs w:val="1"/>
          <w:sz w:val="22"/>
          <w:szCs w:val="22"/>
          <w:vertAlign w:val="superscript"/>
          <w:rtl w:val="0"/>
          <w:lang w:val="en-US"/>
        </w:rPr>
        <w:t>5</w:t>
      </w:r>
      <w:r>
        <w:rPr>
          <w:b w:val="1"/>
          <w:bCs w:val="1"/>
          <w:sz w:val="22"/>
          <w:szCs w:val="22"/>
          <w:rtl w:val="0"/>
          <w:lang w:val="en-US"/>
        </w:rPr>
        <w:t xml:space="preserve">, </w:t>
      </w:r>
    </w:p>
    <w:p>
      <w:pPr>
        <w:pStyle w:val="heading 5"/>
        <w:rPr>
          <w:b w:val="1"/>
          <w:bCs w:val="1"/>
          <w:sz w:val="22"/>
          <w:szCs w:val="22"/>
          <w:vertAlign w:val="superscript"/>
        </w:rPr>
      </w:pPr>
      <w:r>
        <w:rPr>
          <w:b w:val="1"/>
          <w:bCs w:val="1"/>
          <w:sz w:val="22"/>
          <w:szCs w:val="22"/>
          <w:rtl w:val="0"/>
          <w:lang w:val="en-US"/>
        </w:rPr>
        <w:t>Priyanshi Juneja</w:t>
      </w:r>
      <w:r>
        <w:rPr>
          <w:b w:val="1"/>
          <w:bCs w:val="1"/>
          <w:sz w:val="22"/>
          <w:szCs w:val="22"/>
          <w:vertAlign w:val="superscript"/>
          <w:rtl w:val="0"/>
          <w:lang w:val="en-US"/>
        </w:rPr>
        <w:t>6</w:t>
      </w:r>
      <w:r>
        <w:rPr>
          <w:b w:val="1"/>
          <w:bCs w:val="1"/>
          <w:sz w:val="22"/>
          <w:szCs w:val="22"/>
          <w:rtl w:val="0"/>
          <w:lang w:val="en-US"/>
        </w:rPr>
        <w:t>, Aaridhi Vishwakarma</w:t>
      </w:r>
      <w:r>
        <w:rPr>
          <w:b w:val="1"/>
          <w:bCs w:val="1"/>
          <w:sz w:val="22"/>
          <w:szCs w:val="22"/>
          <w:vertAlign w:val="superscript"/>
          <w:rtl w:val="0"/>
          <w:lang w:val="en-US"/>
        </w:rPr>
        <w:t>7</w:t>
      </w:r>
      <w:r>
        <w:rPr>
          <w:b w:val="1"/>
          <w:bCs w:val="1"/>
          <w:sz w:val="22"/>
          <w:szCs w:val="22"/>
          <w:rtl w:val="0"/>
          <w:lang w:val="en-US"/>
        </w:rPr>
        <w:t>, Soumya Naidu</w:t>
      </w:r>
      <w:r>
        <w:rPr>
          <w:b w:val="1"/>
          <w:bCs w:val="1"/>
          <w:sz w:val="22"/>
          <w:szCs w:val="22"/>
          <w:vertAlign w:val="superscript"/>
          <w:rtl w:val="0"/>
          <w:lang w:val="en-US"/>
        </w:rPr>
        <w:t>8</w:t>
      </w:r>
    </w:p>
    <w:p>
      <w:pPr>
        <w:pStyle w:val="Body"/>
      </w:pPr>
    </w:p>
    <w:p>
      <w:pPr>
        <w:pStyle w:val="Body"/>
        <w:tabs>
          <w:tab w:val="left" w:pos="5387"/>
        </w:tabs>
        <w:rPr>
          <w:sz w:val="18"/>
          <w:szCs w:val="18"/>
        </w:rPr>
      </w:pPr>
      <w:r>
        <w:rPr>
          <w:sz w:val="18"/>
          <w:szCs w:val="18"/>
          <w:rtl w:val="0"/>
          <w:lang w:val="en-US"/>
        </w:rPr>
        <w:t>VIT Bhopal University</w:t>
      </w:r>
    </w:p>
    <w:p>
      <w:pPr>
        <w:pStyle w:val="Body"/>
        <w:rPr>
          <w:sz w:val="18"/>
          <w:szCs w:val="18"/>
        </w:rPr>
      </w:pPr>
      <w:r>
        <w:rPr>
          <w:sz w:val="18"/>
          <w:szCs w:val="18"/>
          <w:rtl w:val="0"/>
        </w:rPr>
        <w:t>Bhopal</w:t>
      </w:r>
      <w:r>
        <w:rPr>
          <w:sz w:val="18"/>
          <w:szCs w:val="18"/>
        </w:rPr>
        <w:br w:type="textWrapping"/>
      </w:r>
      <w:r>
        <w:rPr>
          <w:sz w:val="18"/>
          <w:szCs w:val="18"/>
          <w:rtl w:val="0"/>
        </w:rPr>
        <w:t>Madhya Prades</w:t>
      </w:r>
      <w:r>
        <w:rPr>
          <w:sz w:val="18"/>
          <w:szCs w:val="18"/>
          <w:rtl w:val="0"/>
          <w:lang w:val="en-US"/>
        </w:rPr>
        <w:t>h</w:t>
      </w:r>
    </w:p>
    <w:p>
      <w:pPr>
        <w:pStyle w:val="Author"/>
        <w:spacing w:before="100"/>
        <w:rPr>
          <w:sz w:val="18"/>
          <w:szCs w:val="18"/>
        </w:rPr>
        <w:sectPr>
          <w:headerReference w:type="default" r:id="rId4"/>
          <w:headerReference w:type="first" r:id="rId5"/>
          <w:footerReference w:type="default" r:id="rId6"/>
          <w:footerReference w:type="first" r:id="rId7"/>
          <w:pgSz w:w="11900" w:h="16840" w:orient="portrait"/>
          <w:pgMar w:top="540" w:right="893" w:bottom="1440" w:left="893" w:header="720" w:footer="720"/>
          <w:titlePg w:val="1"/>
          <w:bidi w:val="0"/>
        </w:sectPr>
      </w:pPr>
      <w:r>
        <w:rPr>
          <w:sz w:val="18"/>
          <w:szCs w:val="18"/>
        </w:rPr>
      </w:r>
    </w:p>
    <w:p>
      <w:pPr>
        <w:pStyle w:val="Body"/>
        <w:jc w:val="both"/>
        <w:rPr>
          <w:sz w:val="18"/>
          <w:szCs w:val="18"/>
        </w:rPr>
        <w:sectPr>
          <w:type w:val="continuous"/>
          <w:pgSz w:w="11900" w:h="16840" w:orient="portrait"/>
          <w:pgMar w:top="450" w:right="893" w:bottom="1440" w:left="893" w:header="720" w:footer="720"/>
          <w:cols w:space="720" w:num="3" w:equalWidth="1"/>
          <w:bidi w:val="0"/>
        </w:sectPr>
      </w:pPr>
      <w:r>
        <w:rPr>
          <w:sz w:val="18"/>
          <w:szCs w:val="18"/>
        </w:rPr>
      </w:r>
    </w:p>
    <w:p>
      <w:pPr>
        <w:pStyle w:val="Body"/>
        <w:jc w:val="both"/>
        <w:rPr>
          <w:b w:val="1"/>
          <w:bCs w:val="1"/>
        </w:rPr>
      </w:pPr>
      <w:r>
        <w:rPr>
          <w:b w:val="1"/>
          <w:bCs w:val="1"/>
          <w:i w:val="1"/>
          <w:iCs w:val="1"/>
          <w:rtl w:val="0"/>
          <w:lang w:val="de-DE"/>
        </w:rPr>
        <w:t>Abstract</w:t>
      </w:r>
      <w:r>
        <w:rPr>
          <w:b w:val="1"/>
          <w:bCs w:val="1"/>
          <w:rtl w:val="0"/>
          <w:lang w:val="ru-RU"/>
        </w:rPr>
        <w:t xml:space="preserve">- </w:t>
      </w:r>
      <w:r>
        <w:rPr>
          <w:b w:val="1"/>
          <w:bCs w:val="1"/>
          <w:rtl w:val="0"/>
          <w:lang w:val="en-US"/>
        </w:rPr>
        <w:t>In contemporary societal discourse, intersex individuals often face misidentification and marginali</w:t>
      </w:r>
      <w:r>
        <w:rPr>
          <w:b w:val="1"/>
          <w:bCs w:val="1"/>
          <w:rtl w:val="0"/>
          <w:lang w:val="en-US"/>
        </w:rPr>
        <w:t>s</w:t>
      </w:r>
      <w:r>
        <w:rPr>
          <w:b w:val="1"/>
          <w:bCs w:val="1"/>
          <w:rtl w:val="0"/>
          <w:lang w:val="en-US"/>
        </w:rPr>
        <w:t>ation, frequently conflated with transgender persons. This research delves into the distinctive nature of intersex identities, where individuals embody a spectrum outside the conventional male/female sex binary. In contrast, transgender individuals experience a deviation between their gender identity and societal expectations associated with their assigned sex at birth. The intersex community in India, unfortunately, encounters derogatory labels and societal relegation, such as the terms "chakke" or "hijre."</w:t>
      </w:r>
    </w:p>
    <w:p>
      <w:pPr>
        <w:pStyle w:val="Body"/>
        <w:jc w:val="both"/>
        <w:rPr>
          <w:b w:val="1"/>
          <w:bCs w:val="1"/>
        </w:rPr>
      </w:pPr>
    </w:p>
    <w:p>
      <w:pPr>
        <w:pStyle w:val="Body"/>
        <w:jc w:val="both"/>
        <w:rPr>
          <w:b w:val="1"/>
          <w:bCs w:val="1"/>
        </w:rPr>
      </w:pPr>
      <w:r>
        <w:rPr>
          <w:b w:val="1"/>
          <w:bCs w:val="1"/>
          <w:rtl w:val="0"/>
          <w:lang w:val="en-US"/>
        </w:rPr>
        <w:t>This proposed initiative seeks to address the unique challenges faced by intersex and transgender individuals in India by creating a dedicated website. The platform aims to provide comprehensive information, support, and resources tailored to the needs of these communities. By bridging identities and fostering understanding, this initiative strives to empower individuals within the intersex and transgender communities, combating stigma and promoting inclusivity.</w:t>
      </w:r>
    </w:p>
    <w:p>
      <w:pPr>
        <w:pStyle w:val="Body"/>
        <w:jc w:val="both"/>
      </w:pPr>
    </w:p>
    <w:p>
      <w:pPr>
        <w:pStyle w:val="Body"/>
        <w:jc w:val="both"/>
      </w:pPr>
      <w:r>
        <w:rPr>
          <w:b w:val="1"/>
          <w:bCs w:val="1"/>
          <w:i w:val="1"/>
          <w:iCs w:val="1"/>
          <w:rtl w:val="0"/>
          <w:lang w:val="en-US"/>
        </w:rPr>
        <w:t>Keywords</w:t>
      </w:r>
      <w:r>
        <w:rPr>
          <w:rtl w:val="0"/>
        </w:rPr>
        <w:t>-</w:t>
      </w:r>
      <w:r>
        <w:rPr>
          <w:rtl w:val="0"/>
          <w:lang w:val="en-US"/>
        </w:rPr>
        <w:t xml:space="preserve"> </w:t>
      </w:r>
      <w:r>
        <w:rPr>
          <w:b w:val="1"/>
          <w:bCs w:val="1"/>
          <w:i w:val="1"/>
          <w:iCs w:val="1"/>
          <w:rtl w:val="0"/>
          <w:lang w:val="en-US"/>
        </w:rPr>
        <w:t xml:space="preserve">LangChain, LLM, Llama2, RAG, Prompt, Tools, Chains </w:t>
      </w:r>
    </w:p>
    <w:p>
      <w:pPr>
        <w:pStyle w:val="Body"/>
        <w:keepNext w:val="1"/>
        <w:numPr>
          <w:ilvl w:val="0"/>
          <w:numId w:val="2"/>
        </w:numPr>
        <w:bidi w:val="0"/>
        <w:spacing w:before="240" w:after="80"/>
        <w:ind w:right="0"/>
        <w:jc w:val="center"/>
        <w:outlineLvl w:val="0"/>
        <w:rPr>
          <w:rtl w:val="0"/>
        </w:rPr>
      </w:pPr>
      <w:bookmarkStart w:name="_Hlk166104046" w:id="0"/>
      <w:r>
        <w:rPr>
          <w:smallCaps w:val="1"/>
          <w:kern w:val="28"/>
          <w:rtl w:val="0"/>
          <w:lang w:val="en-US"/>
        </w:rPr>
        <w:t>Introduct</w:t>
      </w:r>
      <w:bookmarkEnd w:id="0"/>
      <w:r>
        <w:rPr>
          <w:smallCaps w:val="1"/>
          <w:kern w:val="28"/>
          <w:rtl w:val="0"/>
          <w:lang w:val="en-US"/>
        </w:rPr>
        <w:t>ion</w:t>
      </w:r>
    </w:p>
    <w:p>
      <w:pPr>
        <w:pStyle w:val="Body"/>
        <w:keepNext w:val="1"/>
        <w:keepLines w:val="0"/>
        <w:pageBreakBefore w:val="0"/>
        <w:framePr w:hSpace="0" w:hAnchor="text" w:vAnchor="text" w:wrap="around" w:dropCap="drop" w:lines="2"/>
        <w:widowControl w:val="1"/>
        <w:pBdr>
          <w:bottom w:val="nil"/>
          <w:right w:val="nil"/>
        </w:pBdr>
        <w:shd w:val="clear" w:color="auto" w:fill="auto"/>
        <w:suppressAutoHyphens w:val="0"/>
        <w:bidi w:val="0"/>
        <w:spacing w:before="0" w:after="0" w:line="459" w:lineRule="exact"/>
        <w:ind w:left="0" w:right="0" w:firstLine="0"/>
        <w:jc w:val="both"/>
        <w:outlineLvl w:val="9"/>
        <w:textAlignment w:val="baseline"/>
        <w:rPr>
          <w:rtl w:val="0"/>
        </w:rPr>
      </w:pPr>
      <w:bookmarkStart w:name="_Hlk166104120" w:id="1"/>
      <w:r>
        <w:rPr>
          <w:rFonts w:ascii="Times New Roman" w:cs="Times New Roman" w:hAnsi="Times New Roman" w:eastAsia="Times New Roman"/>
          <w:b w:val="0"/>
          <w:bCs w:val="0"/>
          <w:i w:val="0"/>
          <w:iCs w:val="0"/>
          <w:caps w:val="0"/>
          <w:smallCaps w:val="0"/>
          <w:strike w:val="0"/>
          <w:dstrike w:val="0"/>
          <w:outline w:val="0"/>
          <w:color w:val="000000"/>
          <w:spacing w:val="0"/>
          <w:kern w:val="0"/>
          <w:position w:val="-5"/>
          <w:sz w:val="55"/>
          <w:szCs w:val="55"/>
          <w:u w:val="none" w:color="000000"/>
          <w:shd w:val="nil" w:color="auto" w:fill="auto"/>
          <w:vertAlign w:val="baseline"/>
          <w:rtl w:val="0"/>
          <w14:textOutline>
            <w14:noFill/>
          </w14:textOutline>
          <w14:textFill>
            <w14:solidFill>
              <w14:srgbClr w14:val="000000"/>
            </w14:solidFill>
          </w14:textFill>
        </w:rPr>
        <w:t>T</w:t>
      </w:r>
      <w:bookmarkEnd w:id="1"/>
    </w:p>
    <w:p>
      <w:pPr>
        <w:pStyle w:val="Body"/>
        <w:jc w:val="both"/>
      </w:pPr>
      <w:bookmarkStart w:name="_Hlk166104064" w:id="2"/>
      <w:r>
        <w:rPr>
          <w:rtl w:val="0"/>
          <w:lang w:val="en-US"/>
        </w:rPr>
        <w:t>his article provides a detailed guide on the development and utili</w:t>
      </w:r>
      <w:r>
        <w:rPr>
          <w:rtl w:val="0"/>
          <w:lang w:val="en-US"/>
        </w:rPr>
        <w:t>s</w:t>
      </w:r>
      <w:r>
        <w:rPr>
          <w:rtl w:val="0"/>
          <w:lang w:val="en-US"/>
        </w:rPr>
        <w:t>ation of a website designed specifically to support intersex and transgender individuals. It outlines the process in a step-by-step manner, offering practical insights into how the website was created to cater to the unique needs of these communities. From conceptuali</w:t>
      </w:r>
      <w:r>
        <w:rPr>
          <w:rtl w:val="0"/>
          <w:lang w:val="en-US"/>
        </w:rPr>
        <w:t>s</w:t>
      </w:r>
      <w:r>
        <w:rPr>
          <w:rtl w:val="0"/>
          <w:lang w:val="en-US"/>
        </w:rPr>
        <w:t>ation to implementation, each stage of the website's development is explored, emphasi</w:t>
      </w:r>
      <w:r>
        <w:rPr>
          <w:rtl w:val="0"/>
          <w:lang w:val="en-US"/>
        </w:rPr>
        <w:t>s</w:t>
      </w:r>
      <w:r>
        <w:rPr>
          <w:rtl w:val="0"/>
          <w:lang w:val="en-US"/>
        </w:rPr>
        <w:t>ing its role in providing comprehensive information, assistance, and resources. Through this walkthrough, readers gain a deeper understanding of how the website aims to empower and uplift intersex and transgender individuals</w:t>
      </w:r>
      <w:bookmarkEnd w:id="2"/>
      <w:r>
        <w:rPr>
          <w:rtl w:val="0"/>
        </w:rPr>
        <w:t>.</w:t>
      </w:r>
      <w:r>
        <w:rPr>
          <w:rtl w:val="0"/>
        </w:rPr>
        <w:t xml:space="preserve"> </w:t>
      </w:r>
    </w:p>
    <w:p>
      <w:pPr>
        <w:pStyle w:val="Body"/>
        <w:jc w:val="both"/>
      </w:pPr>
    </w:p>
    <w:p>
      <w:pPr>
        <w:pStyle w:val="Body"/>
        <w:keepNext w:val="1"/>
        <w:numPr>
          <w:ilvl w:val="0"/>
          <w:numId w:val="2"/>
        </w:numPr>
        <w:bidi w:val="0"/>
        <w:spacing w:before="240" w:after="80"/>
        <w:ind w:right="0"/>
        <w:jc w:val="center"/>
        <w:outlineLvl w:val="0"/>
        <w:rPr>
          <w:rtl w:val="0"/>
        </w:rPr>
      </w:pPr>
      <w:r>
        <w:rPr>
          <w:smallCaps w:val="1"/>
          <w:kern w:val="28"/>
          <w:rtl w:val="0"/>
        </w:rPr>
        <w:t>O</w:t>
      </w:r>
      <w:r>
        <w:rPr>
          <w:smallCaps w:val="1"/>
          <w:kern w:val="28"/>
          <w:rtl w:val="0"/>
          <w:lang w:val="en-US"/>
        </w:rPr>
        <w:t>bjective</w:t>
      </w:r>
    </w:p>
    <w:p>
      <w:pPr>
        <w:pStyle w:val="Body"/>
        <w:jc w:val="left"/>
        <w:rPr>
          <w:smallCaps w:val="1"/>
          <w:kern w:val="28"/>
        </w:rPr>
      </w:pPr>
      <w:r>
        <w:rPr>
          <w:rtl w:val="0"/>
          <w:lang w:val="en-US"/>
        </w:rPr>
        <w:t>The project aims to bridge the gap between the transgender/intersex community and society by promoting inclusivity, raising awareness, advocating for equal rights, providing support services, fostering understanding, and creating a more accepting environment. Its objectives vary based on educational, advocacy, or support-driven approaches, ultimately striving to address systemic barriers and biases for full participation and acceptance.</w:t>
      </w:r>
    </w:p>
    <w:p>
      <w:pPr>
        <w:pStyle w:val="Body"/>
        <w:keepNext w:val="1"/>
        <w:numPr>
          <w:ilvl w:val="0"/>
          <w:numId w:val="2"/>
        </w:numPr>
        <w:bidi w:val="0"/>
        <w:spacing w:before="240" w:after="80"/>
        <w:ind w:right="0"/>
        <w:jc w:val="center"/>
        <w:outlineLvl w:val="0"/>
        <w:rPr>
          <w:rtl w:val="0"/>
        </w:rPr>
      </w:pPr>
      <w:r>
        <w:rPr>
          <w:smallCaps w:val="1"/>
          <w:kern w:val="28"/>
          <w:rtl w:val="0"/>
        </w:rPr>
        <w:t>L</w:t>
      </w:r>
      <w:r>
        <w:rPr>
          <w:smallCaps w:val="1"/>
          <w:kern w:val="28"/>
          <w:rtl w:val="0"/>
          <w:lang w:val="en-US"/>
        </w:rPr>
        <w:t>iterature Review</w:t>
      </w:r>
    </w:p>
    <w:p>
      <w:pPr>
        <w:pStyle w:val="List Paragraph"/>
        <w:spacing w:after="200" w:line="276" w:lineRule="auto"/>
        <w:ind w:left="0" w:firstLine="0"/>
        <w:jc w:val="left"/>
        <w:rPr>
          <w:outline w:val="0"/>
          <w:color w:val="0d0d0d"/>
          <w:u w:color="0d0d0d"/>
          <w:shd w:val="clear" w:color="auto" w:fill="ffffff"/>
          <w14:textFill>
            <w14:solidFill>
              <w14:srgbClr w14:val="0D0D0D"/>
            </w14:solidFill>
          </w14:textFill>
        </w:rPr>
      </w:pPr>
      <w:r>
        <w:rPr>
          <w:outline w:val="0"/>
          <w:color w:val="0d0d0d"/>
          <w:u w:color="0d0d0d"/>
          <w:shd w:val="clear" w:color="auto" w:fill="ffffff"/>
          <w:rtl w:val="0"/>
          <w:lang w:val="en-US"/>
          <w14:textFill>
            <w14:solidFill>
              <w14:srgbClr w14:val="0D0D0D"/>
            </w14:solidFill>
          </w14:textFill>
        </w:rPr>
        <w:t>Angels Balaguers</w:t>
      </w:r>
      <w:r>
        <w:rPr>
          <w:outline w:val="0"/>
          <w:color w:val="0d0d0d"/>
          <w:u w:color="0d0d0d"/>
          <w:shd w:val="clear" w:color="auto" w:fill="ffffff"/>
          <w:rtl w:val="0"/>
          <w:lang w:val="en-US"/>
          <w14:textFill>
            <w14:solidFill>
              <w14:srgbClr w14:val="0D0D0D"/>
            </w14:solidFill>
          </w14:textFill>
        </w:rPr>
        <w:t xml:space="preserve"> et al addresses RAG[2] </w:t>
      </w:r>
      <w:r>
        <w:rPr>
          <w:outline w:val="0"/>
          <w:color w:val="0d0d0d"/>
          <w:u w:color="0d0d0d"/>
          <w:shd w:val="clear" w:color="auto" w:fill="ffffff"/>
          <w:rtl w:val="0"/>
          <w:lang w:val="en-US"/>
          <w14:textFill>
            <w14:solidFill>
              <w14:srgbClr w14:val="0D0D0D"/>
            </w14:solidFill>
          </w14:textFill>
        </w:rPr>
        <w:t>pipeline</w:t>
      </w:r>
      <w:r>
        <w:rPr>
          <w:outline w:val="0"/>
          <w:color w:val="0d0d0d"/>
          <w:u w:color="0d0d0d"/>
          <w:shd w:val="clear" w:color="auto" w:fill="ffffff"/>
          <w:rtl w:val="0"/>
          <w:lang w:val="en-US"/>
          <w14:textFill>
            <w14:solidFill>
              <w14:srgbClr w14:val="0D0D0D"/>
            </w14:solidFill>
          </w14:textFill>
        </w:rPr>
        <w:t xml:space="preserve"> </w:t>
      </w:r>
      <w:r>
        <w:rPr>
          <w:outline w:val="0"/>
          <w:color w:val="0d0d0d"/>
          <w:u w:color="0d0d0d"/>
          <w:shd w:val="clear" w:color="auto" w:fill="ffffff"/>
          <w:rtl w:val="0"/>
          <w:lang w:val="en-US"/>
          <w14:textFill>
            <w14:solidFill>
              <w14:srgbClr w14:val="0D0D0D"/>
            </w14:solidFill>
          </w14:textFill>
        </w:rPr>
        <w:t>consist</w:t>
      </w:r>
      <w:r>
        <w:rPr>
          <w:outline w:val="0"/>
          <w:color w:val="0d0d0d"/>
          <w:u w:color="0d0d0d"/>
          <w:shd w:val="clear" w:color="auto" w:fill="ffffff"/>
          <w:rtl w:val="0"/>
          <w:lang w:val="en-US"/>
          <w14:textFill>
            <w14:solidFill>
              <w14:srgbClr w14:val="0D0D0D"/>
            </w14:solidFill>
          </w14:textFill>
        </w:rPr>
        <w:t>s</w:t>
      </w:r>
      <w:r>
        <w:rPr>
          <w:outline w:val="0"/>
          <w:color w:val="0d0d0d"/>
          <w:u w:color="0d0d0d"/>
          <w:shd w:val="clear" w:color="auto" w:fill="ffffff"/>
          <w:rtl w:val="0"/>
          <w:lang w:val="en-US"/>
          <w14:textFill>
            <w14:solidFill>
              <w14:srgbClr w14:val="0D0D0D"/>
            </w14:solidFill>
          </w14:textFill>
        </w:rPr>
        <w:t xml:space="preserve"> of multiple stages, including extracting information from PDFs, generating questions and answers, using them for fine-tuning, and leveraging GPT-4 for evaluating the results. to the intersection of queer theory and artificial intelligence (AI). There are two common ways in which developers are incorporating proprietary and domain-specific data when building applications of Large Language Models (LLMs): Retrieval-Augmented Generation (RAG) and Fine-Tuning. RAG augments the prompt with the external data, while fine-Tuning incorporates the additional knowledge into the model itself.</w:t>
      </w:r>
    </w:p>
    <w:p>
      <w:pPr>
        <w:pStyle w:val="List Paragraph"/>
        <w:spacing w:after="200" w:line="276" w:lineRule="auto"/>
        <w:ind w:left="0" w:firstLine="0"/>
        <w:jc w:val="left"/>
      </w:pPr>
      <w:r>
        <w:rPr>
          <w:outline w:val="0"/>
          <w:color w:val="0d0d0d"/>
          <w:u w:color="0d0d0d"/>
          <w:shd w:val="clear" w:color="auto" w:fill="ffffff"/>
          <w:rtl w:val="0"/>
          <w:lang w:val="en-US"/>
          <w14:textFill>
            <w14:solidFill>
              <w14:srgbClr w14:val="0D0D0D"/>
            </w14:solidFill>
          </w14:textFill>
        </w:rPr>
        <w:t>Aditi Singh</w:t>
      </w:r>
      <w:r>
        <w:rPr>
          <w:outline w:val="0"/>
          <w:color w:val="0d0d0d"/>
          <w:u w:color="0d0d0d"/>
          <w:shd w:val="clear" w:color="auto" w:fill="ffffff"/>
          <w:rtl w:val="0"/>
          <w:lang w:val="en-US"/>
          <w14:textFill>
            <w14:solidFill>
              <w14:srgbClr w14:val="0D0D0D"/>
            </w14:solidFill>
          </w14:textFill>
        </w:rPr>
        <w:t xml:space="preserve"> (2024) et al introduces </w:t>
      </w:r>
      <w:r>
        <w:rPr>
          <w:outline w:val="0"/>
          <w:color w:val="0d0d0d"/>
          <w:u w:color="0d0d0d"/>
          <w:shd w:val="clear" w:color="auto" w:fill="ffffff"/>
          <w:rtl w:val="0"/>
          <w:lang w:val="en-US"/>
          <w14:textFill>
            <w14:solidFill>
              <w14:srgbClr w14:val="0D0D0D"/>
            </w14:solidFill>
          </w14:textFill>
        </w:rPr>
        <w:t>MindGuide</w:t>
      </w:r>
      <w:r>
        <w:rPr>
          <w:outline w:val="0"/>
          <w:color w:val="0d0d0d"/>
          <w:u w:color="0d0d0d"/>
          <w:shd w:val="clear" w:color="auto" w:fill="ffffff"/>
          <w:rtl w:val="0"/>
          <w:lang w:val="en-US"/>
          <w14:textFill>
            <w14:solidFill>
              <w14:srgbClr w14:val="0D0D0D"/>
            </w14:solidFill>
          </w14:textFill>
        </w:rPr>
        <w:t>[1]</w:t>
      </w:r>
      <w:r>
        <w:rPr>
          <w:outline w:val="0"/>
          <w:color w:val="0d0d0d"/>
          <w:u w:color="0d0d0d"/>
          <w:shd w:val="clear" w:color="auto" w:fill="ffffff"/>
          <w:rtl w:val="0"/>
          <w:lang w:val="en-US"/>
          <w14:textFill>
            <w14:solidFill>
              <w14:srgbClr w14:val="0D0D0D"/>
            </w14:solidFill>
          </w14:textFill>
        </w:rPr>
        <w:t xml:space="preserve"> leverages the capabilities of LangChain and its ChatModels, specifically ChatOpenAI, as the bedrock of its reasoning engine. The system incorporates key features such as LangChain's ChatPrompt Template, HumanMessage Prompt Template, ConversationBufferMemory, and LLMChain, creating an advanced solution for early detection and comprehensive support within the field of mental health.</w:t>
      </w:r>
    </w:p>
    <w:p>
      <w:pPr>
        <w:pStyle w:val="Body"/>
        <w:keepNext w:val="1"/>
        <w:numPr>
          <w:ilvl w:val="0"/>
          <w:numId w:val="2"/>
        </w:numPr>
        <w:bidi w:val="0"/>
        <w:spacing w:before="240" w:after="80"/>
        <w:ind w:right="0"/>
        <w:jc w:val="center"/>
        <w:outlineLvl w:val="0"/>
        <w:rPr>
          <w:rtl w:val="0"/>
          <w:lang w:val="en-US"/>
        </w:rPr>
      </w:pPr>
      <w:r>
        <w:rPr>
          <w:smallCaps w:val="1"/>
          <w:kern w:val="28"/>
          <w:rtl w:val="0"/>
          <w:lang w:val="en-US"/>
        </w:rPr>
        <w:t>Methodology</w:t>
      </w:r>
    </w:p>
    <w:p>
      <w:pPr>
        <w:pStyle w:val="Body"/>
        <w:jc w:val="left"/>
      </w:pPr>
      <w:r>
        <w:rPr>
          <w:rtl w:val="0"/>
          <w:lang w:val="en-US"/>
        </w:rPr>
        <w:t>This section covers the data collection, details about the</w:t>
      </w:r>
    </w:p>
    <w:p>
      <w:pPr>
        <w:pStyle w:val="Body"/>
        <w:jc w:val="left"/>
      </w:pPr>
      <w:r>
        <w:rPr>
          <w:rtl w:val="0"/>
          <w:lang w:val="en-US"/>
        </w:rPr>
        <w:t xml:space="preserve">selected model, </w:t>
      </w:r>
      <w:r>
        <w:rPr>
          <w:rtl w:val="0"/>
          <w:lang w:val="en-US"/>
        </w:rPr>
        <w:t>the data sources of RAG pipelines</w:t>
      </w:r>
      <w:r>
        <w:rPr>
          <w:rtl w:val="0"/>
          <w:lang w:val="en-US"/>
        </w:rPr>
        <w:t xml:space="preserve">, and integration with the </w:t>
      </w:r>
      <w:r>
        <w:rPr>
          <w:rtl w:val="0"/>
          <w:lang w:val="en-US"/>
        </w:rPr>
        <w:t xml:space="preserve">FastAPI </w:t>
      </w:r>
      <w:r>
        <w:rPr>
          <w:rtl w:val="0"/>
          <w:lang w:val="en-US"/>
        </w:rPr>
        <w:t>for web deployment.</w:t>
      </w:r>
    </w:p>
    <w:p>
      <w:pPr>
        <w:pStyle w:val="Body"/>
        <w:jc w:val="left"/>
      </w:pPr>
    </w:p>
    <w:p>
      <w:pPr>
        <w:pStyle w:val="Heading 3"/>
        <w:numPr>
          <w:ilvl w:val="0"/>
          <w:numId w:val="4"/>
        </w:numPr>
        <w:rPr>
          <w:lang w:val="fr-FR"/>
        </w:rPr>
      </w:pPr>
      <w:r>
        <w:rPr>
          <w:rtl w:val="0"/>
          <w:lang w:val="fr-FR"/>
        </w:rPr>
        <w:t>Data Collection</w:t>
      </w:r>
    </w:p>
    <w:p>
      <w:pPr>
        <w:pStyle w:val="Heading 3"/>
        <w:bidi w:val="0"/>
        <w:ind w:left="0" w:right="0" w:firstLine="288"/>
        <w:jc w:val="left"/>
        <w:rPr>
          <w:i w:val="0"/>
          <w:iCs w:val="0"/>
          <w:rtl w:val="0"/>
        </w:rPr>
      </w:pPr>
      <w:r>
        <w:rPr>
          <w:i w:val="0"/>
          <w:iCs w:val="0"/>
          <w:rtl w:val="0"/>
          <w:lang w:val="en-US"/>
        </w:rPr>
        <w:t>To</w:t>
      </w:r>
      <w:r>
        <w:rPr>
          <w:i w:val="0"/>
          <w:iCs w:val="0"/>
          <w:rtl w:val="0"/>
        </w:rPr>
        <w:t xml:space="preserve"> </w:t>
      </w:r>
      <w:r>
        <w:rPr>
          <w:i w:val="0"/>
          <w:iCs w:val="0"/>
          <w:rtl w:val="0"/>
          <w:lang w:val="en-US"/>
        </w:rPr>
        <w:t>gather data from user we majorly expect the type of the problem that the user would be giving us. In this paper we have used three types of problems:-</w:t>
      </w:r>
    </w:p>
    <w:p>
      <w:pPr>
        <w:pStyle w:val="Body"/>
        <w:numPr>
          <w:ilvl w:val="0"/>
          <w:numId w:val="6"/>
        </w:numPr>
        <w:jc w:val="left"/>
        <w:rPr>
          <w:lang w:val="en-US"/>
        </w:rPr>
      </w:pPr>
      <w:r>
        <w:rPr>
          <w:rtl w:val="0"/>
          <w:lang w:val="en-US"/>
        </w:rPr>
        <w:t>Social: Asking for experiences of other people using social media platforms and other articles.</w:t>
      </w:r>
    </w:p>
    <w:p>
      <w:pPr>
        <w:pStyle w:val="Body"/>
        <w:numPr>
          <w:ilvl w:val="0"/>
          <w:numId w:val="6"/>
        </w:numPr>
        <w:jc w:val="left"/>
        <w:rPr>
          <w:lang w:val="en-US"/>
        </w:rPr>
      </w:pPr>
      <w:r>
        <w:rPr>
          <w:rtl w:val="0"/>
          <w:lang w:val="en-US"/>
        </w:rPr>
        <w:t>Information: Enquiring about any topic or information that may have doubt in or require awareness.</w:t>
      </w:r>
    </w:p>
    <w:p>
      <w:pPr>
        <w:pStyle w:val="Body"/>
        <w:numPr>
          <w:ilvl w:val="0"/>
          <w:numId w:val="6"/>
        </w:numPr>
        <w:jc w:val="left"/>
        <w:rPr>
          <w:lang w:val="en-US"/>
        </w:rPr>
      </w:pPr>
      <w:r>
        <w:rPr>
          <w:rtl w:val="0"/>
          <w:lang w:val="en-US"/>
        </w:rPr>
        <w:t>Query: These types of problems are solely questions that one might ask to solve. They might personal or social also.</w:t>
      </w:r>
    </w:p>
    <w:p>
      <w:pPr>
        <w:pStyle w:val="Body"/>
        <w:jc w:val="left"/>
      </w:pPr>
      <w:r>
        <w:rPr>
          <w:rtl w:val="0"/>
          <w:lang w:val="en-US"/>
        </w:rPr>
        <w:t>Along with these three types of information we ask for the use message that user wants to give to LLM. We in backend prompt the message such way that it gives answers relevant to Indian citizens.</w:t>
      </w:r>
    </w:p>
    <w:p>
      <w:pPr>
        <w:pStyle w:val="Body"/>
        <w:jc w:val="left"/>
        <w:rPr>
          <w:b w:val="1"/>
          <w:bCs w:val="1"/>
        </w:rPr>
      </w:pPr>
    </w:p>
    <w:p>
      <w:pPr>
        <w:pStyle w:val="Heading 3"/>
        <w:numPr>
          <w:ilvl w:val="0"/>
          <w:numId w:val="7"/>
        </w:numPr>
        <w:rPr>
          <w:lang w:val="en-US"/>
        </w:rPr>
      </w:pPr>
      <w:r>
        <w:rPr>
          <w:rtl w:val="0"/>
          <w:lang w:val="en-US"/>
        </w:rPr>
        <w:t>Large Language Model</w:t>
      </w:r>
    </w:p>
    <w:p>
      <w:pPr>
        <w:pStyle w:val="Heading 3"/>
        <w:bidi w:val="0"/>
        <w:ind w:left="0" w:right="0" w:firstLine="288"/>
        <w:jc w:val="left"/>
        <w:rPr>
          <w:i w:val="0"/>
          <w:iCs w:val="0"/>
          <w:rtl w:val="0"/>
        </w:rPr>
      </w:pPr>
      <w:r>
        <w:rPr>
          <w:i w:val="0"/>
          <w:iCs w:val="0"/>
          <w:rtl w:val="0"/>
          <w:lang w:val="en-US"/>
        </w:rPr>
        <w:t>We</w:t>
      </w:r>
      <w:r>
        <w:rPr>
          <w:i w:val="0"/>
          <w:iCs w:val="0"/>
          <w:rtl w:val="0"/>
        </w:rPr>
        <w:t xml:space="preserve"> </w:t>
      </w:r>
      <w:r>
        <w:rPr>
          <w:i w:val="0"/>
          <w:iCs w:val="0"/>
          <w:rtl w:val="0"/>
          <w:lang w:val="en-US"/>
        </w:rPr>
        <w:t>had two options to choose from either we could go for the paid LLM models such GPT-4[1] or any open source model. In order to make the app run locally also and free of cost we chose a famous open source LLM model Llama2[3]. Llama would get the message with an additional prompt from the user generate some output. But due to its lack of information it might fail to generate some outputs efficiently. This is the problem we solve using our RAG pipeline. LLama2 is an open source LLM model which is very powerful for generating embeddings and using it as an AI chatbot for conversations.</w:t>
      </w:r>
    </w:p>
    <w:p>
      <w:pPr>
        <w:pStyle w:val="Body"/>
      </w:pPr>
    </w:p>
    <w:p>
      <w:pPr>
        <w:pStyle w:val="Heading 3"/>
        <w:numPr>
          <w:ilvl w:val="0"/>
          <w:numId w:val="8"/>
        </w:numPr>
        <w:rPr>
          <w:lang w:val="en-US"/>
        </w:rPr>
      </w:pPr>
      <w:r>
        <w:rPr>
          <w:rtl w:val="0"/>
          <w:lang w:val="en-US"/>
        </w:rPr>
        <w:t>RAG(Retrieval Augmented Generation) Pipeline</w:t>
      </w:r>
    </w:p>
    <w:p>
      <w:pPr>
        <w:pStyle w:val="Heading 3"/>
        <w:bidi w:val="0"/>
        <w:ind w:left="0" w:right="0" w:firstLine="288"/>
        <w:jc w:val="left"/>
        <w:rPr>
          <w:i w:val="0"/>
          <w:iCs w:val="0"/>
          <w:rtl w:val="0"/>
        </w:rPr>
      </w:pPr>
      <w:r>
        <w:rPr>
          <w:i w:val="0"/>
          <w:iCs w:val="0"/>
          <w:rtl w:val="0"/>
          <w:lang w:val="en-US"/>
        </w:rPr>
        <w:t>Here we introduce RAG pipeline that will solve the issue with our LLM as stated in above section. In order to fine-tune or extend our LLM model we have used LangChain[4] to create tools to extract data and agent to execute the LLM along with the data retrieved from these sources. The tools we used are as follows:-</w:t>
      </w:r>
    </w:p>
    <w:p>
      <w:pPr>
        <w:pStyle w:val="Body"/>
        <w:numPr>
          <w:ilvl w:val="0"/>
          <w:numId w:val="9"/>
        </w:numPr>
        <w:jc w:val="left"/>
        <w:rPr>
          <w:lang w:val="en-US"/>
        </w:rPr>
      </w:pPr>
      <w:r>
        <w:rPr>
          <w:rtl w:val="0"/>
          <w:lang w:val="en-US"/>
        </w:rPr>
        <w:t>Google Custom Search API</w:t>
      </w:r>
    </w:p>
    <w:p>
      <w:pPr>
        <w:pStyle w:val="Body"/>
        <w:numPr>
          <w:ilvl w:val="0"/>
          <w:numId w:val="6"/>
        </w:numPr>
        <w:jc w:val="left"/>
        <w:rPr>
          <w:lang w:val="en-US"/>
        </w:rPr>
      </w:pPr>
      <w:r>
        <w:rPr>
          <w:rtl w:val="0"/>
          <w:lang w:val="en-US"/>
        </w:rPr>
        <w:t>Arxiv API</w:t>
      </w:r>
    </w:p>
    <w:p>
      <w:pPr>
        <w:pStyle w:val="Body"/>
        <w:numPr>
          <w:ilvl w:val="0"/>
          <w:numId w:val="6"/>
        </w:numPr>
        <w:jc w:val="left"/>
        <w:rPr>
          <w:lang w:val="en-US"/>
        </w:rPr>
      </w:pPr>
      <w:r>
        <w:rPr>
          <w:rtl w:val="0"/>
          <w:lang w:val="en-US"/>
        </w:rPr>
        <w:t>Wikipedia API</w:t>
      </w:r>
    </w:p>
    <w:p>
      <w:pPr>
        <w:pStyle w:val="Body"/>
        <w:numPr>
          <w:ilvl w:val="0"/>
          <w:numId w:val="6"/>
        </w:numPr>
        <w:jc w:val="left"/>
        <w:rPr>
          <w:lang w:val="en-US"/>
        </w:rPr>
      </w:pPr>
      <w:r>
        <w:rPr>
          <w:rtl w:val="0"/>
          <w:lang w:val="en-US"/>
        </w:rPr>
        <w:t>Document Retrieval Custom Tool</w:t>
      </w:r>
    </w:p>
    <w:p>
      <w:pPr>
        <w:pStyle w:val="Body"/>
        <w:jc w:val="left"/>
        <w:rPr>
          <w:i w:val="1"/>
          <w:iCs w:val="1"/>
        </w:rPr>
      </w:pPr>
      <w:r>
        <w:rPr>
          <w:rtl w:val="0"/>
          <w:lang w:val="en-US"/>
        </w:rPr>
        <w:t>Using these tools we are able to form an advanced pipeline which can generate good amount of results.</w:t>
      </w:r>
      <w:r>
        <w:drawing xmlns:a="http://schemas.openxmlformats.org/drawingml/2006/main">
          <wp:anchor distT="152400" distB="152400" distL="152400" distR="152400" simplePos="0" relativeHeight="251659264" behindDoc="0" locked="0" layoutInCell="1" allowOverlap="1">
            <wp:simplePos x="0" y="0"/>
            <wp:positionH relativeFrom="margin">
              <wp:posOffset>-9881</wp:posOffset>
            </wp:positionH>
            <wp:positionV relativeFrom="line">
              <wp:posOffset>217893</wp:posOffset>
            </wp:positionV>
            <wp:extent cx="3214727" cy="3384797"/>
            <wp:effectExtent l="0" t="0" r="0" b="0"/>
            <wp:wrapThrough wrapText="bothSides" distL="152400" distR="152400">
              <wp:wrapPolygon edited="1">
                <wp:start x="-43" y="-41"/>
                <wp:lineTo x="-43" y="0"/>
                <wp:lineTo x="-43" y="21601"/>
                <wp:lineTo x="-43" y="21641"/>
                <wp:lineTo x="0" y="21641"/>
                <wp:lineTo x="21600" y="21641"/>
                <wp:lineTo x="21642" y="21641"/>
                <wp:lineTo x="21642" y="21601"/>
                <wp:lineTo x="21642" y="0"/>
                <wp:lineTo x="21642" y="-41"/>
                <wp:lineTo x="21600" y="-41"/>
                <wp:lineTo x="0" y="-41"/>
                <wp:lineTo x="-43" y="-41"/>
              </wp:wrapPolygon>
            </wp:wrapThrough>
            <wp:docPr id="1073741825" name="officeArt object" descr="Screenshot 2024-05-09 at 8.26.36 AM.png"/>
            <wp:cNvGraphicFramePr/>
            <a:graphic xmlns:a="http://schemas.openxmlformats.org/drawingml/2006/main">
              <a:graphicData uri="http://schemas.openxmlformats.org/drawingml/2006/picture">
                <pic:pic xmlns:pic="http://schemas.openxmlformats.org/drawingml/2006/picture">
                  <pic:nvPicPr>
                    <pic:cNvPr id="1073741825" name="Screenshot 2024-05-09 at 8.26.36 AM.png" descr="Screenshot 2024-05-09 at 8.26.36 AM.png"/>
                    <pic:cNvPicPr>
                      <a:picLocks noChangeAspect="1"/>
                    </pic:cNvPicPr>
                  </pic:nvPicPr>
                  <pic:blipFill>
                    <a:blip r:embed="rId8">
                      <a:extLst/>
                    </a:blip>
                    <a:stretch>
                      <a:fillRect/>
                    </a:stretch>
                  </pic:blipFill>
                  <pic:spPr>
                    <a:xfrm>
                      <a:off x="0" y="0"/>
                      <a:ext cx="3214727" cy="3384797"/>
                    </a:xfrm>
                    <a:prstGeom prst="rect">
                      <a:avLst/>
                    </a:prstGeom>
                    <a:ln w="12700" cap="flat">
                      <a:solidFill>
                        <a:srgbClr val="000000"/>
                      </a:solidFill>
                      <a:prstDash val="solid"/>
                      <a:miter lim="400000"/>
                    </a:ln>
                    <a:effectLst/>
                  </pic:spPr>
                </pic:pic>
              </a:graphicData>
            </a:graphic>
          </wp:anchor>
        </w:drawing>
      </w:r>
    </w:p>
    <w:p>
      <w:pPr>
        <w:pStyle w:val="Body"/>
        <w:keepNext w:val="1"/>
        <w:numPr>
          <w:ilvl w:val="0"/>
          <w:numId w:val="10"/>
        </w:numPr>
        <w:bidi w:val="0"/>
        <w:spacing w:before="240" w:after="80"/>
        <w:ind w:right="0"/>
        <w:jc w:val="center"/>
        <w:outlineLvl w:val="0"/>
        <w:rPr>
          <w:rtl w:val="0"/>
          <w:lang w:val="en-US"/>
        </w:rPr>
      </w:pPr>
      <w:r>
        <w:rPr>
          <w:smallCaps w:val="1"/>
          <w:kern w:val="28"/>
          <w:rtl w:val="0"/>
          <w:lang w:val="en-US"/>
        </w:rPr>
        <w:t>Conclusion</w:t>
      </w:r>
    </w:p>
    <w:p>
      <w:pPr>
        <w:pStyle w:val="Body"/>
        <w:jc w:val="left"/>
      </w:pPr>
      <w:r>
        <w:rPr>
          <w:rtl w:val="0"/>
          <w:lang w:val="en-US"/>
        </w:rPr>
        <w:t>Thus, from the above approaches we can conclude that we can create various chatbots and self-help AI in order to solve ones queries and also spread awareness about the whole gender spectrum. We can also train our AI to be gentle and positive towards sensitive citizens. LangChain has comet to be the best tool to fine-tune any model and create chains of prompts, tools and agents which can help developers to create advanced multi-source RAG pipelines.</w:t>
      </w:r>
    </w:p>
    <w:p>
      <w:pPr>
        <w:pStyle w:val="Body"/>
        <w:jc w:val="left"/>
        <w:rPr>
          <w:i w:val="1"/>
          <w:iCs w:val="1"/>
        </w:rPr>
      </w:pPr>
    </w:p>
    <w:p>
      <w:pPr>
        <w:pStyle w:val="heading 5"/>
        <w:rPr>
          <w:i w:val="1"/>
          <w:iCs w:val="1"/>
        </w:rPr>
      </w:pPr>
      <w:r>
        <w:rPr>
          <w:rtl w:val="0"/>
          <w:lang w:val="fr-FR"/>
        </w:rPr>
        <w:t>References</w:t>
      </w:r>
    </w:p>
    <w:p>
      <w:pPr>
        <w:pStyle w:val="references"/>
        <w:rPr>
          <w:i w:val="1"/>
          <w:iCs w:val="1"/>
        </w:rPr>
      </w:pPr>
    </w:p>
    <w:p>
      <w:pPr>
        <w:pStyle w:val="references"/>
        <w:numPr>
          <w:ilvl w:val="0"/>
          <w:numId w:val="12"/>
        </w:numPr>
        <w:rPr>
          <w:lang w:val="en-US"/>
        </w:rPr>
      </w:pPr>
      <w:r>
        <w:rPr>
          <w:rtl w:val="0"/>
          <w:lang w:val="en-US"/>
        </w:rPr>
        <w:t xml:space="preserve">Singh, A., Ehtesham, A., Mahmud, S., &amp; Kim, J. (2024, January 8). Revolutionizing </w:t>
      </w:r>
      <w:r>
        <w:rPr>
          <w:i w:val="1"/>
          <w:iCs w:val="1"/>
          <w:rtl w:val="0"/>
          <w:lang w:val="en-US"/>
        </w:rPr>
        <w:t>Mental Health Care through LangChain: A Journey with a Large Language Model.</w:t>
      </w:r>
      <w:r>
        <w:rPr>
          <w:rtl w:val="0"/>
        </w:rPr>
        <w:t xml:space="preserve"> </w:t>
      </w:r>
      <w:r>
        <w:rPr>
          <w:rStyle w:val="Hyperlink.0"/>
        </w:rPr>
        <w:fldChar w:fldCharType="begin" w:fldLock="0"/>
      </w:r>
      <w:r>
        <w:rPr>
          <w:rStyle w:val="Hyperlink.0"/>
        </w:rPr>
        <w:instrText xml:space="preserve"> HYPERLINK "https://doi.org/10.1109/ccwc60891.2024.10427865"</w:instrText>
      </w:r>
      <w:r>
        <w:rPr>
          <w:rStyle w:val="Hyperlink.0"/>
        </w:rPr>
        <w:fldChar w:fldCharType="separate" w:fldLock="0"/>
      </w:r>
      <w:r>
        <w:rPr>
          <w:rStyle w:val="Hyperlink.0"/>
          <w:rtl w:val="0"/>
          <w:lang w:val="en-US"/>
        </w:rPr>
        <w:t>https://doi.org/10.1109/ccwc60891.2024.10427865</w:t>
      </w:r>
      <w:r>
        <w:rPr/>
        <w:fldChar w:fldCharType="end" w:fldLock="0"/>
      </w:r>
    </w:p>
    <w:p>
      <w:pPr>
        <w:pStyle w:val="references"/>
        <w:numPr>
          <w:ilvl w:val="0"/>
          <w:numId w:val="12"/>
        </w:numPr>
        <w:rPr>
          <w:lang w:val="pt-PT"/>
        </w:rPr>
      </w:pPr>
      <w:r>
        <w:rPr>
          <w:rtl w:val="0"/>
          <w:lang w:val="pt-PT"/>
        </w:rPr>
        <w:t>Balaguer, A., Benara, V., De Freitas Cunha, R. L., De M Estev</w:t>
      </w:r>
      <w:r>
        <w:rPr>
          <w:rtl w:val="0"/>
          <w:lang w:val="pt-PT"/>
        </w:rPr>
        <w:t>ã</w:t>
      </w:r>
      <w:r>
        <w:rPr>
          <w:rtl w:val="0"/>
          <w:lang w:val="pt-PT"/>
        </w:rPr>
        <w:t xml:space="preserve">o Filho, R., Hendry, T., Holstein, D., Marsman, J., Mecklenburg, N., Malvar, S., Nunes, L. O., Padilha, R., Sharp, M., Silva, B., Sharma, S., Aski, V., &amp; Chandra, R. (2024, January 16). </w:t>
      </w:r>
      <w:r>
        <w:rPr>
          <w:i w:val="1"/>
          <w:iCs w:val="1"/>
          <w:rtl w:val="0"/>
          <w:lang w:val="en-US"/>
        </w:rPr>
        <w:t>RAG vs Fine-tuning: Pipelines, Tradeoffs, and a Case Study on Agriculture</w:t>
      </w:r>
      <w:r>
        <w:rPr>
          <w:rtl w:val="0"/>
          <w:lang w:val="pt-PT"/>
        </w:rPr>
        <w:t>. arXiv.org. https://arxiv.org/abs/2401.08406</w:t>
      </w:r>
    </w:p>
    <w:p>
      <w:pPr>
        <w:pStyle w:val="references"/>
        <w:numPr>
          <w:ilvl w:val="0"/>
          <w:numId w:val="12"/>
        </w:numPr>
        <w:rPr>
          <w:lang w:val="en-US"/>
        </w:rPr>
      </w:pPr>
      <w:r>
        <w:rPr>
          <w:rtl w:val="0"/>
          <w:lang w:val="en-US"/>
        </w:rPr>
        <w:t xml:space="preserve">Touvron, H., Martin, L., Stone, K., Albert, P., Almahairi, A., Babaei, Y., Bashlykov, N., Batra, S., Bhargava, P., Bhosale, S., Bikel, D., Blecher, L., Ferrer, C. C., Chen, M., Cucurull, G., Esiobu, D., Fernandes, J., Fu, J., Fu, W., . . . Scialom, T. (2023, July 18). </w:t>
      </w:r>
      <w:r>
        <w:rPr>
          <w:i w:val="1"/>
          <w:iCs w:val="1"/>
          <w:rtl w:val="0"/>
          <w:lang w:val="en-US"/>
        </w:rPr>
        <w:t>Llama 2: Open foundation and Fine-Tuned chat models</w:t>
      </w:r>
      <w:r>
        <w:rPr>
          <w:rtl w:val="0"/>
        </w:rPr>
        <w:t xml:space="preserve">. arXiv.org. </w:t>
      </w:r>
      <w:r>
        <w:rPr>
          <w:rStyle w:val="Hyperlink.0"/>
        </w:rPr>
        <w:fldChar w:fldCharType="begin" w:fldLock="0"/>
      </w:r>
      <w:r>
        <w:rPr>
          <w:rStyle w:val="Hyperlink.0"/>
        </w:rPr>
        <w:instrText xml:space="preserve"> HYPERLINK "https://arxiv.org/abs/2307.09288"</w:instrText>
      </w:r>
      <w:r>
        <w:rPr>
          <w:rStyle w:val="Hyperlink.0"/>
        </w:rPr>
        <w:fldChar w:fldCharType="separate" w:fldLock="0"/>
      </w:r>
      <w:r>
        <w:rPr>
          <w:rStyle w:val="Hyperlink.0"/>
          <w:rtl w:val="0"/>
          <w:lang w:val="pt-PT"/>
        </w:rPr>
        <w:t>https://arxiv.org/abs/2307.09288</w:t>
      </w:r>
      <w:r>
        <w:rPr/>
        <w:fldChar w:fldCharType="end" w:fldLock="0"/>
      </w:r>
    </w:p>
    <w:p>
      <w:pPr>
        <w:pStyle w:val="references"/>
        <w:numPr>
          <w:ilvl w:val="0"/>
          <w:numId w:val="12"/>
        </w:numPr>
        <w:rPr>
          <w:lang w:val="en-US"/>
        </w:rPr>
      </w:pPr>
      <w:r>
        <w:rPr>
          <w:rtl w:val="0"/>
          <w:lang w:val="en-US"/>
        </w:rPr>
        <w:t xml:space="preserve">Pandya, K., &amp; Holia, M. (2023, October 9). </w:t>
      </w:r>
      <w:r>
        <w:rPr>
          <w:i w:val="1"/>
          <w:iCs w:val="1"/>
          <w:rtl w:val="0"/>
          <w:lang w:val="en-US"/>
        </w:rPr>
        <w:t>Automating Customer Service using LangChain: Building custom open-source GPT Chatbot for organizations.</w:t>
      </w:r>
      <w:r>
        <w:rPr>
          <w:rtl w:val="0"/>
        </w:rPr>
        <w:t xml:space="preserve"> arXiv.org. </w:t>
      </w:r>
      <w:r>
        <w:rPr>
          <w:rStyle w:val="Hyperlink.0"/>
        </w:rPr>
        <w:fldChar w:fldCharType="begin" w:fldLock="0"/>
      </w:r>
      <w:r>
        <w:rPr>
          <w:rStyle w:val="Hyperlink.0"/>
        </w:rPr>
        <w:instrText xml:space="preserve"> HYPERLINK "https://arxiv.org/abs/2310.05421"</w:instrText>
      </w:r>
      <w:r>
        <w:rPr>
          <w:rStyle w:val="Hyperlink.0"/>
        </w:rPr>
        <w:fldChar w:fldCharType="separate" w:fldLock="0"/>
      </w:r>
      <w:r>
        <w:rPr>
          <w:rStyle w:val="Hyperlink.0"/>
          <w:rtl w:val="0"/>
          <w:lang w:val="de-DE"/>
        </w:rPr>
        <w:t>https://arxiv.org/abs/2310.05421</w:t>
      </w:r>
      <w:r>
        <w:rPr/>
        <w:fldChar w:fldCharType="end" w:fldLock="0"/>
      </w:r>
    </w:p>
    <w:p>
      <w:pPr>
        <w:pStyle w:val="Body"/>
        <w:rPr>
          <w:outline w:val="0"/>
          <w:color w:val="ffc000"/>
          <w:spacing w:val="0"/>
          <w:u w:color="ffc000"/>
          <w14:textFill>
            <w14:solidFill>
              <w14:srgbClr w14:val="FFC000"/>
            </w14:solidFill>
          </w14:textFill>
        </w:rPr>
      </w:pPr>
    </w:p>
    <w:p>
      <w:pPr>
        <w:pStyle w:val="Body"/>
        <w:rPr>
          <w:outline w:val="0"/>
          <w:color w:val="ffc000"/>
          <w:spacing w:val="0"/>
          <w:u w:color="ffc000"/>
          <w14:textFill>
            <w14:solidFill>
              <w14:srgbClr w14:val="FFC000"/>
            </w14:solidFill>
          </w14:textFill>
        </w:rPr>
        <w:sectPr>
          <w:type w:val="continuous"/>
          <w:pgSz w:w="11900" w:h="16840" w:orient="portrait"/>
          <w:pgMar w:top="450" w:right="907" w:bottom="1440" w:left="907" w:header="720" w:footer="720"/>
          <w:cols w:space="361" w:num="2" w:equalWidth="1"/>
          <w:bidi w:val="0"/>
        </w:sectPr>
      </w:pPr>
      <w:r>
        <w:rPr>
          <w:outline w:val="0"/>
          <w:color w:val="ffc000"/>
          <w:spacing w:val="0"/>
          <w:u w:color="ffc000"/>
          <w14:textFill>
            <w14:solidFill>
              <w14:srgbClr w14:val="FFC000"/>
            </w14:solidFill>
          </w14:textFill>
        </w:rPr>
      </w:r>
    </w:p>
    <w:p>
      <w:pPr>
        <w:pStyle w:val="Body"/>
        <w:rPr>
          <w:i w:val="1"/>
          <w:iCs w:val="1"/>
          <w:spacing w:val="0"/>
          <w:sz w:val="16"/>
          <w:szCs w:val="16"/>
          <w:u w:color="ffc000"/>
        </w:rPr>
      </w:pPr>
      <w:r>
        <w:rPr>
          <w:i w:val="1"/>
          <w:iCs w:val="1"/>
          <w:spacing w:val="0"/>
          <w:sz w:val="16"/>
          <w:szCs w:val="16"/>
          <w:u w:color="ffc000"/>
          <w:rtl w:val="0"/>
          <w:lang w:val="en-US"/>
        </w:rPr>
        <w:t>Figure-1</w:t>
      </w:r>
    </w:p>
    <w:p>
      <w:pPr>
        <w:pStyle w:val="Heading"/>
        <w:numPr>
          <w:ilvl w:val="0"/>
          <w:numId w:val="13"/>
        </w:numPr>
        <w:rPr>
          <w:lang w:val="en-US"/>
        </w:rPr>
      </w:pPr>
      <w:r>
        <w:rPr>
          <w:rtl w:val="0"/>
          <w:lang w:val="en-US"/>
        </w:rPr>
        <w:t>Results</w:t>
      </w:r>
    </w:p>
    <w:p>
      <w:pPr>
        <w:pStyle w:val="Body"/>
        <w:jc w:val="both"/>
      </w:pPr>
      <w:r>
        <w:rPr>
          <w:rtl w:val="0"/>
          <w:lang w:val="en-US"/>
        </w:rPr>
        <w:t>In this section, we have provided some results that are generated by our LangChain agent. The table below shows the rating with the output generated of the corresponding prompt or question.</w:t>
      </w:r>
    </w:p>
    <w:p>
      <w:pPr>
        <w:pStyle w:val="Body"/>
        <w:jc w:val="both"/>
      </w:pPr>
    </w:p>
    <w:tbl>
      <w:tblPr>
        <w:tblW w:w="478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679"/>
        <w:gridCol w:w="1132"/>
        <w:gridCol w:w="973"/>
      </w:tblGrid>
      <w:tr>
        <w:tblPrEx>
          <w:shd w:val="clear" w:color="auto" w:fill="5b9bd5"/>
        </w:tblPrEx>
        <w:trPr>
          <w:trHeight w:val="421" w:hRule="atLeast"/>
          <w:tblHeader/>
        </w:trPr>
        <w:tc>
          <w:tcPr>
            <w:tcW w:type="dxa" w:w="267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top"/>
          </w:tcPr>
          <w:p>
            <w:pPr>
              <w:pStyle w:val="Body"/>
            </w:pPr>
            <w:r>
              <w:rPr>
                <w:rFonts w:ascii="Times New Roman" w:hAnsi="Times New Roman"/>
                <w:b w:val="1"/>
                <w:bCs w:val="1"/>
                <w:rtl w:val="0"/>
              </w:rPr>
              <w:t>Message</w:t>
            </w:r>
          </w:p>
        </w:tc>
        <w:tc>
          <w:tcPr>
            <w:tcW w:type="dxa" w:w="113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top"/>
          </w:tcPr>
          <w:p>
            <w:pPr>
              <w:pStyle w:val="Body"/>
            </w:pPr>
            <w:r>
              <w:rPr>
                <w:rFonts w:ascii="Times New Roman" w:hAnsi="Times New Roman"/>
                <w:b w:val="1"/>
                <w:bCs w:val="1"/>
                <w:rtl w:val="0"/>
              </w:rPr>
              <w:t>Tool</w:t>
            </w:r>
          </w:p>
        </w:tc>
        <w:tc>
          <w:tcPr>
            <w:tcW w:type="dxa" w:w="97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0"/>
              <w:left w:type="dxa" w:w="0"/>
              <w:bottom w:type="dxa" w:w="0"/>
              <w:right w:type="dxa" w:w="0"/>
            </w:tcMar>
            <w:vAlign w:val="top"/>
          </w:tcPr>
          <w:p>
            <w:pPr>
              <w:pStyle w:val="Body"/>
            </w:pPr>
            <w:r>
              <w:rPr>
                <w:rFonts w:ascii="Times New Roman" w:hAnsi="Times New Roman"/>
                <w:b w:val="1"/>
                <w:bCs w:val="1"/>
                <w:rtl w:val="0"/>
              </w:rPr>
              <w:t>Rating</w:t>
            </w:r>
          </w:p>
        </w:tc>
      </w:tr>
      <w:tr>
        <w:tblPrEx>
          <w:shd w:val="clear" w:color="auto" w:fill="d0ddef"/>
        </w:tblPrEx>
        <w:trPr>
          <w:trHeight w:val="421" w:hRule="atLeast"/>
        </w:trPr>
        <w:tc>
          <w:tcPr>
            <w:tcW w:type="dxa" w:w="267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Body"/>
              <w:jc w:val="both"/>
            </w:pPr>
            <w:r>
              <w:rPr>
                <w:rFonts w:ascii="Times New Roman" w:hAnsi="Times New Roman"/>
                <w:sz w:val="18"/>
                <w:szCs w:val="18"/>
                <w:rtl w:val="0"/>
              </w:rPr>
              <w:t>What is Transgender?</w:t>
            </w:r>
          </w:p>
        </w:tc>
        <w:tc>
          <w:tcPr>
            <w:tcW w:type="dxa" w:w="113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Body"/>
              <w:jc w:val="both"/>
            </w:pPr>
            <w:r>
              <w:rPr>
                <w:rFonts w:ascii="Times New Roman" w:hAnsi="Times New Roman"/>
                <w:sz w:val="18"/>
                <w:szCs w:val="18"/>
                <w:rtl w:val="0"/>
              </w:rPr>
              <w:t>Google</w:t>
            </w:r>
          </w:p>
        </w:tc>
        <w:tc>
          <w:tcPr>
            <w:tcW w:type="dxa" w:w="97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Body"/>
            </w:pPr>
            <w:r>
              <w:rPr>
                <w:rFonts w:ascii="Times New Roman" w:hAnsi="Times New Roman"/>
                <w:sz w:val="18"/>
                <w:szCs w:val="18"/>
                <w:rtl w:val="0"/>
              </w:rPr>
              <w:t>3</w:t>
            </w:r>
          </w:p>
        </w:tc>
      </w:tr>
      <w:tr>
        <w:tblPrEx>
          <w:shd w:val="clear" w:color="auto" w:fill="d0ddef"/>
        </w:tblPrEx>
        <w:trPr>
          <w:trHeight w:val="414" w:hRule="atLeast"/>
        </w:trPr>
        <w:tc>
          <w:tcPr>
            <w:tcW w:type="dxa" w:w="267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pStyle w:val="Body"/>
              <w:jc w:val="both"/>
            </w:pPr>
            <w:r>
              <w:rPr>
                <w:rFonts w:ascii="Times New Roman" w:hAnsi="Times New Roman"/>
                <w:sz w:val="18"/>
                <w:szCs w:val="18"/>
                <w:rtl w:val="0"/>
              </w:rPr>
              <w:t>Difference between intersex and trans?</w:t>
            </w:r>
          </w:p>
        </w:tc>
        <w:tc>
          <w:tcPr>
            <w:tcW w:type="dxa" w:w="11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pStyle w:val="Body"/>
              <w:jc w:val="both"/>
            </w:pPr>
            <w:r>
              <w:rPr>
                <w:rFonts w:ascii="Times New Roman" w:hAnsi="Times New Roman"/>
                <w:sz w:val="18"/>
                <w:szCs w:val="18"/>
                <w:rtl w:val="0"/>
              </w:rPr>
              <w:t>Google</w:t>
            </w:r>
          </w:p>
        </w:tc>
        <w:tc>
          <w:tcPr>
            <w:tcW w:type="dxa" w:w="9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pStyle w:val="Body"/>
            </w:pPr>
            <w:r>
              <w:rPr>
                <w:rFonts w:ascii="Times New Roman" w:hAnsi="Times New Roman"/>
                <w:sz w:val="18"/>
                <w:szCs w:val="18"/>
                <w:rtl w:val="0"/>
              </w:rPr>
              <w:t>4</w:t>
            </w:r>
          </w:p>
        </w:tc>
      </w:tr>
      <w:tr>
        <w:tblPrEx>
          <w:shd w:val="clear" w:color="auto" w:fill="d0ddef"/>
        </w:tblPrEx>
        <w:trPr>
          <w:trHeight w:val="620" w:hRule="atLeast"/>
        </w:trPr>
        <w:tc>
          <w:tcPr>
            <w:tcW w:type="dxa" w:w="267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Body"/>
              <w:jc w:val="left"/>
            </w:pPr>
            <w:r>
              <w:rPr>
                <w:sz w:val="18"/>
                <w:szCs w:val="18"/>
                <w:rtl w:val="0"/>
                <w:lang w:val="en-US"/>
              </w:rPr>
              <w:t>Give me some research on Transgender community</w:t>
            </w:r>
            <w:r>
              <w:rPr>
                <w:sz w:val="18"/>
                <w:szCs w:val="18"/>
                <w:rtl w:val="0"/>
                <w:lang w:val="en-US"/>
              </w:rPr>
              <w:t>.</w:t>
            </w:r>
            <w:r>
              <w:rPr>
                <w:outline w:val="0"/>
                <w:color w:val="bbbbbb"/>
                <w:sz w:val="18"/>
                <w:szCs w:val="18"/>
                <w:shd w:val="clear" w:color="auto" w:fill="ffffff"/>
                <w14:textFill>
                  <w14:solidFill>
                    <w14:srgbClr w14:val="BBBBBB"/>
                  </w14:solidFill>
                </w14:textFill>
              </w:rPr>
            </w:r>
          </w:p>
        </w:tc>
        <w:tc>
          <w:tcPr>
            <w:tcW w:type="dxa" w:w="11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Body"/>
              <w:jc w:val="both"/>
            </w:pPr>
            <w:r>
              <w:rPr>
                <w:rFonts w:ascii="Times New Roman" w:hAnsi="Times New Roman"/>
                <w:sz w:val="18"/>
                <w:szCs w:val="18"/>
                <w:rtl w:val="0"/>
              </w:rPr>
              <w:t>Wiki/Google</w:t>
            </w:r>
          </w:p>
        </w:tc>
        <w:tc>
          <w:tcPr>
            <w:tcW w:type="dxa" w:w="9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0"/>
              <w:left w:type="dxa" w:w="0"/>
              <w:bottom w:type="dxa" w:w="0"/>
              <w:right w:type="dxa" w:w="0"/>
            </w:tcMar>
            <w:vAlign w:val="top"/>
          </w:tcPr>
          <w:p>
            <w:pPr>
              <w:pStyle w:val="Body"/>
            </w:pPr>
            <w:r>
              <w:rPr>
                <w:rFonts w:ascii="Times New Roman" w:hAnsi="Times New Roman"/>
                <w:sz w:val="18"/>
                <w:szCs w:val="18"/>
                <w:rtl w:val="0"/>
              </w:rPr>
              <w:t>2</w:t>
            </w:r>
          </w:p>
        </w:tc>
      </w:tr>
      <w:tr>
        <w:tblPrEx>
          <w:shd w:val="clear" w:color="auto" w:fill="d0ddef"/>
        </w:tblPrEx>
        <w:trPr>
          <w:trHeight w:val="414" w:hRule="atLeast"/>
        </w:trPr>
        <w:tc>
          <w:tcPr>
            <w:tcW w:type="dxa" w:w="267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pStyle w:val="Body"/>
              <w:jc w:val="both"/>
            </w:pPr>
            <w:r>
              <w:rPr>
                <w:rFonts w:ascii="Times New Roman" w:hAnsi="Times New Roman"/>
                <w:sz w:val="18"/>
                <w:szCs w:val="18"/>
                <w:rtl w:val="0"/>
              </w:rPr>
              <w:t>Tell me about transgender rights?</w:t>
            </w:r>
          </w:p>
        </w:tc>
        <w:tc>
          <w:tcPr>
            <w:tcW w:type="dxa" w:w="11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pStyle w:val="Body"/>
              <w:jc w:val="both"/>
            </w:pPr>
            <w:r>
              <w:rPr>
                <w:rFonts w:ascii="Times New Roman" w:hAnsi="Times New Roman"/>
                <w:sz w:val="18"/>
                <w:szCs w:val="18"/>
                <w:rtl w:val="0"/>
              </w:rPr>
              <w:t>Google</w:t>
            </w:r>
          </w:p>
        </w:tc>
        <w:tc>
          <w:tcPr>
            <w:tcW w:type="dxa" w:w="9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0"/>
              <w:left w:type="dxa" w:w="0"/>
              <w:bottom w:type="dxa" w:w="0"/>
              <w:right w:type="dxa" w:w="0"/>
            </w:tcMar>
            <w:vAlign w:val="top"/>
          </w:tcPr>
          <w:p>
            <w:pPr>
              <w:pStyle w:val="Body"/>
            </w:pPr>
            <w:r>
              <w:rPr>
                <w:rFonts w:ascii="Times New Roman" w:hAnsi="Times New Roman"/>
                <w:sz w:val="18"/>
                <w:szCs w:val="18"/>
                <w:rtl w:val="0"/>
              </w:rPr>
              <w:t>4</w:t>
            </w:r>
          </w:p>
        </w:tc>
      </w:tr>
    </w:tbl>
    <w:p>
      <w:pPr>
        <w:pStyle w:val="Body"/>
        <w:jc w:val="both"/>
        <w:rPr>
          <w:outline w:val="0"/>
          <w:color w:val="ffc000"/>
          <w:spacing w:val="0"/>
          <w:u w:color="ffc000"/>
          <w14:textFill>
            <w14:solidFill>
              <w14:srgbClr w14:val="FFC000"/>
            </w14:solidFill>
          </w14:textFill>
        </w:rPr>
      </w:pPr>
    </w:p>
    <w:p>
      <w:pPr>
        <w:pStyle w:val="Body"/>
      </w:pPr>
      <w:r>
        <w:rPr>
          <w:i w:val="1"/>
          <w:iCs w:val="1"/>
          <w:spacing w:val="0"/>
          <w:sz w:val="16"/>
          <w:szCs w:val="16"/>
          <w:u w:color="ffc000"/>
          <w:rtl w:val="0"/>
          <w:lang w:val="en-US"/>
        </w:rPr>
        <w:t>Table - 1</w:t>
      </w:r>
    </w:p>
    <w:sectPr>
      <w:type w:val="continuous"/>
      <w:pgSz w:w="11900" w:h="16840" w:orient="portrait"/>
      <w:pgMar w:top="450" w:right="893" w:bottom="1440" w:left="893" w:header="720" w:footer="720"/>
      <w:cols w:space="506"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left"/>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upperRoman"/>
      <w:suff w:val="tab"/>
      <w:lvlText w:val="%1."/>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tabs>
          <w:tab w:val="left" w:pos="540"/>
          <w:tab w:val="left" w:pos="576"/>
        </w:tabs>
        <w:ind w:left="263" w:hanging="26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left" w:pos="540"/>
          <w:tab w:val="left" w:pos="576"/>
        </w:tabs>
        <w:ind w:left="1263" w:hanging="26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left" w:pos="540"/>
          <w:tab w:val="left" w:pos="576"/>
        </w:tabs>
        <w:ind w:left="2263" w:hanging="26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left" w:pos="540"/>
          <w:tab w:val="left" w:pos="576"/>
        </w:tabs>
        <w:ind w:left="3263" w:hanging="26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left" w:pos="540"/>
          <w:tab w:val="left" w:pos="576"/>
        </w:tabs>
        <w:ind w:left="4263" w:hanging="26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left" w:pos="540"/>
          <w:tab w:val="left" w:pos="576"/>
        </w:tabs>
        <w:ind w:left="5263" w:hanging="26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left" w:pos="540"/>
          <w:tab w:val="left" w:pos="576"/>
        </w:tabs>
        <w:ind w:left="6263" w:hanging="26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left" w:pos="540"/>
          <w:tab w:val="left" w:pos="576"/>
        </w:tabs>
        <w:ind w:left="7263" w:hanging="26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left" w:pos="540"/>
          <w:tab w:val="left" w:pos="576"/>
        </w:tabs>
        <w:ind w:left="8263" w:hanging="26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2"/>
    </w:lvlOverride>
  </w:num>
  <w:num w:numId="8">
    <w:abstractNumId w:val="2"/>
    <w:lvlOverride w:ilvl="0">
      <w:startOverride w:val="3"/>
    </w:lvlOverride>
  </w:num>
  <w:num w:numId="9">
    <w:abstractNumId w:val="4"/>
    <w:lvlOverride w:ilvl="0">
      <w:startOverride w:val="1"/>
    </w:lvlOverride>
  </w:num>
  <w:num w:numId="10">
    <w:abstractNumId w:val="0"/>
    <w:lvlOverride w:ilvl="0">
      <w:startOverride w:val="6"/>
    </w:lvlOverride>
  </w:num>
  <w:num w:numId="11">
    <w:abstractNumId w:val="7"/>
  </w:num>
  <w:num w:numId="12">
    <w:abstractNumId w:val="6"/>
  </w:num>
  <w:num w:numId="13">
    <w:abstractNumId w:val="0"/>
    <w:lvlOverride w:ilvl="0">
      <w:startOverride w:val="5"/>
      <w:lvl w:ilvl="0">
        <w:start w:val="5"/>
        <w:numFmt w:val="upperRoman"/>
        <w:suff w:val="tab"/>
        <w:lvlText w:val="%1."/>
        <w:lvlJc w:val="left"/>
        <w:pPr>
          <w:tabs>
            <w:tab w:val="left" w:pos="216"/>
            <w:tab w:val="left" w:pos="576"/>
          </w:tabs>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216"/>
            <w:tab w:val="left" w:pos="576"/>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216"/>
            <w:tab w:val="left" w:pos="576"/>
            <w:tab w:val="left" w:pos="720"/>
          </w:tabs>
          <w:ind w:left="21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16"/>
            <w:tab w:val="left" w:pos="576"/>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216"/>
            <w:tab w:val="left" w:pos="576"/>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216"/>
            <w:tab w:val="left" w:pos="576"/>
            <w:tab w:val="left" w:pos="720"/>
          </w:tabs>
          <w:ind w:left="43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16"/>
            <w:tab w:val="left" w:pos="576"/>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216"/>
            <w:tab w:val="left" w:pos="576"/>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216"/>
            <w:tab w:val="left" w:pos="576"/>
            <w:tab w:val="left" w:pos="720"/>
          </w:tabs>
          <w:ind w:left="64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Fill>
        <w14:solidFill>
          <w14:srgbClr w14:val="000000"/>
        </w14:solidFill>
      </w14:textFill>
    </w:rPr>
  </w:style>
  <w:style w:type="paragraph" w:styleId="heading 5">
    <w:name w:val="heading 5"/>
    <w:next w:val="Body"/>
    <w:pPr>
      <w:keepNext w:val="0"/>
      <w:keepLines w:val="0"/>
      <w:pageBreakBefore w:val="0"/>
      <w:widowControl w:val="1"/>
      <w:shd w:val="clear" w:color="auto" w:fill="auto"/>
      <w:tabs>
        <w:tab w:val="left" w:pos="360"/>
      </w:tabs>
      <w:suppressAutoHyphens w:val="0"/>
      <w:bidi w:val="0"/>
      <w:spacing w:before="160" w:after="80" w:line="240" w:lineRule="auto"/>
      <w:ind w:left="0" w:right="0" w:firstLine="0"/>
      <w:jc w:val="center"/>
      <w:outlineLvl w:val="2"/>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numbering" w:styleId="Imported Style 2">
    <w:name w:val="Imported Style 2"/>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3">
    <w:name w:val="Heading 3"/>
    <w:next w:val="Body"/>
    <w:pPr>
      <w:keepNext w:val="0"/>
      <w:keepLines w:val="0"/>
      <w:pageBreakBefore w:val="0"/>
      <w:widowControl w:val="1"/>
      <w:shd w:val="clear" w:color="auto" w:fill="auto"/>
      <w:tabs>
        <w:tab w:val="left" w:pos="540"/>
      </w:tabs>
      <w:suppressAutoHyphens w:val="0"/>
      <w:bidi w:val="0"/>
      <w:spacing w:before="0" w:after="0" w:line="240" w:lineRule="exact"/>
      <w:ind w:left="0" w:right="0" w:firstLine="288"/>
      <w:jc w:val="both"/>
      <w:outlineLvl w:val="2"/>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fr-FR"/>
      <w14:textOutline>
        <w14:noFill/>
      </w14:textOutline>
      <w14:textFill>
        <w14:solidFill>
          <w14:srgbClr w14:val="000000"/>
        </w14:solidFill>
      </w14:textFill>
    </w:rPr>
  </w:style>
  <w:style w:type="numbering" w:styleId="Lettered">
    <w:name w:val="Lettered"/>
    <w:pPr>
      <w:numPr>
        <w:numId w:val="3"/>
      </w:numPr>
    </w:pPr>
  </w:style>
  <w:style w:type="numbering" w:styleId="Numbered">
    <w:name w:val="Numbered"/>
    <w:pPr>
      <w:numPr>
        <w:numId w:val="5"/>
      </w:numPr>
    </w:pPr>
  </w:style>
  <w:style w:type="paragraph" w:styleId="references">
    <w:name w:val="references"/>
    <w:next w:val="references"/>
    <w:pPr>
      <w:keepNext w:val="0"/>
      <w:keepLines w:val="0"/>
      <w:pageBreakBefore w:val="0"/>
      <w:widowControl w:val="1"/>
      <w:shd w:val="clear" w:color="auto" w:fill="auto"/>
      <w:tabs>
        <w:tab w:val="left" w:pos="360"/>
      </w:tabs>
      <w:suppressAutoHyphens w:val="0"/>
      <w:bidi w:val="0"/>
      <w:spacing w:before="0" w:after="50" w:line="180"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14:textFill>
        <w14:solidFill>
          <w14:srgbClr w14:val="000000"/>
        </w14:solidFill>
      </w14:textFill>
    </w:rPr>
  </w:style>
  <w:style w:type="numbering" w:styleId="Imported Style 4">
    <w:name w:val="Imported Style 4"/>
    <w:pPr>
      <w:numPr>
        <w:numId w:val="11"/>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Heading">
    <w:name w:val="Heading"/>
    <w:next w:val="Body"/>
    <w:pPr>
      <w:keepNext w:val="1"/>
      <w:keepLines w:val="1"/>
      <w:pageBreakBefore w:val="0"/>
      <w:widowControl w:val="1"/>
      <w:shd w:val="clear" w:color="auto" w:fill="auto"/>
      <w:tabs>
        <w:tab w:val="left" w:pos="216"/>
        <w:tab w:val="left" w:pos="576"/>
      </w:tabs>
      <w:suppressAutoHyphens w:val="0"/>
      <w:bidi w:val="0"/>
      <w:spacing w:before="160" w:after="80" w:line="240" w:lineRule="auto"/>
      <w:ind w:left="0" w:right="0" w:firstLine="0"/>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