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1</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rPr>
        <w:t>Uni</w:t>
      </w:r>
      <w:r>
        <w:rPr>
          <w:rFonts w:ascii="Times New Roman" w:hAnsi="Times New Roman"/>
          <w:b w:val="1"/>
          <w:bCs w:val="1"/>
          <w:sz w:val="40"/>
          <w:szCs w:val="40"/>
          <w:rtl w:val="0"/>
          <w:lang w:val="en-US"/>
        </w:rPr>
        <w:t>ty</w:t>
      </w:r>
      <w:r>
        <w:rPr>
          <w:rFonts w:ascii="Times New Roman" w:hAnsi="Times New Roman"/>
          <w:b w:val="1"/>
          <w:bCs w:val="1"/>
          <w:sz w:val="40"/>
          <w:szCs w:val="40"/>
          <w:rtl w:val="0"/>
          <w:lang w:val="de-DE"/>
        </w:rPr>
        <w:t>Gen</w:t>
      </w:r>
    </w:p>
    <w:p>
      <w:pPr>
        <w:pStyle w:val="Body"/>
        <w:spacing w:line="360"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An Engineering Project in Community Service</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Phase </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lang w:val="fr-FR"/>
        </w:rPr>
        <w:t>I Report</w:t>
      </w:r>
    </w:p>
    <w:p>
      <w:pPr>
        <w:pStyle w:val="Body"/>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Submitted by</w:t>
      </w: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21BCY10071- PRANJALI SHRIVASTAVA</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21BCY10077- SOUMYA NAIDU</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21BCE11563- AARIDHI VISHWAKARMA</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21BAI10361- KETAN SHARMA</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21BHI10070- ESHITA KHARE</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21BSA10036- R.MALLIKA</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21BSA10021- AYUSH VERMA</w:t>
      </w:r>
    </w:p>
    <w:p>
      <w:pPr>
        <w:pStyle w:val="List Paragraph"/>
        <w:bidi w:val="0"/>
        <w:spacing w:after="0" w:line="360" w:lineRule="auto"/>
        <w:ind w:left="0" w:right="0" w:firstLine="0"/>
        <w:jc w:val="center"/>
        <w:rPr>
          <w:rFonts w:ascii="Times New Roman" w:cs="Times New Roman" w:hAnsi="Times New Roman" w:eastAsia="Times New Roman"/>
          <w:rtl w:val="0"/>
        </w:rPr>
      </w:pPr>
      <w:r>
        <w:rPr>
          <w:rFonts w:ascii="Times New Roman" w:hAnsi="Times New Roman"/>
          <w:rtl w:val="0"/>
          <w:lang w:val="en-US"/>
        </w:rPr>
        <w:t>21BSA10160- PRIYANSHI JUNEJA</w:t>
      </w:r>
    </w:p>
    <w:p>
      <w:pPr>
        <w:pStyle w:val="Body"/>
        <w:spacing w:after="0" w:line="360" w:lineRule="auto"/>
        <w:jc w:val="center"/>
        <w:rPr>
          <w:rFonts w:ascii="Times New Roman" w:cs="Times New Roman" w:hAnsi="Times New Roman" w:eastAsia="Times New Roman"/>
          <w:b w:val="1"/>
          <w:bCs w:val="1"/>
          <w:sz w:val="32"/>
          <w:szCs w:val="32"/>
        </w:rPr>
      </w:pPr>
    </w:p>
    <w:p>
      <w:pPr>
        <w:pStyle w:val="Body"/>
        <w:spacing w:line="360" w:lineRule="auto"/>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in partial fulfilment of the requirements for the degree of</w:t>
      </w:r>
    </w:p>
    <w:p>
      <w:pPr>
        <w:pStyle w:val="Body"/>
        <w:spacing w:line="360" w:lineRule="auto"/>
        <w:jc w:val="center"/>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lang w:val="en-US"/>
        </w:rPr>
        <w:t>Bachelor</w:t>
      </w:r>
      <w:r>
        <w:rPr>
          <w:rFonts w:ascii="Times New Roman" w:hAnsi="Times New Roman"/>
          <w:b w:val="1"/>
          <w:bCs w:val="1"/>
          <w:i w:val="1"/>
          <w:iCs w:val="1"/>
          <w:sz w:val="28"/>
          <w:szCs w:val="28"/>
          <w:rtl w:val="0"/>
          <w:lang w:val="en-US"/>
        </w:rPr>
        <w:t xml:space="preserve"> of Engineering and Technology</w:t>
      </w:r>
    </w:p>
    <w:p>
      <w:pPr>
        <w:pStyle w:val="Body"/>
        <w:spacing w:line="360" w:lineRule="auto"/>
        <w:jc w:val="center"/>
        <w:rPr>
          <w:rFonts w:ascii="Times New Roman" w:cs="Times New Roman" w:hAnsi="Times New Roman" w:eastAsia="Times New Roman"/>
          <w:b w:val="1"/>
          <w:bCs w:val="1"/>
          <w:i w:val="1"/>
          <w:iCs w:val="1"/>
          <w:sz w:val="28"/>
          <w:szCs w:val="28"/>
        </w:rPr>
      </w:pPr>
    </w:p>
    <w:p>
      <w:pPr>
        <w:pStyle w:val="Body"/>
        <w:spacing w:line="360" w:lineRule="auto"/>
        <w:jc w:val="center"/>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drawing xmlns:a="http://schemas.openxmlformats.org/drawingml/2006/main">
          <wp:inline distT="0" distB="0" distL="0" distR="0">
            <wp:extent cx="2286000" cy="9048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2286000" cy="904875"/>
                    </a:xfrm>
                    <a:prstGeom prst="rect">
                      <a:avLst/>
                    </a:prstGeom>
                    <a:ln w="12700" cap="flat">
                      <a:noFill/>
                      <a:miter lim="400000"/>
                    </a:ln>
                    <a:effectLst/>
                  </pic:spPr>
                </pic:pic>
              </a:graphicData>
            </a:graphic>
          </wp:inline>
        </w:drawing>
      </w:r>
    </w:p>
    <w:p>
      <w:pPr>
        <w:pStyle w:val="Body"/>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VIT Bhopal University</w:t>
      </w:r>
    </w:p>
    <w:p>
      <w:pPr>
        <w:pStyle w:val="Body"/>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rPr>
        <w:t>Bhopal</w:t>
      </w:r>
    </w:p>
    <w:p>
      <w:pPr>
        <w:pStyle w:val="Body"/>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rPr>
        <w:t>Madhya</w:t>
      </w:r>
      <w:r>
        <w:rPr>
          <w:rFonts w:ascii="Times New Roman" w:hAnsi="Times New Roman"/>
          <w:b w:val="1"/>
          <w:bCs w:val="1"/>
          <w:sz w:val="32"/>
          <w:szCs w:val="32"/>
          <w:rtl w:val="0"/>
          <w:lang w:val="en-US"/>
        </w:rPr>
        <w:t xml:space="preserve"> P</w:t>
      </w:r>
      <w:r>
        <w:rPr>
          <w:rFonts w:ascii="Times New Roman" w:hAnsi="Times New Roman"/>
          <w:b w:val="1"/>
          <w:bCs w:val="1"/>
          <w:sz w:val="32"/>
          <w:szCs w:val="32"/>
          <w:rtl w:val="0"/>
          <w:lang w:val="de-DE"/>
        </w:rPr>
        <w:t>radesh</w:t>
      </w:r>
    </w:p>
    <w:p>
      <w:pPr>
        <w:pStyle w:val="Body"/>
        <w:spacing w:after="0" w:line="240" w:lineRule="auto"/>
        <w:jc w:val="center"/>
        <w:rPr>
          <w:rFonts w:ascii="Times New Roman" w:cs="Times New Roman" w:hAnsi="Times New Roman" w:eastAsia="Times New Roman"/>
          <w:b w:val="1"/>
          <w:bCs w:val="1"/>
          <w:sz w:val="32"/>
          <w:szCs w:val="32"/>
        </w:rPr>
      </w:pPr>
    </w:p>
    <w:p>
      <w:pPr>
        <w:pStyle w:val="Body"/>
        <w:spacing w:after="0" w:line="240" w:lineRule="auto"/>
        <w:jc w:val="center"/>
        <w:rPr>
          <w:rFonts w:ascii="Times New Roman" w:cs="Times New Roman" w:hAnsi="Times New Roman" w:eastAsia="Times New Roman"/>
          <w:b w:val="1"/>
          <w:bCs w:val="1"/>
          <w:sz w:val="32"/>
          <w:szCs w:val="32"/>
        </w:rPr>
      </w:pP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2</w:t>
      </w:r>
    </w:p>
    <w:p>
      <w:pPr>
        <w:pStyle w:val="Body"/>
        <w:spacing w:after="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December, 2023</w:t>
      </w:r>
    </w:p>
    <w:p>
      <w:pPr>
        <w:pStyle w:val="Body"/>
        <w:spacing w:after="0" w:line="240" w:lineRule="auto"/>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xmlns:a="http://schemas.openxmlformats.org/drawingml/2006/main">
          <wp:inline distT="0" distB="0" distL="0" distR="0">
            <wp:extent cx="1949115" cy="77152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1949115" cy="771525"/>
                    </a:xfrm>
                    <a:prstGeom prst="rect">
                      <a:avLst/>
                    </a:prstGeom>
                    <a:ln w="12700" cap="flat">
                      <a:noFill/>
                      <a:miter lim="400000"/>
                    </a:ln>
                    <a:effectLst/>
                  </pic:spPr>
                </pic:pic>
              </a:graphicData>
            </a:graphic>
          </wp:inline>
        </w:drawing>
      </w: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Bonafide Certificate</w:t>
      </w: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p>
    <w:p>
      <w:pPr>
        <w:pStyle w:val="List Paragraph"/>
        <w:spacing w:after="0" w:line="360" w:lineRule="auto"/>
        <w:jc w:val="center"/>
        <w:rPr>
          <w:rFonts w:ascii="Times New Roman" w:cs="Times New Roman" w:hAnsi="Times New Roman" w:eastAsia="Times New Roman"/>
        </w:rPr>
      </w:pPr>
      <w:r>
        <w:rPr>
          <w:rFonts w:ascii="Times New Roman" w:hAnsi="Times New Roman"/>
          <w:sz w:val="28"/>
          <w:szCs w:val="28"/>
          <w:rtl w:val="0"/>
          <w:lang w:val="en-US"/>
        </w:rPr>
        <w:t xml:space="preserve">Certified that this project report titled </w:t>
      </w: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Unit</w:t>
      </w:r>
      <w:r>
        <w:rPr>
          <w:rFonts w:ascii="Times New Roman" w:hAnsi="Times New Roman"/>
          <w:b w:val="1"/>
          <w:bCs w:val="1"/>
          <w:sz w:val="28"/>
          <w:szCs w:val="28"/>
          <w:rtl w:val="0"/>
          <w:lang w:val="en-US"/>
        </w:rPr>
        <w:t>y</w:t>
      </w:r>
      <w:r>
        <w:rPr>
          <w:rFonts w:ascii="Times New Roman" w:hAnsi="Times New Roman"/>
          <w:b w:val="1"/>
          <w:bCs w:val="1"/>
          <w:sz w:val="28"/>
          <w:szCs w:val="28"/>
          <w:rtl w:val="0"/>
          <w:lang w:val="en-US"/>
        </w:rPr>
        <w:t>Gen</w:t>
      </w:r>
      <w:r>
        <w:rPr>
          <w:rFonts w:ascii="Times New Roman" w:hAnsi="Times New Roman" w:hint="default"/>
          <w:b w:val="1"/>
          <w:bCs w:val="1"/>
          <w:sz w:val="28"/>
          <w:szCs w:val="28"/>
          <w:rtl w:val="0"/>
          <w:lang w:val="en-US"/>
        </w:rPr>
        <w:t xml:space="preserve">” </w:t>
      </w:r>
      <w:r>
        <w:rPr>
          <w:rFonts w:ascii="Times New Roman" w:hAnsi="Times New Roman"/>
          <w:sz w:val="28"/>
          <w:szCs w:val="28"/>
          <w:rtl w:val="0"/>
          <w:lang w:val="en-US"/>
        </w:rPr>
        <w:t xml:space="preserve">is the bonafide work of </w:t>
      </w:r>
      <w:r>
        <w:rPr>
          <w:rFonts w:ascii="Times New Roman" w:hAnsi="Times New Roman" w:hint="default"/>
          <w:sz w:val="28"/>
          <w:szCs w:val="28"/>
          <w:rtl w:val="0"/>
          <w:lang w:val="en-US"/>
        </w:rPr>
        <w:t>“</w:t>
      </w:r>
      <w:r>
        <w:rPr>
          <w:rFonts w:ascii="Times New Roman" w:hAnsi="Times New Roman"/>
          <w:sz w:val="28"/>
          <w:szCs w:val="28"/>
          <w:rtl w:val="0"/>
          <w:lang w:val="en-US"/>
        </w:rPr>
        <w:t>21BCY10071 Pranjali Shrivastava, 21BCY10077 Soumya Naidu, 21BCE11563 Aaridhi Vishwakarma, 21BAI10361 Ketan Sharma, 21BHI10070 Eshita Khare, 21BSA10036 R.Mallika, 21BSA10021 Ayush Verma, 21BSA10160 Priyanshi Juneja</w:t>
      </w:r>
      <w:r>
        <w:rPr>
          <w:rFonts w:ascii="Times New Roman" w:hAnsi="Times New Roman" w:hint="default"/>
          <w:b w:val="1"/>
          <w:bCs w:val="1"/>
          <w:sz w:val="28"/>
          <w:szCs w:val="28"/>
          <w:rtl w:val="0"/>
          <w:lang w:val="en-US"/>
        </w:rPr>
        <w:t xml:space="preserve">” </w:t>
      </w:r>
      <w:r>
        <w:rPr>
          <w:rFonts w:ascii="Times New Roman" w:hAnsi="Times New Roman"/>
          <w:sz w:val="28"/>
          <w:szCs w:val="28"/>
          <w:rtl w:val="0"/>
          <w:lang w:val="en-US"/>
        </w:rPr>
        <w:t>who carried out the project work under my supervision.</w:t>
      </w:r>
    </w:p>
    <w:p>
      <w:pPr>
        <w:pStyle w:val="Normal1"/>
        <w:jc w:val="center"/>
      </w:pPr>
    </w:p>
    <w:p>
      <w:pPr>
        <w:pStyle w:val="Normal1"/>
        <w:spacing w:after="0" w:line="36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This project report (Phase I) is submitted for the Project Viva-Voce examination held on </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Normal1"/>
        <w:spacing w:after="0" w:line="360" w:lineRule="auto"/>
        <w:jc w:val="both"/>
      </w:pPr>
    </w:p>
    <w:p>
      <w:pPr>
        <w:pStyle w:val="Normal1"/>
        <w:spacing w:after="0" w:line="360" w:lineRule="auto"/>
      </w:pPr>
    </w:p>
    <w:p>
      <w:pPr>
        <w:pStyle w:val="Normal1"/>
        <w:spacing w:after="0" w:line="360" w:lineRule="auto"/>
      </w:pPr>
    </w:p>
    <w:p>
      <w:pPr>
        <w:pStyle w:val="Normal1"/>
        <w:spacing w:after="0" w:line="360" w:lineRule="auto"/>
      </w:pPr>
    </w:p>
    <w:p>
      <w:pPr>
        <w:pStyle w:val="Body"/>
        <w:spacing w:after="0" w:line="240" w:lineRule="auto"/>
        <w:jc w:val="right"/>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it-IT"/>
        </w:rPr>
        <w:tab/>
        <w:tab/>
        <w:tab/>
        <w:tab/>
        <w:tab/>
        <w:tab/>
        <w:t>Supervisor</w:t>
      </w:r>
    </w:p>
    <w:p>
      <w:pPr>
        <w:pStyle w:val="Body"/>
        <w:spacing w:after="0" w:line="240" w:lineRule="auto"/>
      </w:pPr>
      <w:r>
        <w:rPr>
          <w:rFonts w:ascii="Arial Unicode MS" w:cs="Arial Unicode MS" w:hAnsi="Arial Unicode MS" w:eastAsia="Arial Unicode MS"/>
          <w:b w:val="0"/>
          <w:bCs w:val="0"/>
          <w:i w:val="0"/>
          <w:iCs w:val="0"/>
          <w:sz w:val="28"/>
          <w:szCs w:val="28"/>
        </w:rPr>
        <w:br w:type="page"/>
      </w: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w:t>
      </w: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rPr>
          <w:rFonts w:ascii="Times New Roman" w:cs="Times New Roman" w:hAnsi="Times New Roman" w:eastAsia="Times New Roman"/>
          <w:b w:val="1"/>
          <w:bCs w:val="1"/>
          <w:i w:val="1"/>
          <w:iCs w:val="1"/>
          <w:sz w:val="28"/>
          <w:szCs w:val="28"/>
        </w:rPr>
      </w:pPr>
    </w:p>
    <w:p>
      <w:pPr>
        <w:pStyle w:val="Body"/>
        <w:spacing w:after="0" w:line="240" w:lineRule="auto"/>
        <w:jc w:val="center"/>
        <w:sectPr>
          <w:headerReference w:type="default" r:id="rId6"/>
          <w:headerReference w:type="first" r:id="rId7"/>
          <w:footerReference w:type="default" r:id="rId8"/>
          <w:footerReference w:type="first" r:id="rId9"/>
          <w:pgSz w:w="11900" w:h="16840" w:orient="portrait"/>
          <w:pgMar w:top="1814" w:right="1247" w:bottom="1531" w:left="2155" w:header="709" w:footer="709"/>
          <w:pgNumType w:start="0"/>
          <w:titlePg w:val="1"/>
          <w:bidi w:val="0"/>
        </w:sectPr>
      </w:pPr>
      <w:r>
        <w:rPr>
          <w:rFonts w:ascii="Times New Roman" w:hAnsi="Times New Roman"/>
          <w:i w:val="1"/>
          <w:iCs w:val="1"/>
          <w:sz w:val="28"/>
          <w:szCs w:val="28"/>
          <w:rtl w:val="0"/>
          <w:lang w:val="en-US"/>
        </w:rPr>
        <w:t>This page is intentionally left blank</w:t>
      </w:r>
    </w:p>
    <w:p>
      <w:pPr>
        <w:pStyle w:val="Heading"/>
        <w:bidi w:val="0"/>
        <w:spacing w:after="200" w:line="360" w:lineRule="auto"/>
        <w:ind w:left="0" w:right="0" w:firstLine="0"/>
        <w:jc w:val="left"/>
        <w:rPr>
          <w:rFonts w:ascii="Times New Roman" w:cs="Times New Roman" w:hAnsi="Times New Roman" w:eastAsia="Times New Roman"/>
          <w:outline w:val="0"/>
          <w:color w:val="000000"/>
          <w:sz w:val="28"/>
          <w:szCs w:val="28"/>
          <w:rtl w:val="0"/>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4</w:t>
      </w:r>
    </w:p>
    <w:p>
      <w:pPr>
        <w:pStyle w:val="Heading"/>
        <w:numPr>
          <w:ilvl w:val="0"/>
          <w:numId w:val="2"/>
        </w:numPr>
        <w:bidi w:val="0"/>
        <w:spacing w:after="200" w:line="360" w:lineRule="auto"/>
        <w:ind w:right="0"/>
        <w:jc w:val="left"/>
        <w:rPr>
          <w:rFonts w:ascii="Times New Roman" w:hAnsi="Times New Roman"/>
          <w:outline w:val="0"/>
          <w:color w:val="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INTRODUCTION</w:t>
      </w:r>
    </w:p>
    <w:p>
      <w:pPr>
        <w:pStyle w:val="Body"/>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contemporary society, there exists a common misconception that often conflates intersex individuals with transgender persons. It is crucial to recognize the distinctive nature of these identities. Intersex individuals embody a spectrum wherein their genitals, chromosomes, or reproductive organs do not conform to the conventional male/female sex binary. This incongruence may manifest as a mismatch between genitals and reproductive organs or the presence of both male and female traits. Regrettably, in certain societies, such as in India, individuals in the intersex community are sometimes derogatorily labeled as "chakke" or "hijre."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contrast, transgender individuals navigate a different experience, where their gender identity deviates from the societal expectations associated with the sex assigned to them at birth. For example, a person assigned male at birth may identify and transition to a female gender identity.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It is crucial to note that individuals who undergo gender transitions (transgender individuals) are an integral part of the broader intersex community. Unfortunately, in India, many in the intersex community find themselves relegated to societal roles like begging or performing at events to sustain their livelihoods. This marginalized existence underscores the urgent need for a paradigm shift </w:t>
      </w:r>
      <w:r>
        <w:rPr>
          <w:rFonts w:ascii="Times New Roman" w:hAnsi="Times New Roman" w:hint="default"/>
          <w:sz w:val="24"/>
          <w:szCs w:val="24"/>
          <w:rtl w:val="0"/>
        </w:rPr>
        <w:t xml:space="preserve">– </w:t>
      </w:r>
      <w:r>
        <w:rPr>
          <w:rFonts w:ascii="Times New Roman" w:hAnsi="Times New Roman"/>
          <w:sz w:val="24"/>
          <w:szCs w:val="24"/>
          <w:rtl w:val="0"/>
          <w:lang w:val="en-US"/>
        </w:rPr>
        <w:t>one that focuses on providing education, job opportunities, and a platform for support.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With this imperative in mind, our proposed initiative envisions the creation of a dedicated app and website tailored to the unique needs of these individuals. This platform aims to empower them through education, facilitate job opportunities, and offer a channel for compassionate individuals to contribute towards the educational advancement of this community. By fostering awareness and understanding, we endeavor to break down societal barriers and pave the way for a more inclusive and supportive</w:t>
      </w:r>
      <w:r>
        <w:rPr>
          <w:rFonts w:ascii="Times New Roman" w:hAnsi="Times New Roman" w:hint="default"/>
          <w:sz w:val="24"/>
          <w:szCs w:val="24"/>
          <w:rtl w:val="0"/>
        </w:rPr>
        <w:t> </w:t>
      </w:r>
      <w:r>
        <w:rPr>
          <w:rFonts w:ascii="Times New Roman" w:hAnsi="Times New Roman"/>
          <w:sz w:val="24"/>
          <w:szCs w:val="24"/>
          <w:rtl w:val="0"/>
          <w:lang w:val="it-IT"/>
        </w:rPr>
        <w:t>future.</w:t>
      </w:r>
    </w:p>
    <w:p>
      <w:pPr>
        <w:pStyle w:val="Body"/>
        <w:tabs>
          <w:tab w:val="left" w:pos="567"/>
        </w:tabs>
        <w:spacing w:after="0" w:line="360" w:lineRule="auto"/>
        <w:ind w:firstLine="425"/>
        <w:jc w:val="both"/>
        <w:rPr>
          <w:rFonts w:ascii="Times New Roman" w:cs="Times New Roman" w:hAnsi="Times New Roman" w:eastAsia="Times New Roman"/>
          <w:sz w:val="26"/>
          <w:szCs w:val="26"/>
        </w:rPr>
      </w:pPr>
      <w:r>
        <w:rPr>
          <w:rFonts w:ascii="Times New Roman" w:cs="Times New Roman" w:hAnsi="Times New Roman" w:eastAsia="Times New Roman"/>
          <w:sz w:val="26"/>
          <w:szCs w:val="26"/>
        </w:rPr>
        <w:tab/>
        <w:tab/>
      </w:r>
    </w:p>
    <w:p>
      <w:pPr>
        <w:pStyle w:val="Body"/>
        <w:tabs>
          <w:tab w:val="left" w:pos="567"/>
        </w:tabs>
        <w:spacing w:after="0" w:line="360" w:lineRule="auto"/>
        <w:ind w:firstLine="425"/>
        <w:jc w:val="both"/>
        <w:rPr>
          <w:rFonts w:ascii="Times New Roman" w:cs="Times New Roman" w:hAnsi="Times New Roman" w:eastAsia="Times New Roman"/>
          <w:sz w:val="26"/>
          <w:szCs w:val="26"/>
        </w:rPr>
      </w:pPr>
    </w:p>
    <w:p>
      <w:pPr>
        <w:pStyle w:val="Body"/>
        <w:tabs>
          <w:tab w:val="left" w:pos="567"/>
        </w:tabs>
        <w:spacing w:after="0" w:line="360" w:lineRule="auto"/>
        <w:ind w:firstLine="425"/>
        <w:jc w:val="both"/>
        <w:rPr>
          <w:rFonts w:ascii="Times New Roman" w:cs="Times New Roman" w:hAnsi="Times New Roman" w:eastAsia="Times New Roman"/>
          <w:sz w:val="26"/>
          <w:szCs w:val="26"/>
        </w:rPr>
      </w:pPr>
    </w:p>
    <w:p>
      <w:pPr>
        <w:pStyle w:val="Body"/>
        <w:tabs>
          <w:tab w:val="left" w:pos="567"/>
        </w:tabs>
        <w:spacing w:after="0" w:line="360" w:lineRule="auto"/>
        <w:ind w:firstLine="425"/>
        <w:rPr>
          <w:rFonts w:ascii="Times New Roman" w:cs="Times New Roman" w:hAnsi="Times New Roman" w:eastAsia="Times New Roman"/>
          <w:b w:val="1"/>
          <w:bCs w:val="1"/>
          <w:sz w:val="26"/>
          <w:szCs w:val="26"/>
        </w:rPr>
      </w:pPr>
    </w:p>
    <w:p>
      <w:pPr>
        <w:pStyle w:val="Heading"/>
        <w:bidi w:val="0"/>
        <w:spacing w:after="200"/>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5</w:t>
      </w:r>
    </w:p>
    <w:p>
      <w:pPr>
        <w:pStyle w:val="Body"/>
        <w:tabs>
          <w:tab w:val="left" w:pos="567"/>
        </w:tabs>
        <w:spacing w:after="0" w:line="360" w:lineRule="auto"/>
        <w:jc w:val="both"/>
        <w:rPr>
          <w:rFonts w:ascii="Times New Roman" w:cs="Times New Roman" w:hAnsi="Times New Roman" w:eastAsia="Times New Roman"/>
          <w:sz w:val="26"/>
          <w:szCs w:val="26"/>
        </w:rPr>
      </w:pPr>
    </w:p>
    <w:p>
      <w:pPr>
        <w:pStyle w:val="Heading 2"/>
        <w:spacing w:after="100" w:line="360" w:lineRule="auto"/>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1.1 Motivation</w:t>
      </w:r>
    </w:p>
    <w:p>
      <w:pPr>
        <w:pStyle w:val="Body"/>
        <w:tabs>
          <w:tab w:val="left" w:pos="567"/>
        </w:tabs>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motivation behind a project centered on the discrimination against intersex inferiority and unawareness, typically stems from a desire to address inequalities, promote social justice, amplify voices that are often marginalized, foster inclusivity, and create a safer, more supportive environment. It focus on working towards a more equitable society where everyone can thrive regardless of their gender</w:t>
      </w:r>
      <w:r>
        <w:rPr>
          <w:rFonts w:ascii="Times New Roman" w:hAnsi="Times New Roman" w:hint="default"/>
          <w:sz w:val="24"/>
          <w:szCs w:val="24"/>
          <w:rtl w:val="0"/>
          <w:lang w:val="en-US"/>
        </w:rPr>
        <w:t> </w:t>
      </w:r>
      <w:r>
        <w:rPr>
          <w:rFonts w:ascii="Times New Roman" w:hAnsi="Times New Roman"/>
          <w:sz w:val="24"/>
          <w:szCs w:val="24"/>
          <w:rtl w:val="0"/>
          <w:lang w:val="en-US"/>
        </w:rPr>
        <w:t xml:space="preserve">identity. </w:t>
      </w:r>
    </w:p>
    <w:p>
      <w:pPr>
        <w:pStyle w:val="Body"/>
        <w:tabs>
          <w:tab w:val="left" w:pos="567"/>
        </w:tabs>
        <w:spacing w:after="0" w:line="360" w:lineRule="auto"/>
        <w:jc w:val="both"/>
        <w:rPr>
          <w:rFonts w:ascii="Times New Roman" w:cs="Times New Roman" w:hAnsi="Times New Roman" w:eastAsia="Times New Roman"/>
          <w:sz w:val="24"/>
          <w:szCs w:val="24"/>
          <w:lang w:val="en-US"/>
        </w:rPr>
      </w:pPr>
    </w:p>
    <w:p>
      <w:pPr>
        <w:pStyle w:val="Body"/>
        <w:tabs>
          <w:tab w:val="left" w:pos="567"/>
        </w:tabs>
        <w:spacing w:after="0" w:line="360" w:lineRule="auto"/>
        <w:jc w:val="both"/>
        <w:rPr>
          <w:rFonts w:ascii="Times New Roman" w:cs="Times New Roman" w:hAnsi="Times New Roman" w:eastAsia="Times New Roman"/>
          <w:sz w:val="24"/>
          <w:szCs w:val="24"/>
          <w:lang w:val="en-US"/>
        </w:rPr>
      </w:pPr>
    </w:p>
    <w:p>
      <w:pPr>
        <w:pStyle w:val="Body"/>
        <w:tabs>
          <w:tab w:val="left" w:pos="567"/>
        </w:tabs>
        <w:spacing w:after="0" w:line="360" w:lineRule="auto"/>
        <w:jc w:val="both"/>
        <w:rPr>
          <w:rFonts w:ascii="Times New Roman" w:cs="Times New Roman" w:hAnsi="Times New Roman" w:eastAsia="Times New Roman"/>
          <w:sz w:val="24"/>
          <w:szCs w:val="24"/>
          <w:lang w:val="en-US"/>
        </w:rPr>
      </w:pPr>
    </w:p>
    <w:p>
      <w:pPr>
        <w:pStyle w:val="Heading 2"/>
        <w:numPr>
          <w:ilvl w:val="1"/>
          <w:numId w:val="3"/>
        </w:numPr>
        <w:bidi w:val="0"/>
        <w:spacing w:after="100" w:line="360" w:lineRule="auto"/>
        <w:ind w:right="0"/>
        <w:jc w:val="left"/>
        <w:rPr>
          <w:rFonts w:ascii="Times New Roman" w:hAnsi="Times New Roman"/>
          <w:outline w:val="0"/>
          <w:color w:val="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Objective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main objective of a project is to fill the gap between transgender and the world .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Focusing on the transgender community could be multifaceted, aiming to promote inclusivity, raise awareness about their challenges, advocate for equal rights, provide support services, foster understanding, and create a more accepting society. The specific goal may vary based on the project's scope, whether it's educational, advocacy-driven, or aimed at providing tangible support.</w:t>
      </w: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rPr>
          <w:sz w:val="24"/>
          <w:szCs w:val="24"/>
          <w:lang w:val="en-US"/>
        </w:rPr>
      </w:pPr>
    </w:p>
    <w:p>
      <w:pPr>
        <w:pStyle w:val="Body"/>
        <w:spacing w:after="0" w:line="240" w:lineRule="auto"/>
        <w:rPr>
          <w:rFonts w:ascii="Times New Roman" w:cs="Times New Roman" w:hAnsi="Times New Roman" w:eastAsia="Times New Roman"/>
          <w:sz w:val="26"/>
          <w:szCs w:val="26"/>
          <w:lang w:val="en-US"/>
        </w:rPr>
      </w:pPr>
    </w:p>
    <w:p>
      <w:pPr>
        <w:pStyle w:val="Heading"/>
        <w:bidi w:val="0"/>
        <w:spacing w:after="200"/>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6</w:t>
      </w:r>
    </w:p>
    <w:p>
      <w:pPr>
        <w:pStyle w:val="Heading"/>
        <w:numPr>
          <w:ilvl w:val="0"/>
          <w:numId w:val="2"/>
        </w:numPr>
        <w:bidi w:val="0"/>
        <w:spacing w:after="200"/>
        <w:ind w:right="0"/>
        <w:jc w:val="left"/>
        <w:rPr>
          <w:rFonts w:ascii="Times New Roman" w:hAnsi="Times New Roman"/>
          <w:outline w:val="0"/>
          <w:color w:val="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 xml:space="preserve">Existing Work / Literature Review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Treat me like a person</w:t>
      </w:r>
      <w:r>
        <w:rPr>
          <w:rFonts w:ascii="Times New Roman" w:hAnsi="Times New Roman" w:hint="default"/>
          <w:rtl w:val="0"/>
          <w:lang w:val="en-US"/>
        </w:rPr>
        <w:t>—</w:t>
      </w:r>
      <w:r>
        <w:rPr>
          <w:rFonts w:ascii="Times New Roman" w:hAnsi="Times New Roman"/>
          <w:rtl w:val="0"/>
          <w:lang w:val="en-US"/>
        </w:rPr>
        <w:t>not an anomaly</w:t>
      </w:r>
    </w:p>
    <w:p>
      <w:pPr>
        <w:pStyle w:val="Body"/>
        <w:rPr>
          <w:rFonts w:ascii="Times New Roman" w:cs="Times New Roman" w:hAnsi="Times New Roman" w:eastAsia="Times New Roman"/>
        </w:rPr>
      </w:pPr>
      <w:r>
        <w:rPr>
          <w:rFonts w:ascii="Times New Roman" w:hAnsi="Times New Roman"/>
          <w:rtl w:val="0"/>
          <w:lang w:val="en-US"/>
        </w:rPr>
        <w:t>Challenges in Intersex community: Seeking Understanding and Respect</w:t>
      </w:r>
    </w:p>
    <w:p>
      <w:pPr>
        <w:pStyle w:val="Body"/>
        <w:rPr>
          <w:rFonts w:ascii="Times New Roman" w:cs="Times New Roman" w:hAnsi="Times New Roman" w:eastAsia="Times New Roman"/>
        </w:rPr>
      </w:pPr>
      <w:r>
        <w:rPr>
          <w:rFonts w:ascii="Times New Roman" w:hAnsi="Times New Roman"/>
          <w:rtl w:val="0"/>
          <w:lang w:val="en-US"/>
        </w:rPr>
        <w:t>Fundamentally, it starts with respect</w:t>
      </w:r>
      <w:r>
        <w:rPr>
          <w:rFonts w:ascii="Times New Roman" w:hAnsi="Times New Roman" w:hint="default"/>
          <w:rtl w:val="0"/>
          <w:lang w:val="en-US"/>
        </w:rPr>
        <w:t>—</w:t>
      </w:r>
      <w:r>
        <w:rPr>
          <w:rFonts w:ascii="Times New Roman" w:hAnsi="Times New Roman"/>
          <w:rtl w:val="0"/>
          <w:lang w:val="en-US"/>
        </w:rPr>
        <w:t xml:space="preserve">being heard, understood, and taken seriously. </w:t>
      </w:r>
    </w:p>
    <w:p>
      <w:pPr>
        <w:pStyle w:val="Body"/>
        <w:rPr>
          <w:rFonts w:ascii="Times New Roman" w:cs="Times New Roman" w:hAnsi="Times New Roman" w:eastAsia="Times New Roman"/>
          <w:u w:val="single"/>
        </w:rPr>
      </w:pPr>
      <w:r>
        <w:rPr>
          <w:rFonts w:ascii="Times New Roman" w:hAnsi="Times New Roman"/>
          <w:u w:val="single"/>
          <w:rtl w:val="0"/>
          <w:lang w:val="en-US"/>
        </w:rPr>
        <w:t>Educational Blogs</w:t>
      </w:r>
    </w:p>
    <w:p>
      <w:pPr>
        <w:pStyle w:val="Body"/>
        <w:rPr>
          <w:rFonts w:ascii="Times New Roman" w:cs="Times New Roman" w:hAnsi="Times New Roman" w:eastAsia="Times New Roman"/>
        </w:rPr>
      </w:pPr>
      <w:r>
        <w:rPr>
          <w:rFonts w:ascii="Times New Roman" w:hAnsi="Times New Roman"/>
          <w:rtl w:val="0"/>
          <w:lang w:val="en-US"/>
        </w:rPr>
        <w:t>These focus on providing information about intersex and transgender identities, terminology, legal rights, medical aspects, and societal challenges. They aim to educate readers who may not be familiar with these communities.</w:t>
      </w:r>
    </w:p>
    <w:p>
      <w:pPr>
        <w:pStyle w:val="Body"/>
        <w:rPr>
          <w:rFonts w:ascii="Times New Roman" w:cs="Times New Roman" w:hAnsi="Times New Roman" w:eastAsia="Times New Roman"/>
          <w:u w:val="single"/>
        </w:rPr>
      </w:pPr>
      <w:r>
        <w:rPr>
          <w:rFonts w:ascii="Times New Roman" w:hAnsi="Times New Roman"/>
          <w:u w:val="single"/>
          <w:rtl w:val="0"/>
          <w:lang w:val="en-US"/>
        </w:rPr>
        <w:t>Personal Stories and Experiences</w:t>
      </w:r>
    </w:p>
    <w:p>
      <w:pPr>
        <w:pStyle w:val="Body"/>
        <w:rPr>
          <w:rFonts w:ascii="Times New Roman" w:cs="Times New Roman" w:hAnsi="Times New Roman" w:eastAsia="Times New Roman"/>
        </w:rPr>
      </w:pPr>
      <w:r>
        <w:rPr>
          <w:rFonts w:ascii="Times New Roman" w:hAnsi="Times New Roman"/>
          <w:rtl w:val="0"/>
          <w:lang w:val="en-US"/>
        </w:rPr>
        <w:t>Many blogs feature personal narratives of individuals within the intersex or transgender community. These stories often share experiences of coming out, navigating societal perceptions, and addressing discrimination. They can help humanize the experiences and challenges faced by these communities.</w:t>
      </w:r>
    </w:p>
    <w:p>
      <w:pPr>
        <w:pStyle w:val="Body"/>
        <w:rPr>
          <w:rFonts w:ascii="Times New Roman" w:cs="Times New Roman" w:hAnsi="Times New Roman" w:eastAsia="Times New Roman"/>
          <w:u w:val="single"/>
        </w:rPr>
      </w:pPr>
      <w:r>
        <w:rPr>
          <w:rFonts w:ascii="Times New Roman" w:hAnsi="Times New Roman"/>
          <w:u w:val="single"/>
          <w:rtl w:val="0"/>
          <w:lang w:val="en-US"/>
        </w:rPr>
        <w:t>Activism and Advocacy</w:t>
      </w:r>
    </w:p>
    <w:p>
      <w:pPr>
        <w:pStyle w:val="Body"/>
        <w:rPr>
          <w:rFonts w:ascii="Times New Roman" w:cs="Times New Roman" w:hAnsi="Times New Roman" w:eastAsia="Times New Roman"/>
        </w:rPr>
      </w:pPr>
      <w:r>
        <w:rPr>
          <w:rFonts w:ascii="Times New Roman" w:hAnsi="Times New Roman"/>
          <w:rtl w:val="0"/>
          <w:lang w:val="en-US"/>
        </w:rPr>
        <w:t>Some blogs serve as platforms for activism, discussing current issues, advocating for policy changes, and promoting equality and acceptance. They might highlight social campaigns, petitions, or community initiatives.</w:t>
      </w:r>
    </w:p>
    <w:p>
      <w:pPr>
        <w:pStyle w:val="Body"/>
        <w:rPr>
          <w:rFonts w:ascii="Times New Roman" w:cs="Times New Roman" w:hAnsi="Times New Roman" w:eastAsia="Times New Roman"/>
          <w:u w:val="single"/>
        </w:rPr>
      </w:pPr>
      <w:r>
        <w:rPr>
          <w:rFonts w:ascii="Times New Roman" w:hAnsi="Times New Roman"/>
          <w:u w:val="single"/>
          <w:rtl w:val="0"/>
          <w:lang w:val="en-US"/>
        </w:rPr>
        <w:t>Health and Well-being</w:t>
      </w:r>
    </w:p>
    <w:p>
      <w:pPr>
        <w:pStyle w:val="Body"/>
        <w:rPr>
          <w:rFonts w:ascii="Times New Roman" w:cs="Times New Roman" w:hAnsi="Times New Roman" w:eastAsia="Times New Roman"/>
        </w:rPr>
      </w:pPr>
      <w:r>
        <w:rPr>
          <w:rFonts w:ascii="Times New Roman" w:hAnsi="Times New Roman"/>
          <w:rtl w:val="0"/>
          <w:lang w:val="en-US"/>
        </w:rPr>
        <w:t>Blogs might focus on health-related topics specific to the intersex or transgender community, discussing healthcare access, mental health, hormone therapy, surgeries, and overall well-being.</w:t>
      </w:r>
    </w:p>
    <w:p>
      <w:pPr>
        <w:pStyle w:val="Body"/>
        <w:rPr>
          <w:rFonts w:ascii="Times New Roman" w:cs="Times New Roman" w:hAnsi="Times New Roman" w:eastAsia="Times New Roman"/>
          <w:u w:val="single"/>
        </w:rPr>
      </w:pPr>
      <w:r>
        <w:rPr>
          <w:rFonts w:ascii="Times New Roman" w:hAnsi="Times New Roman"/>
          <w:u w:val="single"/>
          <w:rtl w:val="0"/>
          <w:lang w:val="en-US"/>
        </w:rPr>
        <w:t>Resources and Support</w:t>
      </w:r>
    </w:p>
    <w:p>
      <w:pPr>
        <w:pStyle w:val="Body"/>
        <w:rPr>
          <w:rFonts w:ascii="Times New Roman" w:cs="Times New Roman" w:hAnsi="Times New Roman" w:eastAsia="Times New Roman"/>
        </w:rPr>
      </w:pPr>
      <w:r>
        <w:rPr>
          <w:rFonts w:ascii="Times New Roman" w:hAnsi="Times New Roman"/>
          <w:rtl w:val="0"/>
          <w:lang w:val="en-US"/>
        </w:rPr>
        <w:t>These blogs compile resources, support networks, and information about organizations that provide assistance, guidance, or advocacy for the intersex or transgender communities.</w:t>
      </w:r>
    </w:p>
    <w:p>
      <w:pPr>
        <w:pStyle w:val="Body"/>
      </w:pPr>
      <w:r>
        <w:rPr>
          <w:rFonts w:ascii="Times New Roman" w:hAnsi="Times New Roman"/>
          <w:rtl w:val="0"/>
          <w:lang w:val="en-US"/>
        </w:rPr>
        <w:t>These blogs serve as important resources for individuals seeking information, support, or wanting to learn more about the lived experiences and challenges faced by the intersex or transgender communities. They contribute significantly to raising awareness, promoting inclusivity, and fostering</w:t>
      </w:r>
      <w:r>
        <w:rPr>
          <w:rFonts w:ascii="Times New Roman" w:hAnsi="Times New Roman" w:hint="default"/>
          <w:rtl w:val="0"/>
        </w:rPr>
        <w:t> </w:t>
      </w:r>
      <w:r>
        <w:rPr>
          <w:rFonts w:ascii="Times New Roman" w:hAnsi="Times New Roman"/>
          <w:rtl w:val="0"/>
          <w:lang w:val="en-US"/>
        </w:rPr>
        <w:t>understanding</w:t>
      </w:r>
      <w:r>
        <w:rPr>
          <w:rtl w:val="0"/>
        </w:rPr>
        <w:t>.</w:t>
      </w:r>
    </w:p>
    <w:p>
      <w:pPr>
        <w:pStyle w:val="Body"/>
      </w:pPr>
    </w:p>
    <w:p>
      <w:pPr>
        <w:pStyle w:val="Body"/>
      </w:pPr>
    </w:p>
    <w:p>
      <w:pPr>
        <w:pStyle w:val="Heading"/>
        <w:tabs>
          <w:tab w:val="left" w:pos="360"/>
        </w:tabs>
        <w:bidi w:val="0"/>
        <w:spacing w:after="200"/>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7</w:t>
      </w:r>
    </w:p>
    <w:p>
      <w:pPr>
        <w:pStyle w:val="Heading"/>
        <w:numPr>
          <w:ilvl w:val="0"/>
          <w:numId w:val="4"/>
        </w:numPr>
        <w:bidi w:val="0"/>
        <w:spacing w:after="200"/>
        <w:ind w:right="0"/>
        <w:jc w:val="left"/>
        <w:rPr>
          <w:rFonts w:ascii="Times New Roman" w:hAnsi="Times New Roman"/>
          <w:outline w:val="0"/>
          <w:color w:val="000000"/>
          <w:rtl w:val="0"/>
          <w:lang w:val="en-US"/>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Topic of the work  ( 1- 2 Pages)</w:t>
      </w:r>
    </w:p>
    <w:p>
      <w:pPr>
        <w:pStyle w:val="List Paragraph"/>
        <w:numPr>
          <w:ilvl w:val="0"/>
          <w:numId w:val="6"/>
        </w:numPr>
        <w:bidi w:val="0"/>
        <w:ind w:right="0"/>
        <w:jc w:val="left"/>
        <w:rPr>
          <w:rFonts w:ascii="Times New Roman" w:hAnsi="Times New Roman"/>
          <w:rtl w:val="0"/>
          <w:lang w:val="en-US"/>
        </w:rPr>
      </w:pPr>
      <w:r>
        <w:rPr>
          <w:rFonts w:ascii="Times New Roman" w:hAnsi="Times New Roman"/>
          <w:u w:val="single"/>
          <w:rtl w:val="0"/>
          <w:lang w:val="en-US"/>
        </w:rPr>
        <w:t>System Design / Architecture</w:t>
      </w:r>
    </w:p>
    <w:p>
      <w:pPr>
        <w:pStyle w:val="List Paragraph"/>
        <w:jc w:val="center"/>
      </w:pPr>
      <w:r>
        <w:drawing xmlns:a="http://schemas.openxmlformats.org/drawingml/2006/main">
          <wp:inline distT="0" distB="0" distL="0" distR="0">
            <wp:extent cx="3230881" cy="2474956"/>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0">
                      <a:extLst/>
                    </a:blip>
                    <a:stretch>
                      <a:fillRect/>
                    </a:stretch>
                  </pic:blipFill>
                  <pic:spPr>
                    <a:xfrm>
                      <a:off x="0" y="0"/>
                      <a:ext cx="3230881" cy="2474956"/>
                    </a:xfrm>
                    <a:prstGeom prst="rect">
                      <a:avLst/>
                    </a:prstGeom>
                    <a:ln w="12700" cap="flat">
                      <a:noFill/>
                      <a:miter lim="400000"/>
                    </a:ln>
                    <a:effectLst/>
                  </pic:spPr>
                </pic:pic>
              </a:graphicData>
            </a:graphic>
          </wp:inline>
        </w:drawing>
      </w:r>
    </w:p>
    <w:p>
      <w:pPr>
        <w:pStyle w:val="List Paragraph"/>
        <w:rPr>
          <w:lang w:val="en-US"/>
        </w:rPr>
      </w:pPr>
    </w:p>
    <w:p>
      <w:pPr>
        <w:pStyle w:val="List Paragraph"/>
        <w:rPr>
          <w:lang w:val="en-US"/>
        </w:rPr>
      </w:pPr>
    </w:p>
    <w:p>
      <w:pPr>
        <w:pStyle w:val="List Paragraph"/>
        <w:numPr>
          <w:ilvl w:val="0"/>
          <w:numId w:val="6"/>
        </w:numPr>
        <w:bidi w:val="0"/>
        <w:ind w:right="0"/>
        <w:jc w:val="left"/>
        <w:rPr>
          <w:rFonts w:ascii="Times New Roman" w:hAnsi="Times New Roman"/>
          <w:rtl w:val="0"/>
          <w:lang w:val="en-US"/>
        </w:rPr>
      </w:pPr>
      <w:r>
        <w:rPr>
          <w:rFonts w:ascii="Times New Roman" w:hAnsi="Times New Roman"/>
          <w:u w:val="single"/>
          <w:rtl w:val="0"/>
          <w:lang w:val="en-US"/>
        </w:rPr>
        <w:t>Working Principle</w:t>
      </w:r>
    </w:p>
    <w:p>
      <w:pPr>
        <w:pStyle w:val="List Paragraph"/>
        <w:rPr>
          <w:rFonts w:ascii="Times New Roman" w:cs="Times New Roman" w:hAnsi="Times New Roman" w:eastAsia="Times New Roman"/>
          <w:lang w:val="en-US"/>
        </w:rPr>
      </w:pPr>
      <w:r>
        <w:rPr>
          <w:rFonts w:ascii="Times New Roman" w:hAnsi="Times New Roman"/>
          <w:rtl w:val="0"/>
          <w:lang w:val="en-US"/>
        </w:rPr>
        <w:t>The primary working principle of this project involves three key aspects:</w:t>
      </w:r>
    </w:p>
    <w:p>
      <w:pPr>
        <w:pStyle w:val="List Paragraph"/>
        <w:rPr>
          <w:rFonts w:ascii="Times New Roman" w:cs="Times New Roman" w:hAnsi="Times New Roman" w:eastAsia="Times New Roman"/>
          <w:lang w:val="en-US"/>
        </w:rPr>
      </w:pPr>
      <w:r>
        <w:rPr>
          <w:rFonts w:ascii="Times New Roman" w:hAnsi="Times New Roman"/>
          <w:rtl w:val="0"/>
          <w:lang w:val="en-US"/>
        </w:rPr>
        <w:t>Identification and Addressing Issues: The project starts by identifying the problems faced by the transgender community, documenting them, and actively working towards solutions. This involves listening to their concerns, understanding their experiences, and advocating for change.</w:t>
      </w:r>
    </w:p>
    <w:p>
      <w:pPr>
        <w:pStyle w:val="List Paragraph"/>
        <w:rPr>
          <w:rFonts w:ascii="Times New Roman" w:cs="Times New Roman" w:hAnsi="Times New Roman" w:eastAsia="Times New Roman"/>
          <w:lang w:val="en-US"/>
        </w:rPr>
      </w:pPr>
      <w:r>
        <w:rPr>
          <w:rFonts w:ascii="Times New Roman" w:hAnsi="Times New Roman"/>
          <w:rtl w:val="0"/>
          <w:lang w:val="en-US"/>
        </w:rPr>
        <w:t>Creating Safe Platforms: By providing blogs as a medium for transgender individuals to express their thoughts and feelings, you're creating a safe space for them to share their stories and experiences. This helps in raising awareness, fostering understanding, and highlighting the challenges they encounter.</w:t>
      </w:r>
    </w:p>
    <w:p>
      <w:pPr>
        <w:pStyle w:val="List Paragraph"/>
        <w:rPr>
          <w:rFonts w:ascii="Times New Roman" w:cs="Times New Roman" w:hAnsi="Times New Roman" w:eastAsia="Times New Roman"/>
          <w:lang w:val="en-US"/>
        </w:rPr>
      </w:pPr>
      <w:r>
        <w:rPr>
          <w:rFonts w:ascii="Times New Roman" w:hAnsi="Times New Roman"/>
          <w:rtl w:val="0"/>
          <w:lang w:val="en-US"/>
        </w:rPr>
        <w:t>Offering Career Opportunities: Offering career opportunities is a proactive step toward empowering the transgender community. By providing avenues for employment, you're contributing to their financial independence, breaking societal barriers, and promoting inclusivity in</w:t>
      </w:r>
      <w:r>
        <w:rPr>
          <w:rFonts w:ascii="Times New Roman" w:hAnsi="Times New Roman" w:hint="default"/>
          <w:rtl w:val="0"/>
          <w:lang w:val="en-US"/>
        </w:rPr>
        <w:t> </w:t>
      </w:r>
      <w:r>
        <w:rPr>
          <w:rFonts w:ascii="Times New Roman" w:hAnsi="Times New Roman"/>
          <w:rtl w:val="0"/>
          <w:lang w:val="en-US"/>
        </w:rPr>
        <w:t>the</w:t>
      </w:r>
      <w:r>
        <w:rPr>
          <w:rFonts w:ascii="Times New Roman" w:hAnsi="Times New Roman" w:hint="default"/>
          <w:rtl w:val="0"/>
          <w:lang w:val="en-US"/>
        </w:rPr>
        <w:t> </w:t>
      </w:r>
      <w:r>
        <w:rPr>
          <w:rFonts w:ascii="Times New Roman" w:hAnsi="Times New Roman"/>
          <w:rtl w:val="0"/>
          <w:lang w:val="en-US"/>
        </w:rPr>
        <w:t>workforce.</w:t>
      </w:r>
    </w:p>
    <w:p>
      <w:pPr>
        <w:pStyle w:val="List Paragraph"/>
        <w:rPr>
          <w:rFonts w:ascii="Times New Roman" w:cs="Times New Roman" w:hAnsi="Times New Roman" w:eastAsia="Times New Roman"/>
          <w:lang w:val="en-US"/>
        </w:rPr>
      </w:pPr>
    </w:p>
    <w:p>
      <w:pPr>
        <w:pStyle w:val="List Paragraph"/>
        <w:numPr>
          <w:ilvl w:val="0"/>
          <w:numId w:val="6"/>
        </w:numPr>
        <w:bidi w:val="0"/>
        <w:ind w:right="0"/>
        <w:jc w:val="left"/>
        <w:rPr>
          <w:rFonts w:ascii="Times New Roman" w:hAnsi="Times New Roman"/>
          <w:rtl w:val="0"/>
          <w:lang w:val="en-US"/>
        </w:rPr>
      </w:pPr>
      <w:r>
        <w:rPr>
          <w:rFonts w:ascii="Times New Roman" w:hAnsi="Times New Roman"/>
          <w:u w:val="single"/>
          <w:rtl w:val="0"/>
          <w:lang w:val="en-US"/>
        </w:rPr>
        <w:t>Expected Results</w:t>
      </w:r>
    </w:p>
    <w:p>
      <w:pPr>
        <w:pStyle w:val="List Paragraph"/>
        <w:rPr>
          <w:rFonts w:ascii="Times New Roman" w:cs="Times New Roman" w:hAnsi="Times New Roman" w:eastAsia="Times New Roman"/>
          <w:lang w:val="en-US"/>
        </w:rPr>
      </w:pPr>
      <w:r>
        <w:rPr>
          <w:rFonts w:ascii="Times New Roman" w:hAnsi="Times New Roman"/>
          <w:rtl w:val="0"/>
          <w:lang w:val="en-US"/>
        </w:rPr>
        <w:t>Creating a dedicated mobile application and website for the intersex and transgender community can yield several expected results:</w:t>
      </w:r>
    </w:p>
    <w:p>
      <w:pPr>
        <w:pStyle w:val="List Paragraph"/>
        <w:numPr>
          <w:ilvl w:val="0"/>
          <w:numId w:val="8"/>
        </w:numPr>
        <w:rPr>
          <w:rFonts w:ascii="Times New Roman" w:hAnsi="Times New Roman"/>
          <w:lang w:val="en-US"/>
        </w:rPr>
      </w:pPr>
      <w:r>
        <w:rPr>
          <w:rFonts w:ascii="Times New Roman" w:hAnsi="Times New Roman"/>
          <w:rtl w:val="0"/>
          <w:lang w:val="en-US"/>
        </w:rPr>
        <w:t>Increased Access to Information</w:t>
      </w:r>
    </w:p>
    <w:p>
      <w:pPr>
        <w:pStyle w:val="Heading"/>
        <w:tabs>
          <w:tab w:val="left" w:pos="360"/>
        </w:tabs>
        <w:bidi w:val="0"/>
        <w:spacing w:after="200"/>
        <w:ind w:left="0" w:right="0" w:firstLine="0"/>
        <w:jc w:val="left"/>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8</w:t>
      </w:r>
    </w:p>
    <w:p>
      <w:pPr>
        <w:pStyle w:val="List Paragraph"/>
        <w:rPr>
          <w:rFonts w:ascii="Times New Roman" w:cs="Times New Roman" w:hAnsi="Times New Roman" w:eastAsia="Times New Roman"/>
          <w:lang w:val="en-US"/>
        </w:rPr>
      </w:pPr>
      <w:r>
        <w:rPr>
          <w:rFonts w:ascii="Times New Roman" w:hAnsi="Times New Roman"/>
          <w:rtl w:val="0"/>
          <w:lang w:val="en-US"/>
        </w:rPr>
        <w:t xml:space="preserve">2. </w:t>
      </w:r>
      <w:r>
        <w:rPr>
          <w:rFonts w:ascii="Times New Roman" w:hAnsi="Times New Roman" w:hint="default"/>
          <w:rtl w:val="0"/>
          <w:lang w:val="en-US"/>
        </w:rPr>
        <w:t>⁠</w:t>
      </w:r>
      <w:r>
        <w:rPr>
          <w:rFonts w:ascii="Times New Roman" w:hAnsi="Times New Roman"/>
          <w:rtl w:val="0"/>
          <w:lang w:val="en-US"/>
        </w:rPr>
        <w:t>Community Engagement and Connection</w:t>
      </w:r>
    </w:p>
    <w:p>
      <w:pPr>
        <w:pStyle w:val="List Paragraph"/>
        <w:rPr>
          <w:lang w:val="en-US"/>
        </w:rPr>
      </w:pPr>
      <w:r>
        <w:rPr>
          <w:rFonts w:ascii="Times New Roman" w:hAnsi="Times New Roman"/>
          <w:rtl w:val="0"/>
          <w:lang w:val="en-US"/>
        </w:rPr>
        <w:t xml:space="preserve">3. </w:t>
      </w:r>
      <w:r>
        <w:rPr>
          <w:rFonts w:ascii="Times New Roman" w:hAnsi="Times New Roman" w:hint="default"/>
          <w:rtl w:val="0"/>
          <w:lang w:val="en-US"/>
        </w:rPr>
        <w:t>⁠</w:t>
      </w:r>
      <w:r>
        <w:rPr>
          <w:rFonts w:ascii="Times New Roman" w:hAnsi="Times New Roman"/>
          <w:rtl w:val="0"/>
          <w:lang w:val="en-US"/>
        </w:rPr>
        <w:t>Education and Awareness</w:t>
      </w:r>
    </w:p>
    <w:p>
      <w:pPr>
        <w:pStyle w:val="List Paragraph"/>
        <w:rPr>
          <w:rFonts w:ascii="Times New Roman" w:cs="Times New Roman" w:hAnsi="Times New Roman" w:eastAsia="Times New Roman"/>
          <w:lang w:val="en-US"/>
        </w:rPr>
      </w:pPr>
      <w:r>
        <w:rPr>
          <w:rFonts w:ascii="Times New Roman" w:hAnsi="Times New Roman"/>
          <w:rtl w:val="0"/>
          <w:lang w:val="en-US"/>
        </w:rPr>
        <w:t xml:space="preserve">4. </w:t>
      </w:r>
      <w:r>
        <w:rPr>
          <w:rFonts w:ascii="Times New Roman" w:hAnsi="Times New Roman" w:hint="default"/>
          <w:rtl w:val="0"/>
          <w:lang w:val="en-US"/>
        </w:rPr>
        <w:t>⁠</w:t>
      </w:r>
      <w:r>
        <w:rPr>
          <w:rFonts w:ascii="Times New Roman" w:hAnsi="Times New Roman"/>
          <w:rtl w:val="0"/>
          <w:lang w:val="en-US"/>
        </w:rPr>
        <w:t>Support and Resources</w:t>
      </w:r>
    </w:p>
    <w:p>
      <w:pPr>
        <w:pStyle w:val="List Paragraph"/>
        <w:rPr>
          <w:rFonts w:ascii="Times New Roman" w:cs="Times New Roman" w:hAnsi="Times New Roman" w:eastAsia="Times New Roman"/>
          <w:lang w:val="en-US"/>
        </w:rPr>
      </w:pPr>
      <w:r>
        <w:rPr>
          <w:rFonts w:ascii="Times New Roman" w:hAnsi="Times New Roman"/>
          <w:rtl w:val="0"/>
          <w:lang w:val="en-US"/>
        </w:rPr>
        <w:t xml:space="preserve">5. </w:t>
      </w:r>
      <w:r>
        <w:rPr>
          <w:rFonts w:ascii="Times New Roman" w:hAnsi="Times New Roman" w:hint="default"/>
          <w:rtl w:val="0"/>
          <w:lang w:val="en-US"/>
        </w:rPr>
        <w:t>⁠</w:t>
      </w:r>
      <w:r>
        <w:rPr>
          <w:rFonts w:ascii="Times New Roman" w:hAnsi="Times New Roman"/>
          <w:rtl w:val="0"/>
          <w:lang w:val="en-US"/>
        </w:rPr>
        <w:t>Advocacy and Activism</w:t>
      </w:r>
    </w:p>
    <w:p>
      <w:pPr>
        <w:pStyle w:val="List Paragraph"/>
        <w:rPr>
          <w:rFonts w:ascii="Times New Roman" w:cs="Times New Roman" w:hAnsi="Times New Roman" w:eastAsia="Times New Roman"/>
          <w:lang w:val="en-US"/>
        </w:rPr>
      </w:pPr>
      <w:r>
        <w:rPr>
          <w:rFonts w:ascii="Times New Roman" w:hAnsi="Times New Roman"/>
          <w:rtl w:val="0"/>
          <w:lang w:val="en-US"/>
        </w:rPr>
        <w:t xml:space="preserve">6. </w:t>
      </w:r>
      <w:r>
        <w:rPr>
          <w:rFonts w:ascii="Times New Roman" w:hAnsi="Times New Roman" w:hint="default"/>
          <w:rtl w:val="0"/>
          <w:lang w:val="en-US"/>
        </w:rPr>
        <w:t>⁠</w:t>
      </w:r>
      <w:r>
        <w:rPr>
          <w:rFonts w:ascii="Times New Roman" w:hAnsi="Times New Roman"/>
          <w:rtl w:val="0"/>
          <w:lang w:val="en-US"/>
        </w:rPr>
        <w:t>Feedback and Improvement</w:t>
      </w:r>
    </w:p>
    <w:p>
      <w:pPr>
        <w:pStyle w:val="List Paragraph"/>
        <w:rPr>
          <w:rFonts w:ascii="Times New Roman" w:cs="Times New Roman" w:hAnsi="Times New Roman" w:eastAsia="Times New Roman"/>
          <w:lang w:val="en-US"/>
        </w:rPr>
      </w:pPr>
    </w:p>
    <w:p>
      <w:pPr>
        <w:pStyle w:val="List Paragraph"/>
        <w:rPr>
          <w:rFonts w:ascii="Times New Roman" w:cs="Times New Roman" w:hAnsi="Times New Roman" w:eastAsia="Times New Roman"/>
          <w:lang w:val="en-US"/>
        </w:rPr>
      </w:pPr>
      <w:r>
        <w:rPr>
          <w:rFonts w:ascii="Times New Roman" w:hAnsi="Times New Roman"/>
          <w:rtl w:val="0"/>
          <w:lang w:val="en-US"/>
        </w:rPr>
        <w:t>Ultimately the aim to empower, educate, support, and advocate for these communities, fostering a more inclusive and informed</w:t>
      </w:r>
      <w:r>
        <w:rPr>
          <w:rFonts w:ascii="Times New Roman" w:hAnsi="Times New Roman" w:hint="default"/>
          <w:rtl w:val="0"/>
          <w:lang w:val="en-US"/>
        </w:rPr>
        <w:t> </w:t>
      </w:r>
      <w:r>
        <w:rPr>
          <w:rFonts w:ascii="Times New Roman" w:hAnsi="Times New Roman"/>
          <w:rtl w:val="0"/>
          <w:lang w:val="en-US"/>
        </w:rPr>
        <w:t>society.</w:t>
      </w:r>
    </w:p>
    <w:p>
      <w:pPr>
        <w:pStyle w:val="Heading"/>
        <w:numPr>
          <w:ilvl w:val="0"/>
          <w:numId w:val="9"/>
        </w:numPr>
        <w:bidi w:val="0"/>
        <w:spacing w:after="200"/>
        <w:ind w:right="0"/>
        <w:jc w:val="left"/>
        <w:rPr>
          <w:rFonts w:ascii="Times New Roman" w:hAnsi="Times New Roman"/>
          <w:outline w:val="0"/>
          <w:color w:val="000000"/>
          <w:rtl w:val="0"/>
          <w14:textFill>
            <w14:solidFill>
              <w14:srgbClr w14:val="000000"/>
            </w14:solidFill>
          </w14:textFill>
        </w:rPr>
      </w:pPr>
      <w:r>
        <w:rPr>
          <w:rFonts w:ascii="Times New Roman" w:hAnsi="Times New Roman"/>
          <w:outline w:val="0"/>
          <w:color w:val="000000"/>
          <w:u w:color="000000"/>
          <w:rtl w:val="0"/>
          <w14:textFill>
            <w14:solidFill>
              <w14:srgbClr w14:val="000000"/>
            </w14:solidFill>
          </w14:textFill>
        </w:rPr>
        <w:t xml:space="preserve">CONCLUSION </w:t>
      </w:r>
    </w:p>
    <w:p>
      <w:pPr>
        <w:pStyle w:val="Body"/>
      </w:pP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1. Empowerment through Education and Employment: By offering education and career opportunities, the project empowers individuals within these communities, enabling them to build skills, gain independence, and contribute positively to society.</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rPr>
        <w:t xml:space="preserve">2. </w:t>
      </w:r>
      <w:r>
        <w:rPr>
          <w:rFonts w:ascii="Times New Roman" w:hAnsi="Times New Roman" w:hint="default"/>
          <w:sz w:val="24"/>
          <w:szCs w:val="24"/>
          <w:rtl w:val="0"/>
          <w:lang w:val="en-US"/>
        </w:rPr>
        <w:t>⁠</w:t>
      </w:r>
      <w:r>
        <w:rPr>
          <w:rFonts w:ascii="Times New Roman" w:hAnsi="Times New Roman"/>
          <w:sz w:val="24"/>
          <w:szCs w:val="24"/>
          <w:rtl w:val="0"/>
          <w:lang w:val="en-US"/>
        </w:rPr>
        <w:t>Promoting Inclusivity and Freedom: Through education and exposure, the project contributes to breaking societal barriers, fostering inclusivity, and creating a more accepting environment where individuals feel free to express themselves without fear of discrimination or judgment.</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rPr>
        <w:t xml:space="preserve">3. </w:t>
      </w:r>
      <w:r>
        <w:rPr>
          <w:rFonts w:ascii="Times New Roman" w:hAnsi="Times New Roman" w:hint="default"/>
          <w:sz w:val="24"/>
          <w:szCs w:val="24"/>
          <w:rtl w:val="0"/>
          <w:lang w:val="en-US"/>
        </w:rPr>
        <w:t>⁠</w:t>
      </w:r>
      <w:r>
        <w:rPr>
          <w:rFonts w:ascii="Times New Roman" w:hAnsi="Times New Roman"/>
          <w:sz w:val="24"/>
          <w:szCs w:val="24"/>
          <w:rtl w:val="0"/>
          <w:lang w:val="en-US"/>
        </w:rPr>
        <w:t>Enhancing Social Integration: Education and career opportunities not only provide financial stability but also facilitate social integration, allowing individuals to participate more fully in societal aspects, thereby breaking down stereotypes and biases.</w:t>
      </w:r>
    </w:p>
    <w:p>
      <w:pPr>
        <w:pStyle w:val="Body"/>
        <w:spacing w:after="0" w:line="360" w:lineRule="auto"/>
        <w:rPr>
          <w:rFonts w:ascii="Times New Roman" w:cs="Times New Roman" w:hAnsi="Times New Roman" w:eastAsia="Times New Roman"/>
          <w:sz w:val="24"/>
          <w:szCs w:val="24"/>
        </w:rPr>
      </w:pPr>
      <w:r>
        <w:rPr>
          <w:rFonts w:ascii="Times New Roman" w:hAnsi="Times New Roman"/>
          <w:sz w:val="24"/>
          <w:szCs w:val="24"/>
          <w:rtl w:val="0"/>
        </w:rPr>
        <w:t xml:space="preserve">4. </w:t>
      </w:r>
      <w:r>
        <w:rPr>
          <w:rFonts w:ascii="Times New Roman" w:hAnsi="Times New Roman" w:hint="default"/>
          <w:sz w:val="24"/>
          <w:szCs w:val="24"/>
          <w:rtl w:val="0"/>
          <w:lang w:val="en-US"/>
        </w:rPr>
        <w:t>⁠</w:t>
      </w:r>
      <w:r>
        <w:rPr>
          <w:rFonts w:ascii="Times New Roman" w:hAnsi="Times New Roman"/>
          <w:sz w:val="24"/>
          <w:szCs w:val="24"/>
          <w:rtl w:val="0"/>
          <w:lang w:val="en-US"/>
        </w:rPr>
        <w:t>Long-term Impact: The project's impact extends beyond immediate career prospects; it sets the foundation for long-term change by creating a more equitable society where the intersex and transgender community can thrive without limitations.</w:t>
      </w:r>
    </w:p>
    <w:p>
      <w:pPr>
        <w:pStyle w:val="Body"/>
        <w:spacing w:after="0" w:line="360" w:lineRule="auto"/>
        <w:rPr>
          <w:rFonts w:ascii="Times New Roman" w:cs="Times New Roman" w:hAnsi="Times New Roman" w:eastAsia="Times New Roman"/>
          <w:sz w:val="24"/>
          <w:szCs w:val="24"/>
        </w:rPr>
      </w:pPr>
    </w:p>
    <w:p>
      <w:pPr>
        <w:pStyle w:val="Body"/>
        <w:spacing w:after="0" w:line="360" w:lineRule="auto"/>
      </w:pPr>
      <w:r>
        <w:rPr>
          <w:rFonts w:ascii="Times New Roman" w:hAnsi="Times New Roman"/>
          <w:sz w:val="24"/>
          <w:szCs w:val="24"/>
          <w:rtl w:val="0"/>
          <w:lang w:val="en-US"/>
        </w:rPr>
        <w:t>In essence, the project's conclusion highlights the strides made in providing educational opportunities, fostering career growth, promoting freedom of expression, and contributing to a more inclusive and accepting society for the intersex and transgender community. Continued efforts in this direction are crucial for sustained progress</w:t>
      </w:r>
      <w:r>
        <w:rPr>
          <w:rFonts w:ascii="Times New Roman" w:hAnsi="Times New Roman" w:hint="default"/>
          <w:sz w:val="24"/>
          <w:szCs w:val="24"/>
          <w:rtl w:val="0"/>
        </w:rPr>
        <w:t> </w:t>
      </w:r>
      <w:r>
        <w:rPr>
          <w:rFonts w:ascii="Times New Roman" w:hAnsi="Times New Roman"/>
          <w:sz w:val="24"/>
          <w:szCs w:val="24"/>
          <w:rtl w:val="0"/>
        </w:rPr>
        <w:t>and</w:t>
      </w:r>
      <w:r>
        <w:rPr>
          <w:rFonts w:ascii="Times New Roman" w:hAnsi="Times New Roman" w:hint="default"/>
          <w:sz w:val="24"/>
          <w:szCs w:val="24"/>
          <w:rtl w:val="0"/>
        </w:rPr>
        <w:t> </w:t>
      </w:r>
      <w:r>
        <w:rPr>
          <w:rFonts w:ascii="Times New Roman" w:hAnsi="Times New Roman"/>
          <w:sz w:val="24"/>
          <w:szCs w:val="24"/>
          <w:rtl w:val="0"/>
          <w:lang w:val="it-IT"/>
        </w:rPr>
        <w:t>support.</w:t>
      </w:r>
    </w:p>
    <w:sectPr>
      <w:headerReference w:type="default" r:id="rId11"/>
      <w:headerReference w:type="first" r:id="rId12"/>
      <w:pgSz w:w="11900" w:h="16840" w:orient="portrait"/>
      <w:pgMar w:top="1701" w:right="424" w:bottom="1418" w:left="1985"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25"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40" w:hanging="8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40" w:hanging="8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200" w:hanging="12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560" w:hanging="1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560" w:hanging="1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0" w:hanging="15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95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75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5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5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15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95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5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55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35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nothing"/>
        <w:lvlText w:val="%1."/>
        <w:lvlJc w:val="left"/>
        <w:pPr>
          <w:tabs>
            <w:tab w:val="left" w:pos="360"/>
          </w:tabs>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360"/>
          </w:tabs>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0"/>
    <w:lvlOverride w:ilvl="0">
      <w:startOverride w:val="4"/>
      <w:lvl w:ilvl="0">
        <w:start w:val="4"/>
        <w:numFmt w:val="decimal"/>
        <w:suff w:val="tab"/>
        <w:lvlText w:val="%1."/>
        <w:lvlJc w:val="left"/>
        <w:pPr>
          <w:ind w:left="42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86"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46"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6"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06"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06"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06"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numbering" w:styleId="Imported Style 2">
    <w:name w:val="Imported Style 2"/>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Arial Unicode MS" w:hAnsi="Cambria"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numbering" w:styleId="Imported Style 3">
    <w:name w:val="Imported Style 3"/>
    <w:pPr>
      <w:numPr>
        <w:numId w:val="5"/>
      </w:numPr>
    </w:pPr>
  </w:style>
  <w:style w:type="numbering" w:styleId="Numbered">
    <w:name w:val="Numbered"/>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bmp"/><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