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5E9206BF" w:rsidR="007D6152" w:rsidRDefault="00046B89" w:rsidP="00D11589">
      <w:pPr>
        <w:pStyle w:val="NewNormal"/>
      </w:pPr>
      <w:r>
        <w:t xml:space="preserve">                          </w:t>
      </w:r>
      <w:r w:rsidR="007D6152">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6" w14:textId="7A3C0F36" w:rsidR="007D6152" w:rsidRPr="008522E7"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8" w14:textId="08CD69D2" w:rsidR="007D6152" w:rsidRDefault="007D6152" w:rsidP="00D11589">
      <w:pPr>
        <w:pStyle w:val="NewNormal"/>
      </w:pPr>
      <w:r w:rsidRPr="008522E7">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0FD3B769" w14:textId="77777777" w:rsidR="007D6152" w:rsidRDefault="007D6152" w:rsidP="00D11589">
      <w:pPr>
        <w:pStyle w:val="NewNormal"/>
      </w:pPr>
      <w:r w:rsidRPr="008522E7">
        <w:lastRenderedPageBreak/>
        <w:t>In (Tombaz, Sung, &amp; Zander, 2012) study was conducted on densification of network in which it was found out that the deployment of smaller cells reduces the transmit power of large BSs and the idle time and backhaul proved to be energy wasters</w:t>
      </w: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1089E497" w14:textId="77777777" w:rsidR="00A511B0" w:rsidRDefault="007D6152" w:rsidP="00D11589">
      <w:pPr>
        <w:pStyle w:val="NewNormal"/>
      </w:pPr>
      <w:r>
        <w:t xml:space="preserve">With the outset of 5G, many cities will be deployed with </w:t>
      </w:r>
      <w:r w:rsidR="00FC17D5">
        <w:t xml:space="preserve">micro cells, </w:t>
      </w:r>
      <w:r w:rsidR="00A511B0">
        <w:t>Pico</w:t>
      </w:r>
      <w:r w:rsidR="00FC17D5">
        <w:t>, DAS and macro cells</w:t>
      </w:r>
      <w:r>
        <w:t>.</w:t>
      </w:r>
      <w:r w:rsidR="00FC17D5">
        <w:t xml:space="preserve"> The networks will densify at a very fast pace. With the onset of internet of </w:t>
      </w:r>
      <w:r w:rsidR="00A511B0">
        <w:t>things,</w:t>
      </w:r>
      <w:r w:rsidR="00FC17D5">
        <w:t xml:space="preserve"> we would need a lower latency </w:t>
      </w:r>
      <w:r w:rsidR="00A511B0">
        <w:t>densified network for</w:t>
      </w:r>
      <w:r w:rsidR="00FC17D5">
        <w:t xml:space="preserve"> </w:t>
      </w:r>
      <w:r w:rsidR="00A511B0">
        <w:t>self-driving</w:t>
      </w:r>
      <w:r w:rsidR="00FC17D5">
        <w:t xml:space="preserve"> cars, buses etc. New technologies like augmented reality and virtual reality are bound to demand higher data rates. So, the mobile broadband networks will need to be strengthened.</w:t>
      </w:r>
    </w:p>
    <w:p w14:paraId="74734A5D" w14:textId="4091EE55" w:rsidR="00FC17D5" w:rsidRDefault="00FC17D5" w:rsidP="00D11589">
      <w:pPr>
        <w:pStyle w:val="NewNormal"/>
      </w:pPr>
      <w:r>
        <w:t xml:space="preserve"> In order to have an environment friendly transit into this era of internet of things, we also need to focus on energy consumption by these networks. There are various approaches for densifyi</w:t>
      </w:r>
      <w:r w:rsidR="00A511B0">
        <w:t xml:space="preserve">ng the present network that we have. We will look into an approach to cater to these traffic demands with traditional macro cells versus small cells like micro cells. </w:t>
      </w:r>
    </w:p>
    <w:p w14:paraId="0FD3B770" w14:textId="09DA281F" w:rsidR="00A511B0" w:rsidRDefault="007D6152" w:rsidP="00A511B0">
      <w:pPr>
        <w:pStyle w:val="NewNormal"/>
      </w:pPr>
      <w:r>
        <w:t xml:space="preserve"> </w:t>
      </w:r>
    </w:p>
    <w:p w14:paraId="0FD3B771" w14:textId="23AAB97E" w:rsidR="007D6152" w:rsidRDefault="007D6152" w:rsidP="00D11589">
      <w:pPr>
        <w:pStyle w:val="NewNormal"/>
      </w:pPr>
    </w:p>
    <w:p w14:paraId="679ADACE" w14:textId="77777777" w:rsidR="00A511B0" w:rsidRDefault="00A511B0" w:rsidP="00D11589">
      <w:pPr>
        <w:pStyle w:val="NewNormal"/>
      </w:pP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lastRenderedPageBreak/>
        <w:t xml:space="preserve"> </w:t>
      </w:r>
      <w:r w:rsidR="007D6152">
        <w:rPr>
          <w:sz w:val="28"/>
          <w:szCs w:val="28"/>
        </w:rPr>
        <w:t>Outline of the Thesis</w:t>
      </w:r>
    </w:p>
    <w:p w14:paraId="0FD3B775" w14:textId="74C87D57" w:rsidR="007D6152" w:rsidRDefault="00FC7E5E" w:rsidP="00D11589">
      <w:pPr>
        <w:pStyle w:val="NewNormal"/>
      </w:pPr>
      <w:r>
        <w:t xml:space="preserve">In this thesis </w:t>
      </w:r>
      <w:r w:rsidR="007D6152">
        <w:t>chapter</w:t>
      </w:r>
      <w:r>
        <w:t xml:space="preserve"> 1</w:t>
      </w:r>
      <w:r w:rsidR="007D6152">
        <w:t xml:space="preserve"> deals with the introduction, background and motivation for this project, chapter 2 is about the theory of BSs which describes about various cells used in a typical heterogeneous deployment the LTE basics</w:t>
      </w:r>
      <w:r>
        <w:t>,</w:t>
      </w:r>
      <w:r w:rsidR="007D6152">
        <w:t xml:space="preserve"> chapter 3 is where we explain the Earth Power model and the simulation setup is explained in the chapter 4, results and discussion </w:t>
      </w:r>
      <w:r>
        <w:t>are in chapter 5</w:t>
      </w:r>
      <w:r w:rsidR="007D6152">
        <w:t xml:space="preserve"> and </w:t>
      </w:r>
      <w:r>
        <w:t>we conclude with future work in chapter 6</w:t>
      </w:r>
      <w:r w:rsidR="007D6152">
        <w:t>.</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03F18BBD" w:rsidR="001E2937" w:rsidRDefault="001E2937" w:rsidP="00D11589">
      <w:pPr>
        <w:pStyle w:val="NewNormal"/>
        <w:rPr>
          <w:sz w:val="32"/>
          <w:szCs w:val="32"/>
        </w:rPr>
      </w:pPr>
    </w:p>
    <w:p w14:paraId="648A801D" w14:textId="493F47A1" w:rsidR="00FC17D5" w:rsidRDefault="00FC17D5" w:rsidP="00D11589">
      <w:pPr>
        <w:pStyle w:val="NewNormal"/>
        <w:rPr>
          <w:sz w:val="32"/>
          <w:szCs w:val="32"/>
        </w:rPr>
      </w:pPr>
    </w:p>
    <w:p w14:paraId="1BABD570" w14:textId="7DC6CE7A" w:rsidR="00FC17D5" w:rsidRDefault="00FC17D5" w:rsidP="00D11589">
      <w:pPr>
        <w:pStyle w:val="NewNormal"/>
        <w:rPr>
          <w:sz w:val="32"/>
          <w:szCs w:val="32"/>
        </w:rPr>
      </w:pPr>
    </w:p>
    <w:p w14:paraId="4EEC12D5" w14:textId="77777777" w:rsidR="00A511B0" w:rsidRDefault="00A511B0" w:rsidP="00D11589">
      <w:pPr>
        <w:pStyle w:val="NewNormal"/>
        <w:rPr>
          <w:sz w:val="32"/>
          <w:szCs w:val="32"/>
        </w:rPr>
      </w:pPr>
    </w:p>
    <w:p w14:paraId="491AC09C" w14:textId="77777777" w:rsidR="00FC17D5" w:rsidRDefault="00FC17D5"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429FE8D0" w:rsidR="007D6152" w:rsidRDefault="007D6152" w:rsidP="00D11589">
      <w:pPr>
        <w:pStyle w:val="NewNormal"/>
        <w:rPr>
          <w:lang w:eastAsia="sv-SE"/>
        </w:rPr>
      </w:pPr>
      <w:r>
        <w:rPr>
          <w:lang w:eastAsia="sv-SE"/>
        </w:rPr>
        <w:t xml:space="preserve">These cells are the base stations that provide coverage to a large area with Inter site distance (ISD) around 200m to several kilometers. depending upon the density. They fulfill the baseline coverage for any LTE network, providing connectivity and up all the time. The power </w:t>
      </w:r>
      <w:r w:rsidR="00C15ED7">
        <w:rPr>
          <w:lang w:eastAsia="sv-SE"/>
        </w:rPr>
        <w:t>consumption varies from 100 to 18</w:t>
      </w:r>
      <w:r>
        <w:rPr>
          <w:lang w:eastAsia="sv-SE"/>
        </w:rPr>
        <w:t>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72F7ACA3" w14:textId="22CCAAAD" w:rsidR="00A511B0" w:rsidRDefault="00A511B0" w:rsidP="00A511B0">
      <w:pPr>
        <w:pStyle w:val="NewNormal"/>
        <w:numPr>
          <w:ilvl w:val="2"/>
          <w:numId w:val="7"/>
        </w:numPr>
        <w:rPr>
          <w:lang w:eastAsia="sv-SE"/>
        </w:rPr>
      </w:pPr>
      <w:r>
        <w:rPr>
          <w:lang w:eastAsia="sv-SE"/>
        </w:rPr>
        <w:lastRenderedPageBreak/>
        <w:t>Micr</w:t>
      </w:r>
      <w:r>
        <w:rPr>
          <w:lang w:eastAsia="sv-SE"/>
        </w:rPr>
        <w:t>o Cells</w:t>
      </w:r>
    </w:p>
    <w:p w14:paraId="22A6D26B" w14:textId="084A6B0A" w:rsidR="00A511B0" w:rsidRDefault="00A511B0" w:rsidP="00A511B0">
      <w:pPr>
        <w:pStyle w:val="NewNormal"/>
      </w:pPr>
      <w:r>
        <w:t>M</w:t>
      </w:r>
      <w:r>
        <w:t>ic</w:t>
      </w:r>
      <w:r>
        <w:t>r</w:t>
      </w:r>
      <w:r>
        <w:t xml:space="preserve">o cells have lower transmit power than macro BSs, they </w:t>
      </w:r>
      <w:r>
        <w:t>are small</w:t>
      </w:r>
      <w:r w:rsidR="00C15ED7">
        <w:t>er</w:t>
      </w:r>
      <w:r>
        <w:t xml:space="preserve"> base stations with full features that can be used to cover both indoor and outdoor crowded areas</w:t>
      </w:r>
      <w:r w:rsidR="00C15ED7">
        <w:fldChar w:fldCharType="begin" w:fldLock="1"/>
      </w:r>
      <w:r w:rsidR="0067071D">
        <w:instrText>ADDIN CSL_CITATION { "citationItems" : [ { "id" : "ITEM-1", "itemData" : { "author" : [ { "dropping-particle" : "", "family" : "Ericcson", "given" : "", "non-dropping-particle" : "", "parse-names" : false, "suffix" : "" } ], "id" : "ITEM-1", "issued" : { "date-parts" : [ [ "0" ] ] }, "title" : "Heterogeneous Network (Hetnet)", "type" : "report" }, "uris" : [ "http://www.mendeley.com/documents/?uuid=cbfd589f-82ed-3190-b257-ab0dfdfcb2b5" ] } ], "mendeley" : { "formattedCitation" : "(Ericcson n.d.)", "plainTextFormattedCitation" : "(Ericcson n.d.)", "previouslyFormattedCitation" : "(Ericcson n.d.)" }, "properties" : { "noteIndex" : 0 }, "schema" : "https://github.com/citation-style-language/schema/raw/master/csl-citation.json" }</w:instrText>
      </w:r>
      <w:r w:rsidR="00C15ED7">
        <w:fldChar w:fldCharType="separate"/>
      </w:r>
      <w:r w:rsidR="00C15ED7" w:rsidRPr="00C15ED7">
        <w:rPr>
          <w:noProof/>
        </w:rPr>
        <w:t>(</w:t>
      </w:r>
      <w:proofErr w:type="spellStart"/>
      <w:r w:rsidR="00C15ED7" w:rsidRPr="00C15ED7">
        <w:rPr>
          <w:noProof/>
        </w:rPr>
        <w:t>Ericcson</w:t>
      </w:r>
      <w:proofErr w:type="spellEnd"/>
      <w:r w:rsidR="00C15ED7" w:rsidRPr="00C15ED7">
        <w:rPr>
          <w:noProof/>
        </w:rPr>
        <w:t xml:space="preserve"> n.d.)</w:t>
      </w:r>
      <w:r w:rsidR="00C15ED7">
        <w:fldChar w:fldCharType="end"/>
      </w:r>
      <w:r>
        <w:t>.</w:t>
      </w:r>
      <w:r w:rsidR="00C15ED7">
        <w:t xml:space="preserve"> It can typically cover a range of few </w:t>
      </w:r>
      <w:proofErr w:type="spellStart"/>
      <w:r w:rsidR="00C15ED7">
        <w:t>metres</w:t>
      </w:r>
      <w:proofErr w:type="spellEnd"/>
      <w:r w:rsidR="00C15ED7">
        <w:t xml:space="preserve"> to one or two kilometers.</w:t>
      </w:r>
      <w:r>
        <w:t xml:space="preserve"> </w:t>
      </w:r>
      <w:r w:rsidR="00C15ED7">
        <w:t xml:space="preserve">The </w:t>
      </w:r>
      <w:r>
        <w:t>power</w:t>
      </w:r>
      <w:r w:rsidR="00C15ED7">
        <w:t xml:space="preserve"> consumption ranges from 40W to 50</w:t>
      </w:r>
      <w:r>
        <w:t xml:space="preserve">W. They are generally used for indoor purposes </w:t>
      </w:r>
      <w:r w:rsidR="00A27BBE">
        <w:t>as well as outdoor such as hot-spots.</w:t>
      </w:r>
    </w:p>
    <w:p w14:paraId="40675771" w14:textId="77777777" w:rsidR="00A511B0" w:rsidRDefault="00A511B0" w:rsidP="00A511B0">
      <w:pPr>
        <w:pStyle w:val="NewNormal"/>
        <w:ind w:left="1434" w:firstLine="0"/>
        <w:rPr>
          <w:lang w:eastAsia="sv-SE"/>
        </w:rPr>
      </w:pPr>
    </w:p>
    <w:p w14:paraId="0FD3B7BB" w14:textId="42BBF9B4" w:rsidR="007D6152" w:rsidRDefault="007D6152" w:rsidP="00A511B0">
      <w:pPr>
        <w:pStyle w:val="NewNormal"/>
        <w:numPr>
          <w:ilvl w:val="2"/>
          <w:numId w:val="7"/>
        </w:numPr>
        <w:rPr>
          <w:lang w:eastAsia="sv-SE"/>
        </w:rPr>
      </w:pPr>
      <w:r>
        <w:rPr>
          <w:lang w:eastAsia="sv-SE"/>
        </w:rPr>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474B4113" w:rsidR="007D6152" w:rsidRDefault="007D6152" w:rsidP="00A511B0">
      <w:pPr>
        <w:pStyle w:val="NewNormal"/>
        <w:numPr>
          <w:ilvl w:val="2"/>
          <w:numId w:val="7"/>
        </w:numPr>
      </w:pPr>
      <w:r>
        <w:t xml:space="preserve"> </w:t>
      </w:r>
      <w:proofErr w:type="spellStart"/>
      <w:r>
        <w:t>Femto</w:t>
      </w:r>
      <w:proofErr w:type="spellEnd"/>
      <w:r>
        <w:t xml:space="preserve"> cell</w:t>
      </w:r>
    </w:p>
    <w:p w14:paraId="0FD3B7BE" w14:textId="6FC1138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p>
    <w:p w14:paraId="0FD3B7BF" w14:textId="77777777" w:rsidR="007D6152" w:rsidRDefault="007D6152" w:rsidP="00D11589">
      <w:pPr>
        <w:pStyle w:val="NewNormal"/>
      </w:pPr>
    </w:p>
    <w:p w14:paraId="0FD3B7C0" w14:textId="0941CC96" w:rsidR="007D6152" w:rsidRDefault="007D6152" w:rsidP="00A511B0">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A511B0">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lastRenderedPageBreak/>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A511B0">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48E084C5" w14:textId="77777777" w:rsidR="0067071D" w:rsidRDefault="007D6152" w:rsidP="0067071D">
      <w:pPr>
        <w:pStyle w:val="NewNormal"/>
        <w:rPr>
          <w:lang w:eastAsia="sv-SE"/>
        </w:rPr>
      </w:pPr>
      <w:r>
        <w:rPr>
          <w:lang w:eastAsia="sv-SE"/>
        </w:rPr>
        <w:t>Figure 5. Representation of MIMO scheme.</w:t>
      </w:r>
    </w:p>
    <w:p w14:paraId="0FD3B7D2" w14:textId="65E2CD07" w:rsidR="007D6152" w:rsidRPr="001E2937" w:rsidRDefault="007D6152" w:rsidP="0067071D">
      <w:pPr>
        <w:pStyle w:val="NewNormal"/>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5D0F4B88" w:rsidR="007D6152" w:rsidRDefault="00BB6AD5" w:rsidP="00D11589">
      <w:pPr>
        <w:pStyle w:val="NewNormal"/>
      </w:pPr>
      <m:oMath>
        <m:eqArr>
          <m:eqArrPr>
            <m:ctrlPr>
              <w:rPr>
                <w:rFonts w:ascii="Cambria Math" w:hAnsi="Cambria Math"/>
              </w:rPr>
            </m:ctrlPr>
          </m:eqArrPr>
          <m:e>
            <m:r>
              <w:rPr>
                <w:rFonts w:ascii="Cambria Math" w:hAnsi="Cambria Math"/>
              </w:rPr>
              <m:t>PTotal = PBB + PRF + PPA + POverhead#</m:t>
            </m:r>
          </m:e>
        </m:eqArr>
      </m:oMath>
      <w:r>
        <w:t xml:space="preserve">                         (3.1)</w:t>
      </w:r>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C4F1B">
      <w:pPr>
        <w:pStyle w:val="NewNormal"/>
        <w:ind w:left="426" w:firstLine="0"/>
      </w:pPr>
      <w:r>
        <w:t>When the BS runs on maximum load then the power consumed by it could be defined by:</w:t>
      </w:r>
    </w:p>
    <w:p w14:paraId="14B39384" w14:textId="77777777" w:rsidR="00B94B42" w:rsidRDefault="00B94B42" w:rsidP="00BC4F1B">
      <w:pPr>
        <w:pStyle w:val="NewNormal"/>
        <w:ind w:left="284" w:firstLine="0"/>
      </w:pPr>
      <w:r>
        <w:t>Consider that there are N</w:t>
      </w:r>
      <w:r>
        <w:rPr>
          <w:vertAlign w:val="subscript"/>
        </w:rPr>
        <w:t>TRX</w:t>
      </w:r>
      <w:r>
        <w:t xml:space="preserve"> transceiver chains in a BS, the breakdown of power consumption in a BS at maximum load will be </w:t>
      </w:r>
    </w:p>
    <w:p w14:paraId="3B69069F" w14:textId="1D4609DB" w:rsidR="005B2193" w:rsidRPr="008C55A3" w:rsidRDefault="00B94B42" w:rsidP="00B94B42">
      <w:pPr>
        <w:pStyle w:val="NewNormal"/>
        <w:ind w:left="714" w:firstLine="0"/>
      </w:pPr>
      <w:r>
        <w:t xml:space="preserve"> </w:t>
      </w:r>
      <w:r w:rsidR="000D76DD">
        <w:rPr>
          <w:noProof/>
          <w:lang w:val="sv-SE" w:eastAsia="sv-SE"/>
        </w:rPr>
        <w:drawing>
          <wp:inline distT="0" distB="0" distL="0" distR="0" wp14:anchorId="7F6DF3EC" wp14:editId="258CE91D">
            <wp:extent cx="29432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04850"/>
                    </a:xfrm>
                    <a:prstGeom prst="rect">
                      <a:avLst/>
                    </a:prstGeom>
                  </pic:spPr>
                </pic:pic>
              </a:graphicData>
            </a:graphic>
          </wp:inline>
        </w:drawing>
      </w:r>
      <w:r w:rsidR="00BB6AD5">
        <w:t xml:space="preserve">              (3.2</w:t>
      </w:r>
      <w:r w:rsidR="005B2193">
        <w:t>)</w:t>
      </w: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lastRenderedPageBreak/>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240F442A"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r w:rsidR="0067071D">
        <w:t xml:space="preserve"> </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22DC146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3E325AE1" w:rsidR="001333CD" w:rsidRDefault="001333CD" w:rsidP="001333CD">
      <w:pPr>
        <w:pStyle w:val="NewNormal"/>
        <w:rPr>
          <w:lang w:eastAsia="sv-SE"/>
        </w:rPr>
      </w:pPr>
      <w:r>
        <w:rPr>
          <w:lang w:eastAsia="sv-SE"/>
        </w:rPr>
        <w:t>Figure 8. The figure shows linear nature of RF output power versus power consumption in BS versus.</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16EB1734" w14:textId="1917583F" w:rsidR="009F2274" w:rsidRPr="001333CD" w:rsidRDefault="001333CD" w:rsidP="00D11589">
      <w:pPr>
        <w:pStyle w:val="NewNormal"/>
      </w:pPr>
      <w:r w:rsidRPr="001333CD">
        <w:t>The mathematical equation of this relation could be represented as:</w:t>
      </w:r>
    </w:p>
    <w:p w14:paraId="2FA11E9D" w14:textId="1A71D5CE" w:rsidR="001333CD" w:rsidRPr="00BB6AD5" w:rsidRDefault="001333CD" w:rsidP="001333CD">
      <w:pPr>
        <w:pStyle w:val="NewNormal"/>
        <w:jc w:val="center"/>
        <w:rPr>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r w:rsidR="00BB6AD5">
        <w:rPr>
          <w:sz w:val="28"/>
          <w:szCs w:val="28"/>
        </w:rPr>
        <w:t xml:space="preserve">                     </w:t>
      </w:r>
      <w:r w:rsidR="00BB6AD5" w:rsidRPr="00BB6AD5">
        <w:rPr>
          <w:szCs w:val="28"/>
        </w:rPr>
        <w:t>(3.3)</w:t>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5CFE70A8" w:rsidR="00B9376F" w:rsidRDefault="00B9376F" w:rsidP="00B9376F">
      <w:pPr>
        <w:pStyle w:val="NewNormal"/>
        <w:ind w:firstLine="0"/>
      </w:pPr>
      <w:r>
        <w:rPr>
          <w:lang w:eastAsia="sv-SE"/>
        </w:rPr>
        <w:t>Table 3.  This table provides parameters of power model for different BSs.</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7076AA98" w14:textId="77777777" w:rsidR="00B9376F" w:rsidRDefault="00B9376F" w:rsidP="00B9376F">
      <w:pPr>
        <w:pStyle w:val="NewNormal"/>
        <w:rPr>
          <w:sz w:val="28"/>
          <w:szCs w:val="28"/>
        </w:rPr>
      </w:pPr>
    </w:p>
    <w:p w14:paraId="3BDBDEF0" w14:textId="78BF502C" w:rsidR="00B9376F" w:rsidRDefault="00B9376F" w:rsidP="001F2F0B">
      <w:pPr>
        <w:pStyle w:val="NewNormal"/>
        <w:numPr>
          <w:ilvl w:val="1"/>
          <w:numId w:val="9"/>
        </w:numPr>
        <w:rPr>
          <w:sz w:val="28"/>
          <w:szCs w:val="28"/>
        </w:rPr>
      </w:pPr>
      <w:r>
        <w:rPr>
          <w:sz w:val="28"/>
          <w:szCs w:val="28"/>
        </w:rPr>
        <w:t xml:space="preserve">Energy consumption </w:t>
      </w:r>
      <w:r w:rsidR="002C32B8">
        <w:rPr>
          <w:sz w:val="28"/>
          <w:szCs w:val="28"/>
        </w:rPr>
        <w:t>reference</w:t>
      </w:r>
      <w:r w:rsidR="00A2215C">
        <w:rPr>
          <w:sz w:val="28"/>
          <w:szCs w:val="28"/>
        </w:rPr>
        <w:t>s</w:t>
      </w:r>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5F08492D" w:rsidR="00A2215C" w:rsidRDefault="00956A23" w:rsidP="00A2215C">
      <w:pPr>
        <w:pStyle w:val="NewNormal"/>
        <w:ind w:left="360" w:firstLine="944"/>
      </w:pPr>
      <w:r>
        <w:t>3.3.1</w:t>
      </w:r>
      <w:r w:rsidR="00A2215C">
        <w:t>. Energy per bit</w:t>
      </w:r>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0333A532" w14:textId="2ABC4AA7" w:rsidR="005B2193" w:rsidRDefault="00956A23" w:rsidP="00BB6AD5">
      <w:pPr>
        <w:pStyle w:val="NewNormal"/>
        <w:ind w:left="360" w:firstLine="944"/>
        <w:jc w:val="right"/>
        <w:rPr>
          <w:lang w:val="sv-SE"/>
        </w:rPr>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r w:rsidR="005B2193">
        <w:rPr>
          <w:lang w:val="sv-SE"/>
        </w:rPr>
        <w:t xml:space="preserve"> </w:t>
      </w:r>
      <w:r w:rsidR="00BC6745">
        <w:rPr>
          <w:lang w:val="sv-SE"/>
        </w:rPr>
        <w:t xml:space="preserve">                              </w:t>
      </w:r>
      <w:r w:rsidR="005B2193">
        <w:rPr>
          <w:lang w:val="sv-SE"/>
        </w:rPr>
        <w:t xml:space="preserve">                    (3.</w:t>
      </w:r>
      <w:r w:rsidR="00BB6AD5">
        <w:rPr>
          <w:lang w:val="sv-SE"/>
        </w:rPr>
        <w:t>4</w:t>
      </w:r>
      <w:r w:rsidR="005B2193">
        <w:rPr>
          <w:lang w:val="sv-SE"/>
        </w:rPr>
        <w:t>)</w:t>
      </w:r>
    </w:p>
    <w:p w14:paraId="0F06AA01" w14:textId="77777777" w:rsidR="00BB6AD5" w:rsidRDefault="00BB6AD5" w:rsidP="00A2215C">
      <w:pPr>
        <w:pStyle w:val="NewNormal"/>
        <w:ind w:left="360" w:firstLine="944"/>
      </w:pPr>
    </w:p>
    <w:p w14:paraId="7ED8B102" w14:textId="24D15DC2" w:rsidR="00956A23" w:rsidRDefault="00956A23" w:rsidP="00A2215C">
      <w:pPr>
        <w:pStyle w:val="NewNormal"/>
        <w:ind w:left="360" w:firstLine="944"/>
      </w:pPr>
      <w:r>
        <w:t>3.3.2. Power per unit area</w:t>
      </w:r>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308256AC" w14:textId="77777777" w:rsidR="00E8347E" w:rsidRDefault="00E8347E" w:rsidP="00AF2FC0">
      <w:pPr>
        <w:pStyle w:val="NewNormal"/>
        <w:ind w:left="360" w:firstLine="944"/>
        <w:rPr>
          <w:sz w:val="28"/>
          <w:szCs w:val="28"/>
        </w:rPr>
      </w:pPr>
    </w:p>
    <w:p w14:paraId="1A362716" w14:textId="279220A4" w:rsidR="00C9480E" w:rsidRDefault="00F04885" w:rsidP="00F820F6">
      <w:pPr>
        <w:pStyle w:val="NewNormal"/>
        <w:ind w:firstLine="0"/>
        <w:jc w:val="right"/>
        <w:rPr>
          <w:sz w:val="28"/>
          <w:szCs w:val="28"/>
        </w:rPr>
      </w:pPr>
      <w:r>
        <w:rPr>
          <w:noProof/>
          <w:lang w:val="sv-SE" w:eastAsia="sv-SE"/>
        </w:rPr>
        <w:drawing>
          <wp:inline distT="0" distB="0" distL="0" distR="0" wp14:anchorId="58B64973" wp14:editId="56070B29">
            <wp:extent cx="199072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476250"/>
                    </a:xfrm>
                    <a:prstGeom prst="rect">
                      <a:avLst/>
                    </a:prstGeom>
                  </pic:spPr>
                </pic:pic>
              </a:graphicData>
            </a:graphic>
          </wp:inline>
        </w:drawing>
      </w:r>
      <w:r w:rsidR="00BC6745">
        <w:rPr>
          <w:sz w:val="28"/>
          <w:szCs w:val="28"/>
        </w:rPr>
        <w:t xml:space="preserve">                                      </w:t>
      </w:r>
      <w:r w:rsidR="00BC6745" w:rsidRPr="00BB6AD5">
        <w:rPr>
          <w:szCs w:val="28"/>
        </w:rPr>
        <w:t>(</w:t>
      </w:r>
      <w:r w:rsidR="00BB6AD5" w:rsidRPr="00BB6AD5">
        <w:rPr>
          <w:szCs w:val="28"/>
        </w:rPr>
        <w:t>3.5</w:t>
      </w:r>
      <w:r w:rsidR="00BC6745" w:rsidRPr="00BB6AD5">
        <w:rPr>
          <w:szCs w:val="28"/>
        </w:rPr>
        <w:t>)</w:t>
      </w:r>
    </w:p>
    <w:p w14:paraId="505797BD" w14:textId="77777777" w:rsidR="00BB6AD5" w:rsidRDefault="00BB6AD5" w:rsidP="00AF2FC0">
      <w:pPr>
        <w:pStyle w:val="NewNormal"/>
      </w:pPr>
    </w:p>
    <w:p w14:paraId="49A21BC3" w14:textId="77777777" w:rsidR="00BB6AD5" w:rsidRDefault="00BB6AD5" w:rsidP="00AF2FC0">
      <w:pPr>
        <w:pStyle w:val="NewNormal"/>
      </w:pPr>
    </w:p>
    <w:p w14:paraId="2B8AB166" w14:textId="60481D8A" w:rsidR="00E8347E" w:rsidRPr="00F820F6" w:rsidRDefault="00E8347E" w:rsidP="00AF2FC0">
      <w:pPr>
        <w:pStyle w:val="NewNormal"/>
      </w:pPr>
      <w:r w:rsidRPr="00F820F6">
        <w:t>3.3.3. Averaging power consumption</w:t>
      </w:r>
    </w:p>
    <w:p w14:paraId="60A17981" w14:textId="2530200E" w:rsidR="00E8347E" w:rsidRPr="00F820F6" w:rsidRDefault="00E8347E" w:rsidP="00AF2FC0">
      <w:pPr>
        <w:pStyle w:val="NewNormal"/>
      </w:pPr>
      <w:r w:rsidRPr="00F820F6">
        <w:t xml:space="preserve">The simulator used in the project is a static simulator which runs from 0 – T and takes the average of the power consumed during that time period. This falls in confirmation of our model as power consumption is a function, </w:t>
      </w:r>
      <w:r w:rsidR="00E23FA1">
        <w:t>u</w:t>
      </w:r>
      <w:r w:rsidRPr="00F820F6">
        <w:t>(t) which depends upon the traffic generated at a particular time instant t. The average power consumed over the time interval is:</w:t>
      </w:r>
    </w:p>
    <w:p w14:paraId="707C695C" w14:textId="5A3C4CB2" w:rsidR="00E8347E" w:rsidRPr="00F820F6" w:rsidRDefault="00E8347E" w:rsidP="00AF2FC0">
      <w:pPr>
        <w:pStyle w:val="NewNormal"/>
      </w:pPr>
      <w:r w:rsidRPr="00F820F6">
        <w:drawing>
          <wp:inline distT="0" distB="0" distL="0" distR="0" wp14:anchorId="263EA54A" wp14:editId="4C57BC08">
            <wp:extent cx="219075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666750"/>
                    </a:xfrm>
                    <a:prstGeom prst="rect">
                      <a:avLst/>
                    </a:prstGeom>
                  </pic:spPr>
                </pic:pic>
              </a:graphicData>
            </a:graphic>
          </wp:inline>
        </w:drawing>
      </w:r>
      <w:r w:rsidR="00BC6745" w:rsidRPr="00F820F6">
        <w:t xml:space="preserve">                                </w:t>
      </w:r>
      <w:r w:rsidR="00BB6AD5">
        <w:t>(3.6</w:t>
      </w:r>
      <w:r w:rsidRPr="00F820F6">
        <w:t>)</w:t>
      </w:r>
    </w:p>
    <w:p w14:paraId="36D4CB46" w14:textId="2A1DB156" w:rsidR="006218E9" w:rsidRDefault="00E8347E" w:rsidP="00AF2FC0">
      <w:pPr>
        <w:pStyle w:val="NewNormal"/>
      </w:pPr>
      <w:r w:rsidRPr="00F820F6">
        <w:t xml:space="preserve">So, by </w:t>
      </w:r>
      <w:r w:rsidR="00E23FA1">
        <w:t xml:space="preserve">applying </w:t>
      </w:r>
      <w:r w:rsidR="006218E9" w:rsidRPr="00F820F6">
        <w:t>eq. 3.3</w:t>
      </w:r>
      <w:r w:rsidR="00E23FA1">
        <w:t xml:space="preserve"> in 3.6</w:t>
      </w:r>
      <w:r w:rsidR="006218E9" w:rsidRPr="00F820F6">
        <w:t xml:space="preserve"> we get</w:t>
      </w:r>
    </w:p>
    <w:p w14:paraId="4FF22633" w14:textId="0BFC9924" w:rsidR="00E8347E" w:rsidRPr="00F820F6" w:rsidRDefault="00E23FA1" w:rsidP="00AF2FC0">
      <w:pPr>
        <w:pStyle w:val="NewNormal"/>
      </w:pPr>
      <w:bookmarkStart w:id="4" w:name="_GoBack"/>
      <w:bookmarkEnd w:id="4"/>
      <w:r>
        <w:rPr>
          <w:noProof/>
          <w:lang w:val="sv-SE" w:eastAsia="sv-SE"/>
        </w:rPr>
        <w:drawing>
          <wp:inline distT="0" distB="0" distL="0" distR="0" wp14:anchorId="748BA95B" wp14:editId="6446071D">
            <wp:extent cx="3781425" cy="1495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quations.png"/>
                    <pic:cNvPicPr/>
                  </pic:nvPicPr>
                  <pic:blipFill>
                    <a:blip r:embed="rId23">
                      <a:extLst>
                        <a:ext uri="{28A0092B-C50C-407E-A947-70E740481C1C}">
                          <a14:useLocalDpi xmlns:a14="http://schemas.microsoft.com/office/drawing/2010/main" val="0"/>
                        </a:ext>
                      </a:extLst>
                    </a:blip>
                    <a:stretch>
                      <a:fillRect/>
                    </a:stretch>
                  </pic:blipFill>
                  <pic:spPr>
                    <a:xfrm>
                      <a:off x="0" y="0"/>
                      <a:ext cx="3781425" cy="1495425"/>
                    </a:xfrm>
                    <a:prstGeom prst="rect">
                      <a:avLst/>
                    </a:prstGeom>
                  </pic:spPr>
                </pic:pic>
              </a:graphicData>
            </a:graphic>
          </wp:inline>
        </w:drawing>
      </w:r>
      <w:r>
        <w:t xml:space="preserve">    </w:t>
      </w:r>
    </w:p>
    <w:p w14:paraId="5A3BE7B2" w14:textId="77777777" w:rsidR="00E23FA1" w:rsidRDefault="00E23FA1" w:rsidP="00AF2FC0">
      <w:pPr>
        <w:pStyle w:val="NewNormal"/>
      </w:pPr>
    </w:p>
    <w:p w14:paraId="3D01F479" w14:textId="24EE04D3" w:rsidR="00AF2FC0" w:rsidRPr="00F820F6" w:rsidRDefault="00E8347E" w:rsidP="00AF2FC0">
      <w:pPr>
        <w:pStyle w:val="NewNormal"/>
      </w:pPr>
      <w:r w:rsidRPr="00F820F6">
        <w:t>3.3.4</w:t>
      </w:r>
      <w:r w:rsidR="00AF2FC0" w:rsidRPr="00F820F6">
        <w:t>. Average power consumption over a day</w:t>
      </w:r>
    </w:p>
    <w:p w14:paraId="4C599D75" w14:textId="1179143D" w:rsidR="00AF2FC0" w:rsidRPr="00F820F6" w:rsidRDefault="00AF2FC0" w:rsidP="00AF2FC0">
      <w:pPr>
        <w:pStyle w:val="NewNormal"/>
      </w:pPr>
      <w:r w:rsidRPr="00F820F6">
        <w:t>Above equation defines the instantaneous power consumption at a moment t. To get an idea of the power consumption over the whole day, we need to average the power consumed over a day</w:t>
      </w:r>
      <w:r w:rsidR="00521E64" w:rsidRPr="00F820F6">
        <w:t xml:space="preserve">. The simulator which we have uses statistical tools to model a dynamic traffic. It measures the networks parameters for a small period of time while keeping the total traffic to be constant. </w:t>
      </w:r>
      <w:r w:rsidR="001A5285" w:rsidRPr="00F820F6">
        <w:t>Therefore,</w:t>
      </w:r>
      <w:r w:rsidR="00521E64" w:rsidRPr="00F820F6">
        <w:t xml:space="preserve"> to know the network performance over a varied load, we sweep the total traffic value over a </w:t>
      </w:r>
      <w:r w:rsidR="001A5285" w:rsidRPr="00F820F6">
        <w:t xml:space="preserve">sufficient range. </w:t>
      </w:r>
    </w:p>
    <w:p w14:paraId="23453438" w14:textId="60E60353" w:rsidR="001A5285" w:rsidRPr="00F820F6" w:rsidRDefault="001A5285" w:rsidP="00AF2FC0">
      <w:pPr>
        <w:pStyle w:val="NewNormal"/>
      </w:pPr>
      <w:r w:rsidRPr="00F820F6">
        <w:t>In real scenario the traffic values change over the day in a pattern which is given in</w:t>
      </w:r>
      <w:r w:rsidR="00BA2706" w:rsidRPr="00F820F6">
        <w:t xml:space="preserve"> </w:t>
      </w:r>
      <w:r w:rsidR="00BA2706" w:rsidRPr="00F820F6">
        <w:fldChar w:fldCharType="begin" w:fldLock="1"/>
      </w:r>
      <w:r w:rsidR="00C15ED7">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BA2706" w:rsidRPr="00F820F6">
        <w:fldChar w:fldCharType="separate"/>
      </w:r>
      <w:r w:rsidR="00BA2706" w:rsidRPr="00F820F6">
        <w:rPr>
          <w:noProof/>
        </w:rPr>
        <w:t>(Blume, Giannini, and Gódor 2010)</w:t>
      </w:r>
      <w:r w:rsidR="00BA2706" w:rsidRPr="00F820F6">
        <w:fldChar w:fldCharType="end"/>
      </w:r>
      <w:r w:rsidRPr="00F820F6">
        <w:t xml:space="preserve"> . By taking the </w:t>
      </w:r>
      <w:r w:rsidR="00BA2706" w:rsidRPr="00F820F6">
        <w:t xml:space="preserve">traffic profile as described in </w:t>
      </w:r>
      <w:r w:rsidR="00BA2706" w:rsidRPr="00F820F6">
        <w:fldChar w:fldCharType="begin" w:fldLock="1"/>
      </w:r>
      <w:r w:rsidR="00C15ED7">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BA2706" w:rsidRPr="00F820F6">
        <w:fldChar w:fldCharType="separate"/>
      </w:r>
      <w:r w:rsidR="00BA2706" w:rsidRPr="00F820F6">
        <w:rPr>
          <w:noProof/>
        </w:rPr>
        <w:t>(Blume, Giannini, and Gódor 2010)</w:t>
      </w:r>
      <w:r w:rsidR="00BA2706" w:rsidRPr="00F820F6">
        <w:fldChar w:fldCharType="end"/>
      </w:r>
      <w:r w:rsidRPr="00F820F6">
        <w:t>. We can estimate the traffic for every hour as a fraction of the peak throughput. Here we take the ca</w:t>
      </w:r>
      <w:r w:rsidR="00BA2706" w:rsidRPr="00F820F6">
        <w:t>se of an urban traffic scenario which shows the average pattern of traffic over a day on hourly scale</w:t>
      </w:r>
      <w:r w:rsidR="0031328B" w:rsidRPr="00F820F6">
        <w:t>.</w:t>
      </w:r>
    </w:p>
    <w:p w14:paraId="482CC8DF" w14:textId="4610B301" w:rsidR="008C55A3" w:rsidRPr="00F820F6" w:rsidRDefault="008C55A3" w:rsidP="00AF2FC0">
      <w:pPr>
        <w:pStyle w:val="NewNormal"/>
      </w:pPr>
      <w:r w:rsidRPr="00F820F6">
        <w:lastRenderedPageBreak/>
        <w:drawing>
          <wp:inline distT="0" distB="0" distL="0" distR="0" wp14:anchorId="09B00B8D" wp14:editId="3CE0E78E">
            <wp:extent cx="4283710" cy="2480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3710" cy="2480310"/>
                    </a:xfrm>
                    <a:prstGeom prst="rect">
                      <a:avLst/>
                    </a:prstGeom>
                  </pic:spPr>
                </pic:pic>
              </a:graphicData>
            </a:graphic>
          </wp:inline>
        </w:drawing>
      </w:r>
    </w:p>
    <w:p w14:paraId="1043C0B7" w14:textId="77777777" w:rsidR="0031328B" w:rsidRPr="00F820F6" w:rsidRDefault="0031328B" w:rsidP="00AF2FC0">
      <w:pPr>
        <w:pStyle w:val="NewNormal"/>
      </w:pPr>
    </w:p>
    <w:p w14:paraId="157337CA" w14:textId="77777777" w:rsidR="00AF2FC0" w:rsidRPr="00F820F6" w:rsidRDefault="00AF2FC0" w:rsidP="00AF2FC0">
      <w:pPr>
        <w:suppressAutoHyphens w:val="0"/>
        <w:autoSpaceDE w:val="0"/>
        <w:adjustRightInd w:val="0"/>
        <w:spacing w:after="0" w:line="240" w:lineRule="auto"/>
        <w:textAlignment w:val="auto"/>
        <w:rPr>
          <w:rFonts w:ascii="Times New Roman" w:hAnsi="Times New Roman"/>
        </w:rPr>
      </w:pPr>
      <w:r w:rsidRPr="00F820F6">
        <w:rPr>
          <w:rFonts w:ascii="Times New Roman" w:hAnsi="Times New Roman"/>
        </w:rPr>
        <w:t>The power model described by Equation (3.5) maps the instantaneous utilization</w:t>
      </w:r>
    </w:p>
    <w:p w14:paraId="0C347F99" w14:textId="4D0BA82F" w:rsidR="00C9480E" w:rsidRPr="00F820F6" w:rsidRDefault="00C9480E" w:rsidP="00D11589">
      <w:pPr>
        <w:pStyle w:val="NewNormal"/>
      </w:pPr>
    </w:p>
    <w:p w14:paraId="06B4DAAA" w14:textId="77777777" w:rsidR="00C9480E" w:rsidRPr="00F820F6" w:rsidRDefault="00C9480E" w:rsidP="00D11589">
      <w:pPr>
        <w:pStyle w:val="NewNormal"/>
      </w:pPr>
    </w:p>
    <w:p w14:paraId="3968E21B" w14:textId="77777777" w:rsidR="00C9480E" w:rsidRPr="00F820F6" w:rsidRDefault="00C9480E" w:rsidP="00D11589">
      <w:pPr>
        <w:pStyle w:val="NewNormal"/>
      </w:pPr>
    </w:p>
    <w:p w14:paraId="5FDD8EF6" w14:textId="77777777" w:rsidR="00370AF0" w:rsidRPr="00F820F6" w:rsidRDefault="00370AF0" w:rsidP="00D11589">
      <w:pPr>
        <w:pStyle w:val="NewNormal"/>
      </w:pPr>
    </w:p>
    <w:p w14:paraId="6920DD8F" w14:textId="2661018B" w:rsidR="00370AF0" w:rsidRDefault="00370AF0" w:rsidP="00D11589">
      <w:pPr>
        <w:pStyle w:val="NewNormal"/>
      </w:pPr>
      <w:r>
        <w:tab/>
      </w:r>
    </w:p>
    <w:p w14:paraId="0FD3B7EC" w14:textId="0C8CF422" w:rsidR="007D6152" w:rsidRPr="00F820F6" w:rsidRDefault="007D6152" w:rsidP="00D11589">
      <w:pPr>
        <w:pStyle w:val="NewNormal"/>
      </w:pPr>
    </w:p>
    <w:p w14:paraId="2595199B" w14:textId="269AA436" w:rsidR="009A4B56" w:rsidRPr="00F820F6" w:rsidRDefault="009A4B56" w:rsidP="00D11589">
      <w:pPr>
        <w:pStyle w:val="NewNormal"/>
      </w:pPr>
    </w:p>
    <w:p w14:paraId="159A7D5E" w14:textId="2912FB40" w:rsidR="009A4B56" w:rsidRPr="00F820F6" w:rsidRDefault="009A4B56" w:rsidP="00D11589">
      <w:pPr>
        <w:pStyle w:val="NewNormal"/>
      </w:pPr>
    </w:p>
    <w:p w14:paraId="0FD3B7ED" w14:textId="77777777" w:rsidR="007D6152" w:rsidRDefault="007D6152" w:rsidP="00D11589">
      <w:pPr>
        <w:pStyle w:val="NewNormal"/>
      </w:pPr>
    </w:p>
    <w:p w14:paraId="0FD3B7EE" w14:textId="77777777" w:rsidR="007D6152" w:rsidRDefault="007D6152" w:rsidP="00D11589">
      <w:pPr>
        <w:pStyle w:val="NewNormal"/>
      </w:pPr>
    </w:p>
    <w:p w14:paraId="70242555" w14:textId="77777777" w:rsidR="00B857CC" w:rsidRDefault="00B857CC" w:rsidP="00B857CC">
      <w:pPr>
        <w:pStyle w:val="NewNormal"/>
        <w:ind w:left="450" w:firstLine="0"/>
        <w:rPr>
          <w:sz w:val="32"/>
          <w:szCs w:val="32"/>
        </w:rPr>
      </w:pPr>
    </w:p>
    <w:p w14:paraId="0FD3B7FC" w14:textId="0AF4E5E4" w:rsidR="007D6152" w:rsidRPr="001E2937" w:rsidRDefault="00ED42A7" w:rsidP="00856012">
      <w:pPr>
        <w:pStyle w:val="NewNormal"/>
        <w:numPr>
          <w:ilvl w:val="0"/>
          <w:numId w:val="9"/>
        </w:numPr>
        <w:rPr>
          <w:sz w:val="32"/>
          <w:szCs w:val="32"/>
        </w:rPr>
      </w:pPr>
      <w:r>
        <w:rPr>
          <w:sz w:val="32"/>
          <w:szCs w:val="32"/>
        </w:rPr>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51C11E52" w:rsidR="00744EFA" w:rsidRDefault="00C37A3C" w:rsidP="00744EFA">
      <w:pPr>
        <w:pStyle w:val="NewNormal"/>
      </w:pPr>
      <w:r>
        <w:t xml:space="preserve">The simulator used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C15ED7">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fldChar w:fldCharType="separate"/>
      </w:r>
      <w:r w:rsidR="00BA2706" w:rsidRPr="00BA2706">
        <w:rPr>
          <w:noProof/>
        </w:rPr>
        <w:t>(Rydén 2016)</w:t>
      </w:r>
      <w:r>
        <w:fldChar w:fldCharType="end"/>
      </w:r>
      <w:r w:rsidRPr="00370AF0">
        <w:t xml:space="preserve"> </w:t>
      </w:r>
      <w:r w:rsidR="00D75549">
        <w:t>The model used in our thesis</w:t>
      </w:r>
      <w:r>
        <w:t xml:space="preserve"> make</w:t>
      </w:r>
      <w:r w:rsidR="00FF5364">
        <w:t>s</w:t>
      </w:r>
      <w:r>
        <w:t xml:space="preserve"> use of statistica</w:t>
      </w:r>
      <w:r w:rsidR="00FF5364">
        <w:t>l model that determines the utilization of</w:t>
      </w:r>
      <w:r>
        <w:t xml:space="preserve"> the base stations</w:t>
      </w:r>
      <w:r w:rsidR="00FF5364">
        <w:t xml:space="preserve"> running on a particular load</w:t>
      </w:r>
      <w:r>
        <w:t xml:space="preserve">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t>Setup</w:t>
      </w:r>
    </w:p>
    <w:p w14:paraId="4428DC68" w14:textId="5AE9D50F" w:rsidR="00744EFA" w:rsidRDefault="00744EFA" w:rsidP="00585F9C">
      <w:pPr>
        <w:pStyle w:val="NewNormal"/>
      </w:pPr>
      <w:r w:rsidRPr="00744EFA">
        <w:t xml:space="preserve">The scenario </w:t>
      </w:r>
      <w:r w:rsidR="00D75549">
        <w:t xml:space="preserve">that </w:t>
      </w:r>
      <w:r w:rsidRPr="00744EFA">
        <w:t>we setup makes use of a “real like” dense city network, in which we are deploying the city with streets, buildings,</w:t>
      </w:r>
      <w:r w:rsidR="00D75549">
        <w:t xml:space="preserve"> base stations and</w:t>
      </w:r>
      <w:r w:rsidRPr="00744EFA">
        <w:t xml:space="preserve">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2D45B910"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6D97134" w14:textId="4716AEFD" w:rsidR="00EC69A2" w:rsidRDefault="00EC69A2" w:rsidP="00585F9C">
      <w:pPr>
        <w:pStyle w:val="NewNormal"/>
      </w:pPr>
    </w:p>
    <w:p w14:paraId="4C43FB2C" w14:textId="313795FA" w:rsidR="00EC69A2" w:rsidRDefault="00EC69A2" w:rsidP="00585F9C">
      <w:pPr>
        <w:pStyle w:val="NewNormal"/>
      </w:pPr>
      <w:r>
        <w:rPr>
          <w:noProof/>
          <w:lang w:val="sv-SE" w:eastAsia="sv-SE"/>
        </w:rPr>
        <w:lastRenderedPageBreak/>
        <w:drawing>
          <wp:inline distT="0" distB="0" distL="0" distR="0" wp14:anchorId="3C816812" wp14:editId="3683E926">
            <wp:extent cx="4283710" cy="3215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yBuildings2.jpg"/>
                    <pic:cNvPicPr/>
                  </pic:nvPicPr>
                  <pic:blipFill>
                    <a:blip r:embed="rId25">
                      <a:extLst>
                        <a:ext uri="{28A0092B-C50C-407E-A947-70E740481C1C}">
                          <a14:useLocalDpi xmlns:a14="http://schemas.microsoft.com/office/drawing/2010/main" val="0"/>
                        </a:ext>
                      </a:extLst>
                    </a:blip>
                    <a:stretch>
                      <a:fillRect/>
                    </a:stretch>
                  </pic:blipFill>
                  <pic:spPr>
                    <a:xfrm>
                      <a:off x="0" y="0"/>
                      <a:ext cx="4283710" cy="3215640"/>
                    </a:xfrm>
                    <a:prstGeom prst="rect">
                      <a:avLst/>
                    </a:prstGeom>
                  </pic:spPr>
                </pic:pic>
              </a:graphicData>
            </a:graphic>
          </wp:inline>
        </w:drawing>
      </w:r>
    </w:p>
    <w:p w14:paraId="6B5B2460" w14:textId="7A7F59EE" w:rsidR="006B51A8" w:rsidRDefault="006B51A8" w:rsidP="006B51A8">
      <w:pPr>
        <w:pStyle w:val="NewNormal"/>
        <w:ind w:left="1077" w:firstLine="0"/>
        <w:rPr>
          <w:sz w:val="28"/>
          <w:szCs w:val="28"/>
        </w:rPr>
      </w:pPr>
    </w:p>
    <w:p w14:paraId="0C37B117" w14:textId="343D97B4" w:rsidR="00EC69A2" w:rsidRDefault="00EC69A2" w:rsidP="00EC69A2">
      <w:pPr>
        <w:pStyle w:val="NewNormal"/>
        <w:rPr>
          <w:lang w:eastAsia="sv-SE"/>
        </w:rPr>
      </w:pPr>
      <w:r>
        <w:rPr>
          <w:lang w:eastAsia="sv-SE"/>
        </w:rPr>
        <w:t>Figure 10. The figure shows the 3D model of the city with buildings and streets, the city center has high rise buildings.</w:t>
      </w:r>
    </w:p>
    <w:p w14:paraId="02AA0104" w14:textId="77777777" w:rsidR="00EC69A2" w:rsidRDefault="00EC69A2"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t>Deployment</w:t>
      </w:r>
    </w:p>
    <w:p w14:paraId="78CBAABF" w14:textId="056F48DA" w:rsidR="00D75549" w:rsidRDefault="00D75549" w:rsidP="006B51A8">
      <w:pPr>
        <w:pStyle w:val="NewNormal"/>
      </w:pPr>
      <w:r>
        <w:t xml:space="preserve">We are deploying a real like city scenario in which the outer layer of macro grid will provide baseline coverage for the users outside the city center, this is the surrounding macro layer. </w:t>
      </w:r>
      <w:r w:rsidR="00D665EF">
        <w:t>In f</w:t>
      </w:r>
      <w:r>
        <w:t>irst scenario we deploy macro cells</w:t>
      </w:r>
      <w:r w:rsidR="00D665EF">
        <w:t xml:space="preserve"> in the city center complemented by the surrounding macro grid</w:t>
      </w:r>
      <w:r>
        <w:t xml:space="preserve"> and in second scenario we deploy</w:t>
      </w:r>
      <w:r w:rsidR="00D665EF">
        <w:t xml:space="preserve"> small micro cells in the city center complemented by the surrounding macro grid. </w:t>
      </w:r>
    </w:p>
    <w:p w14:paraId="194A7E0F" w14:textId="3F88C51C" w:rsidR="00490BCB" w:rsidRDefault="00490BCB" w:rsidP="006B51A8">
      <w:pPr>
        <w:pStyle w:val="NewNormal"/>
      </w:pPr>
    </w:p>
    <w:p w14:paraId="7CFE87A7" w14:textId="7E21DFEE" w:rsidR="00490BCB" w:rsidRDefault="00490BCB" w:rsidP="006B51A8">
      <w:pPr>
        <w:pStyle w:val="NewNormal"/>
      </w:pPr>
      <w:r>
        <w:rPr>
          <w:noProof/>
          <w:lang w:val="sv-SE" w:eastAsia="sv-SE"/>
        </w:rPr>
        <w:lastRenderedPageBreak/>
        <w:drawing>
          <wp:inline distT="0" distB="0" distL="0" distR="0" wp14:anchorId="7498B11B" wp14:editId="236E58CD">
            <wp:extent cx="4283710" cy="2647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tworkmap_withmicroDeployment.jpg"/>
                    <pic:cNvPicPr/>
                  </pic:nvPicPr>
                  <pic:blipFill>
                    <a:blip r:embed="rId26">
                      <a:extLst>
                        <a:ext uri="{28A0092B-C50C-407E-A947-70E740481C1C}">
                          <a14:useLocalDpi xmlns:a14="http://schemas.microsoft.com/office/drawing/2010/main" val="0"/>
                        </a:ext>
                      </a:extLst>
                    </a:blip>
                    <a:stretch>
                      <a:fillRect/>
                    </a:stretch>
                  </pic:blipFill>
                  <pic:spPr>
                    <a:xfrm>
                      <a:off x="0" y="0"/>
                      <a:ext cx="4283710" cy="2647950"/>
                    </a:xfrm>
                    <a:prstGeom prst="rect">
                      <a:avLst/>
                    </a:prstGeom>
                  </pic:spPr>
                </pic:pic>
              </a:graphicData>
            </a:graphic>
          </wp:inline>
        </w:drawing>
      </w:r>
    </w:p>
    <w:p w14:paraId="544C7C90" w14:textId="06ACB114" w:rsidR="00490BCB" w:rsidRDefault="00490BCB" w:rsidP="00490BCB">
      <w:pPr>
        <w:pStyle w:val="NewNormal"/>
        <w:rPr>
          <w:lang w:eastAsia="sv-SE"/>
        </w:rPr>
      </w:pPr>
      <w:r>
        <w:rPr>
          <w:lang w:eastAsia="sv-SE"/>
        </w:rPr>
        <w:t>Figure 11. The figure shows deployment of micro cells in the center of the city with macro cells in the surrounding area.</w:t>
      </w: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t>Traffic</w:t>
      </w:r>
    </w:p>
    <w:p w14:paraId="33ADBA87" w14:textId="753AD44E" w:rsidR="009A4B56" w:rsidRDefault="004259FB" w:rsidP="00490BCB">
      <w:pPr>
        <w:pStyle w:val="NewNormal"/>
        <w:ind w:left="450" w:firstLine="0"/>
      </w:pPr>
      <w:r w:rsidRPr="004259FB">
        <w:t>When we deploy a particular scenario in the simulator with buildings, streets, base stations and users. The simulator calculates the SINR between each user and node deployed on macro or micro la</w:t>
      </w:r>
      <w:r w:rsidR="00593EEA">
        <w:t xml:space="preserve">yer, as the propagation model </w:t>
      </w:r>
      <w:r w:rsidRPr="004259FB">
        <w:t>and</w:t>
      </w:r>
      <w:r w:rsidR="00593EEA">
        <w:t xml:space="preserve"> the</w:t>
      </w:r>
      <w:r w:rsidRPr="004259FB">
        <w:t xml:space="preserve"> interference is known thus the gain or the propagation loss is calculated for each link. To simulate the dynamic network where the download by users happens at random</w:t>
      </w:r>
      <w:r>
        <w:t>;</w:t>
      </w:r>
      <w:r w:rsidRPr="004259FB">
        <w:t xml:space="preserve"> equal buffer traffic model is utilized</w:t>
      </w:r>
      <w:r>
        <w:t xml:space="preserve">. Each session is of fixed file size where the request comes as per the Poisson </w:t>
      </w:r>
      <w:r w:rsidRPr="004259FB">
        <w:t>distribution</w:t>
      </w:r>
      <w:r w:rsidR="00593EEA">
        <w:t xml:space="preserve">. The users fully utilize the link bit rate during the file download. The </w:t>
      </w:r>
      <w:r w:rsidR="00781001">
        <w:t xml:space="preserve">total air </w:t>
      </w:r>
      <w:r w:rsidR="00593EEA">
        <w:t>traffic could be given by offered traffic per m</w:t>
      </w:r>
      <w:r w:rsidR="00593EEA">
        <w:rPr>
          <w:vertAlign w:val="superscript"/>
        </w:rPr>
        <w:t>2</w:t>
      </w:r>
      <w:r w:rsidR="00593EEA">
        <w:rPr>
          <w:b/>
        </w:rPr>
        <w:t xml:space="preserve">. </w:t>
      </w:r>
      <w:r w:rsidR="00781001">
        <w:t xml:space="preserve">Because of the capacity limitations the served traffic is lower than offered traffic. In the simulations we sweep through varying loads of offered traffic and make use of the served traffic to compare performances. </w:t>
      </w:r>
    </w:p>
    <w:p w14:paraId="6CEF9BA9" w14:textId="3DB56AD0" w:rsidR="00490BCB" w:rsidRDefault="00490BCB" w:rsidP="00490BCB">
      <w:pPr>
        <w:pStyle w:val="NewNormal"/>
        <w:ind w:left="450" w:firstLine="0"/>
      </w:pPr>
    </w:p>
    <w:p w14:paraId="73CF920A" w14:textId="302873FE" w:rsidR="00490BCB" w:rsidRDefault="00490BCB" w:rsidP="00490BCB">
      <w:pPr>
        <w:pStyle w:val="NewNormal"/>
        <w:ind w:left="450" w:firstLine="0"/>
      </w:pPr>
    </w:p>
    <w:p w14:paraId="1AF69A7D" w14:textId="1F641697" w:rsidR="00490BCB" w:rsidRDefault="00490BCB" w:rsidP="00490BCB">
      <w:pPr>
        <w:pStyle w:val="NewNormal"/>
        <w:ind w:left="450" w:firstLine="0"/>
      </w:pPr>
    </w:p>
    <w:p w14:paraId="5DC358EC" w14:textId="77777777" w:rsidR="00490BCB" w:rsidRDefault="00490BCB" w:rsidP="00490BCB">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007753AF"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75B094F9" w14:textId="43CC25CF" w:rsidR="00CE6F6A" w:rsidRDefault="00CE6F6A" w:rsidP="00490BCB">
      <w:pPr>
        <w:pStyle w:val="NewNormal"/>
        <w:ind w:firstLine="0"/>
      </w:pPr>
    </w:p>
    <w:p w14:paraId="09D33C43" w14:textId="2D09A688" w:rsidR="00B857CC" w:rsidRDefault="00B857CC" w:rsidP="00490BCB">
      <w:pPr>
        <w:pStyle w:val="NewNormal"/>
        <w:ind w:firstLine="0"/>
      </w:pPr>
    </w:p>
    <w:p w14:paraId="66468BDE" w14:textId="6D4B3EF9" w:rsidR="00B857CC" w:rsidRDefault="00B857CC" w:rsidP="00490BCB">
      <w:pPr>
        <w:pStyle w:val="NewNormal"/>
        <w:ind w:firstLine="0"/>
      </w:pPr>
    </w:p>
    <w:p w14:paraId="7ABBCF8A" w14:textId="60A96D90" w:rsidR="00B857CC" w:rsidRDefault="00B857CC" w:rsidP="00490BCB">
      <w:pPr>
        <w:pStyle w:val="NewNormal"/>
        <w:ind w:firstLine="0"/>
      </w:pPr>
    </w:p>
    <w:p w14:paraId="5EDD25B9" w14:textId="2EE89440" w:rsidR="00B857CC" w:rsidRDefault="00B857CC" w:rsidP="00490BCB">
      <w:pPr>
        <w:pStyle w:val="NewNormal"/>
        <w:ind w:firstLine="0"/>
      </w:pPr>
    </w:p>
    <w:p w14:paraId="2B8C2030" w14:textId="5B0AEE2F" w:rsidR="00B857CC" w:rsidRDefault="00B857CC" w:rsidP="00490BCB">
      <w:pPr>
        <w:pStyle w:val="NewNormal"/>
        <w:ind w:firstLine="0"/>
      </w:pPr>
    </w:p>
    <w:p w14:paraId="4D60707E" w14:textId="0C290E0F" w:rsidR="00B857CC" w:rsidRDefault="00B857CC" w:rsidP="00490BCB">
      <w:pPr>
        <w:pStyle w:val="NewNormal"/>
        <w:ind w:firstLine="0"/>
      </w:pPr>
    </w:p>
    <w:p w14:paraId="1E0D1BF6" w14:textId="781B7A6A" w:rsidR="00B857CC" w:rsidRDefault="00B857CC" w:rsidP="00490BCB">
      <w:pPr>
        <w:pStyle w:val="NewNormal"/>
        <w:ind w:firstLine="0"/>
      </w:pPr>
    </w:p>
    <w:p w14:paraId="513432E9" w14:textId="77777777" w:rsidR="00B857CC" w:rsidRDefault="00B857CC" w:rsidP="00490BCB">
      <w:pPr>
        <w:pStyle w:val="NewNormal"/>
        <w:ind w:firstLine="0"/>
      </w:pPr>
    </w:p>
    <w:p w14:paraId="2760A1B1" w14:textId="77777777" w:rsidR="00490BCB" w:rsidRDefault="00490BCB" w:rsidP="00490BCB">
      <w:pPr>
        <w:pStyle w:val="NewNormal"/>
        <w:ind w:firstLine="0"/>
      </w:pPr>
    </w:p>
    <w:p w14:paraId="0242F7A9" w14:textId="7F0118E1" w:rsidR="009A4B56" w:rsidRDefault="009A4B56" w:rsidP="00856012">
      <w:pPr>
        <w:pStyle w:val="NewNormal"/>
        <w:numPr>
          <w:ilvl w:val="0"/>
          <w:numId w:val="9"/>
        </w:numPr>
        <w:rPr>
          <w:sz w:val="32"/>
          <w:szCs w:val="32"/>
        </w:rPr>
      </w:pPr>
      <w:r>
        <w:rPr>
          <w:sz w:val="32"/>
          <w:szCs w:val="32"/>
        </w:rPr>
        <w:lastRenderedPageBreak/>
        <w:t>Results</w:t>
      </w:r>
      <w:r w:rsidR="00490BCB">
        <w:rPr>
          <w:sz w:val="32"/>
          <w:szCs w:val="32"/>
        </w:rPr>
        <w:t xml:space="preserve"> and Discussions</w:t>
      </w:r>
    </w:p>
    <w:p w14:paraId="0AC9B6F2" w14:textId="45AA5223" w:rsidR="009A4B56" w:rsidRDefault="00E23DEC" w:rsidP="009A4B56">
      <w:pPr>
        <w:pStyle w:val="NewNormal"/>
        <w:ind w:left="450" w:firstLine="0"/>
      </w:pPr>
      <w:r>
        <w:t xml:space="preserve">In this chapter we discuss about the results which we got after running the simulations for the scenarios we deployed. We will compare the energy performance and the network performance of deploying the large cells of macro grid in the city center versus small cells of micro grid. </w:t>
      </w:r>
    </w:p>
    <w:p w14:paraId="1ADEB633" w14:textId="456F3A49" w:rsidR="00E23DEC" w:rsidRDefault="00E23DEC" w:rsidP="009A4B56">
      <w:pPr>
        <w:pStyle w:val="NewNormal"/>
        <w:ind w:left="450" w:firstLine="0"/>
      </w:pPr>
      <w:r>
        <w:rPr>
          <w:noProof/>
          <w:lang w:val="sv-SE" w:eastAsia="sv-SE"/>
        </w:rPr>
        <w:drawing>
          <wp:inline distT="0" distB="0" distL="0" distR="0" wp14:anchorId="571BCA13" wp14:editId="1C7BC766">
            <wp:extent cx="4283710" cy="32131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1.jpg"/>
                    <pic:cNvPicPr/>
                  </pic:nvPicPr>
                  <pic:blipFill>
                    <a:blip r:embed="rId27">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367B056A" w14:textId="2E1A3321" w:rsidR="00E23DEC" w:rsidRDefault="00E23DEC" w:rsidP="00E23DEC">
      <w:pPr>
        <w:pStyle w:val="NewNormal"/>
        <w:rPr>
          <w:lang w:eastAsia="sv-SE"/>
        </w:rPr>
      </w:pPr>
      <w:r>
        <w:rPr>
          <w:lang w:eastAsia="sv-SE"/>
        </w:rPr>
        <w:t>Figure 12. Comparison of Power per area unit versus System throughput for central deployment of macro cells</w:t>
      </w:r>
      <w:r w:rsidR="000B5EFF">
        <w:rPr>
          <w:lang w:eastAsia="sv-SE"/>
        </w:rPr>
        <w:t xml:space="preserve"> and</w:t>
      </w:r>
      <w:r>
        <w:rPr>
          <w:lang w:eastAsia="sv-SE"/>
        </w:rPr>
        <w:t xml:space="preserve"> micro cells</w:t>
      </w:r>
      <w:r>
        <w:rPr>
          <w:lang w:eastAsia="sv-SE"/>
        </w:rPr>
        <w:t>.</w:t>
      </w:r>
    </w:p>
    <w:p w14:paraId="35C33310" w14:textId="42BDC74E" w:rsidR="00E23DEC" w:rsidRDefault="00C17E04" w:rsidP="00C17E04">
      <w:pPr>
        <w:pStyle w:val="NewNormal"/>
        <w:ind w:firstLine="0"/>
        <w:rPr>
          <w:lang w:eastAsia="sv-SE"/>
        </w:rPr>
      </w:pPr>
      <w:r>
        <w:rPr>
          <w:lang w:eastAsia="sv-SE"/>
        </w:rPr>
        <w:t>The Power per unit area is measured for power per 1 km</w:t>
      </w:r>
      <w:r w:rsidRPr="00C17E04">
        <w:rPr>
          <w:vertAlign w:val="superscript"/>
          <w:lang w:eastAsia="sv-SE"/>
        </w:rPr>
        <w:t>2</w:t>
      </w:r>
      <w:r>
        <w:rPr>
          <w:vertAlign w:val="superscript"/>
          <w:lang w:eastAsia="sv-SE"/>
        </w:rPr>
        <w:t xml:space="preserve"> </w:t>
      </w:r>
      <w:r>
        <w:rPr>
          <w:lang w:eastAsia="sv-SE"/>
        </w:rPr>
        <w:t>around the central area of the map.</w:t>
      </w:r>
      <w:r w:rsidR="006D6B57">
        <w:rPr>
          <w:lang w:eastAsia="sv-SE"/>
        </w:rPr>
        <w:t xml:space="preserve"> We calculate the utilization of each node which taken as a factor for calculating the total power consumed by that node for the utilization. </w:t>
      </w:r>
      <w:r>
        <w:rPr>
          <w:lang w:eastAsia="sv-SE"/>
        </w:rPr>
        <w:t xml:space="preserve"> </w:t>
      </w:r>
      <w:r w:rsidR="00E23DEC">
        <w:rPr>
          <w:lang w:eastAsia="sv-SE"/>
        </w:rPr>
        <w:t>As we can see in figure</w:t>
      </w:r>
      <w:r w:rsidR="00687189">
        <w:rPr>
          <w:lang w:eastAsia="sv-SE"/>
        </w:rPr>
        <w:t xml:space="preserve"> 12,</w:t>
      </w:r>
      <w:r w:rsidR="00E23DEC">
        <w:rPr>
          <w:lang w:eastAsia="sv-SE"/>
        </w:rPr>
        <w:t xml:space="preserve"> the power per unit area for small cells is lesser than the macro cells. Here we are sweeping the simulation for various loads to test the system for varying units of system throughput. We can see that the Power per area unit increases as the throughput increases as we </w:t>
      </w:r>
      <w:r w:rsidR="00451838">
        <w:rPr>
          <w:lang w:eastAsia="sv-SE"/>
        </w:rPr>
        <w:t>predicted by the earth power model.</w:t>
      </w:r>
    </w:p>
    <w:p w14:paraId="71A6F81C" w14:textId="77777777" w:rsidR="00687189" w:rsidRDefault="00687189" w:rsidP="00E23DEC">
      <w:pPr>
        <w:pStyle w:val="NewNormal"/>
        <w:rPr>
          <w:lang w:eastAsia="sv-SE"/>
        </w:rPr>
      </w:pPr>
    </w:p>
    <w:p w14:paraId="777C0C2C" w14:textId="16D005DC" w:rsidR="009A4B56" w:rsidRDefault="000B5EFF" w:rsidP="009A4B56">
      <w:pPr>
        <w:pStyle w:val="NewNormal"/>
        <w:ind w:left="450" w:firstLine="0"/>
      </w:pPr>
      <w:r>
        <w:rPr>
          <w:noProof/>
          <w:lang w:val="sv-SE" w:eastAsia="sv-SE"/>
        </w:rPr>
        <w:lastRenderedPageBreak/>
        <w:drawing>
          <wp:inline distT="0" distB="0" distL="0" distR="0" wp14:anchorId="457D77C1" wp14:editId="6A27F811">
            <wp:extent cx="4283710" cy="3213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2.jpg"/>
                    <pic:cNvPicPr/>
                  </pic:nvPicPr>
                  <pic:blipFill>
                    <a:blip r:embed="rId28">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6CEBDEE8" w14:textId="77777777" w:rsidR="009A4B56" w:rsidRDefault="009A4B56" w:rsidP="009A4B56">
      <w:pPr>
        <w:pStyle w:val="NewNormal"/>
        <w:ind w:left="450" w:firstLine="0"/>
      </w:pPr>
    </w:p>
    <w:p w14:paraId="0B313193" w14:textId="0340B532" w:rsidR="000B5EFF" w:rsidRDefault="000B5EFF" w:rsidP="000B5EFF">
      <w:pPr>
        <w:pStyle w:val="NewNormal"/>
        <w:rPr>
          <w:lang w:eastAsia="sv-SE"/>
        </w:rPr>
      </w:pPr>
      <w:r>
        <w:rPr>
          <w:lang w:eastAsia="sv-SE"/>
        </w:rPr>
        <w:t>Figure 13</w:t>
      </w:r>
      <w:r>
        <w:rPr>
          <w:lang w:eastAsia="sv-SE"/>
        </w:rPr>
        <w:t xml:space="preserve">. Comparison of </w:t>
      </w:r>
      <w:r>
        <w:rPr>
          <w:lang w:eastAsia="sv-SE"/>
        </w:rPr>
        <w:t xml:space="preserve">Energy </w:t>
      </w:r>
      <w:r>
        <w:rPr>
          <w:lang w:eastAsia="sv-SE"/>
        </w:rPr>
        <w:t xml:space="preserve">per </w:t>
      </w:r>
      <w:r>
        <w:rPr>
          <w:lang w:eastAsia="sv-SE"/>
        </w:rPr>
        <w:t xml:space="preserve">bit </w:t>
      </w:r>
      <w:r>
        <w:rPr>
          <w:lang w:eastAsia="sv-SE"/>
        </w:rPr>
        <w:t>versus System throughput for central deployment of macro cells</w:t>
      </w:r>
      <w:r>
        <w:rPr>
          <w:lang w:eastAsia="sv-SE"/>
        </w:rPr>
        <w:t xml:space="preserve"> and</w:t>
      </w:r>
      <w:r>
        <w:rPr>
          <w:lang w:eastAsia="sv-SE"/>
        </w:rPr>
        <w:t xml:space="preserve"> micro cells.</w:t>
      </w:r>
    </w:p>
    <w:p w14:paraId="2FD34BEA" w14:textId="18B2A898" w:rsidR="009A4B56" w:rsidRDefault="000745AC" w:rsidP="009A4B56">
      <w:pPr>
        <w:pStyle w:val="NewNormal"/>
        <w:ind w:firstLine="0"/>
        <w:rPr>
          <w:lang w:eastAsia="sv-SE"/>
        </w:rPr>
      </w:pPr>
      <w:r w:rsidRPr="00BC3EB1">
        <w:rPr>
          <w:lang w:eastAsia="sv-SE"/>
        </w:rPr>
        <w:t>In figure 13 we compare the energy performan</w:t>
      </w:r>
      <w:r w:rsidR="00BC3EB1">
        <w:rPr>
          <w:lang w:eastAsia="sv-SE"/>
        </w:rPr>
        <w:t>ce with respect to the energy per bit. Energy per bit tells us that how much energy is needed in the system to deliver a single bit. As we can observe that the deployment of micro cells proves out to take lesser energy per bit as the power amplifier in the micro cells do not ramp up the energy consumption with the load as much in macro units.</w:t>
      </w:r>
      <w:r w:rsidR="006D6B57">
        <w:rPr>
          <w:lang w:eastAsia="sv-SE"/>
        </w:rPr>
        <w:t xml:space="preserve"> The energy per bit is higher for lower load because the system throughput increases faster than the power consumption in the serving nodes. </w:t>
      </w:r>
    </w:p>
    <w:p w14:paraId="3CC2193B" w14:textId="70C8CEDB" w:rsidR="00BC3EB1" w:rsidRPr="00BC3EB1" w:rsidRDefault="00BC3EB1" w:rsidP="009A4B56">
      <w:pPr>
        <w:pStyle w:val="NewNormal"/>
        <w:ind w:firstLine="0"/>
        <w:rPr>
          <w:lang w:eastAsia="sv-SE"/>
        </w:rPr>
      </w:pPr>
      <w:r>
        <w:rPr>
          <w:noProof/>
          <w:lang w:val="sv-SE" w:eastAsia="sv-SE"/>
        </w:rPr>
        <w:lastRenderedPageBreak/>
        <w:drawing>
          <wp:inline distT="0" distB="0" distL="0" distR="0" wp14:anchorId="62B491BB" wp14:editId="66F9C478">
            <wp:extent cx="4283710" cy="32131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6.jpg"/>
                    <pic:cNvPicPr/>
                  </pic:nvPicPr>
                  <pic:blipFill>
                    <a:blip r:embed="rId29">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27B7E6E9" w14:textId="7CE63EA1" w:rsidR="00BC3EB1" w:rsidRDefault="00BC3EB1" w:rsidP="00BC3EB1">
      <w:pPr>
        <w:pStyle w:val="NewNormal"/>
        <w:rPr>
          <w:lang w:eastAsia="sv-SE"/>
        </w:rPr>
      </w:pPr>
      <w:r>
        <w:rPr>
          <w:lang w:eastAsia="sv-SE"/>
        </w:rPr>
        <w:t>Figure 1</w:t>
      </w:r>
      <w:r>
        <w:rPr>
          <w:lang w:eastAsia="sv-SE"/>
        </w:rPr>
        <w:t>4</w:t>
      </w:r>
      <w:r>
        <w:rPr>
          <w:lang w:eastAsia="sv-SE"/>
        </w:rPr>
        <w:t>. Comparison of Energy per bit versus</w:t>
      </w:r>
      <w:r>
        <w:rPr>
          <w:lang w:eastAsia="sv-SE"/>
        </w:rPr>
        <w:t xml:space="preserve"> 10</w:t>
      </w:r>
      <w:r w:rsidRPr="00BC3EB1">
        <w:rPr>
          <w:vertAlign w:val="superscript"/>
          <w:lang w:eastAsia="sv-SE"/>
        </w:rPr>
        <w:t>th</w:t>
      </w:r>
      <w:r>
        <w:rPr>
          <w:lang w:eastAsia="sv-SE"/>
        </w:rPr>
        <w:t xml:space="preserve"> percentile DL user throughput</w:t>
      </w:r>
      <w:r>
        <w:rPr>
          <w:lang w:eastAsia="sv-SE"/>
        </w:rPr>
        <w:t xml:space="preserve"> for central deployment of macro cells and micro cells.</w:t>
      </w:r>
    </w:p>
    <w:p w14:paraId="0E661420" w14:textId="279A7A48" w:rsidR="00BC3EB1" w:rsidRDefault="00BC3EB1"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1E416" w14:textId="036FE93D" w:rsidR="00BC3EB1" w:rsidRDefault="00BC3EB1" w:rsidP="009A4B56">
      <w:pPr>
        <w:pStyle w:val="NewNormal"/>
        <w:ind w:firstLine="0"/>
        <w:rPr>
          <w:lang w:eastAsia="sv-SE"/>
        </w:rPr>
      </w:pPr>
      <w:r w:rsidRPr="00616E7F">
        <w:rPr>
          <w:lang w:eastAsia="sv-SE"/>
        </w:rPr>
        <w:t xml:space="preserve">In figure 14 we </w:t>
      </w:r>
      <w:r w:rsidR="00616E7F">
        <w:rPr>
          <w:lang w:eastAsia="sv-SE"/>
        </w:rPr>
        <w:t xml:space="preserve">do a critical analysis of quality of service down to the 10 percentile of users, these users have the worst downlink throughput, they could be considered as edge cell users. So, to deliver a good throughput to these edge cell users say, 11 </w:t>
      </w:r>
      <w:proofErr w:type="spellStart"/>
      <w:r w:rsidR="00616E7F">
        <w:rPr>
          <w:lang w:eastAsia="sv-SE"/>
        </w:rPr>
        <w:t>Mbps</w:t>
      </w:r>
      <w:proofErr w:type="spellEnd"/>
      <w:r w:rsidR="00616E7F">
        <w:rPr>
          <w:lang w:eastAsia="sv-SE"/>
        </w:rPr>
        <w:t xml:space="preserve"> we can see the macro cells need something around 1.8 kJ/Mbit while micro cells needs 0.3</w:t>
      </w:r>
      <w:r w:rsidR="00616E7F" w:rsidRPr="00616E7F">
        <w:rPr>
          <w:lang w:eastAsia="sv-SE"/>
        </w:rPr>
        <w:t xml:space="preserve"> </w:t>
      </w:r>
      <w:r w:rsidR="00616E7F">
        <w:rPr>
          <w:lang w:eastAsia="sv-SE"/>
        </w:rPr>
        <w:t>kJ/Mbit</w:t>
      </w:r>
      <w:r w:rsidR="00616E7F">
        <w:rPr>
          <w:lang w:eastAsia="sv-SE"/>
        </w:rPr>
        <w:t>. Here the macro cells come out to as winner because of they can handle a higher load than micro cells as well as the increased load compensates for the increased power consumption in macro cells.</w:t>
      </w:r>
    </w:p>
    <w:p w14:paraId="775382ED" w14:textId="69DC2D05" w:rsidR="00C17E04" w:rsidRPr="00616E7F" w:rsidRDefault="00C17E04" w:rsidP="009A4B56">
      <w:pPr>
        <w:pStyle w:val="NewNormal"/>
        <w:ind w:firstLine="0"/>
        <w:rPr>
          <w:lang w:eastAsia="sv-SE"/>
        </w:rPr>
      </w:pPr>
      <w:r>
        <w:rPr>
          <w:noProof/>
          <w:lang w:val="sv-SE" w:eastAsia="sv-SE"/>
        </w:rPr>
        <w:lastRenderedPageBreak/>
        <w:drawing>
          <wp:inline distT="0" distB="0" distL="0" distR="0" wp14:anchorId="3EB7FF8B" wp14:editId="54BEBBCB">
            <wp:extent cx="4283710" cy="3213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3_both.jpg"/>
                    <pic:cNvPicPr/>
                  </pic:nvPicPr>
                  <pic:blipFill>
                    <a:blip r:embed="rId30">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151813C6" w14:textId="62595F8F" w:rsidR="00C17E04" w:rsidRDefault="00C17E04" w:rsidP="00C17E04">
      <w:pPr>
        <w:pStyle w:val="NewNormal"/>
        <w:rPr>
          <w:lang w:eastAsia="sv-SE"/>
        </w:rPr>
      </w:pPr>
      <w:r>
        <w:rPr>
          <w:lang w:eastAsia="sv-SE"/>
        </w:rPr>
        <w:t>Figure 1</w:t>
      </w:r>
      <w:r>
        <w:rPr>
          <w:lang w:eastAsia="sv-SE"/>
        </w:rPr>
        <w:t>5</w:t>
      </w:r>
      <w:r>
        <w:rPr>
          <w:lang w:eastAsia="sv-SE"/>
        </w:rPr>
        <w:t>. Comparison of</w:t>
      </w:r>
      <w:r>
        <w:rPr>
          <w:lang w:eastAsia="sv-SE"/>
        </w:rPr>
        <w:t xml:space="preserve"> bits per unit energy</w:t>
      </w:r>
      <w:r>
        <w:rPr>
          <w:lang w:eastAsia="sv-SE"/>
        </w:rPr>
        <w:t xml:space="preserve"> versus </w:t>
      </w:r>
      <w:r>
        <w:rPr>
          <w:lang w:eastAsia="sv-SE"/>
        </w:rPr>
        <w:t xml:space="preserve">system </w:t>
      </w:r>
      <w:r>
        <w:rPr>
          <w:lang w:eastAsia="sv-SE"/>
        </w:rPr>
        <w:t>throughput for central deployment of macro cells and micro cells.</w:t>
      </w:r>
    </w:p>
    <w:p w14:paraId="19B3D2A9" w14:textId="4715418D" w:rsidR="00C17E04" w:rsidRDefault="00C17E04" w:rsidP="00C17E04">
      <w:pPr>
        <w:pStyle w:val="NewNormal"/>
        <w:rPr>
          <w:lang w:eastAsia="sv-SE"/>
        </w:rPr>
      </w:pPr>
      <w:r>
        <w:rPr>
          <w:lang w:eastAsia="sv-SE"/>
        </w:rPr>
        <w:t>In figure 15 we can see that the micro cells can transfer more bits per unit energy than t</w:t>
      </w:r>
      <w:r w:rsidR="006D6B57">
        <w:rPr>
          <w:lang w:eastAsia="sv-SE"/>
        </w:rPr>
        <w:t>he macro cells and as the power consumption in micro cells increases less with served traffic load, the number of bits transferred in unit energy (Mbit/kJ) is higher for smaller cells than the large macro cells</w:t>
      </w:r>
      <w:r w:rsidR="00562B00">
        <w:rPr>
          <w:lang w:eastAsia="sv-SE"/>
        </w:rPr>
        <w:t xml:space="preserve">. </w:t>
      </w:r>
    </w:p>
    <w:p w14:paraId="58141D8F" w14:textId="2888790B"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6F3F9FE9"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59C72F" w14:textId="77777777" w:rsidR="009A4B56" w:rsidRDefault="009A4B56" w:rsidP="009A4B56">
      <w:pPr>
        <w:pStyle w:val="NewNormal"/>
        <w:ind w:left="450" w:firstLine="0"/>
      </w:pPr>
    </w:p>
    <w:p w14:paraId="0B282965" w14:textId="658A0303" w:rsidR="009A4B56" w:rsidRPr="009A4B56" w:rsidRDefault="00562B00" w:rsidP="009A4B56">
      <w:pPr>
        <w:pStyle w:val="NewNormal"/>
        <w:rPr>
          <w:b/>
          <w:sz w:val="32"/>
          <w:szCs w:val="32"/>
        </w:rPr>
      </w:pPr>
      <w:r>
        <w:rPr>
          <w:b/>
          <w:noProof/>
          <w:sz w:val="32"/>
          <w:szCs w:val="32"/>
          <w:lang w:val="sv-SE" w:eastAsia="sv-SE"/>
        </w:rPr>
        <w:lastRenderedPageBreak/>
        <w:drawing>
          <wp:inline distT="0" distB="0" distL="0" distR="0" wp14:anchorId="7AA265E0" wp14:editId="6D044C13">
            <wp:extent cx="4283710" cy="32131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14both.jpg"/>
                    <pic:cNvPicPr/>
                  </pic:nvPicPr>
                  <pic:blipFill>
                    <a:blip r:embed="rId31">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1A1D0C21" w14:textId="77777777" w:rsidR="00562B00" w:rsidRDefault="00562B00" w:rsidP="00562B00">
      <w:pPr>
        <w:pStyle w:val="NewNormal"/>
        <w:rPr>
          <w:lang w:eastAsia="sv-SE"/>
        </w:rPr>
      </w:pPr>
    </w:p>
    <w:p w14:paraId="4AD9D259" w14:textId="474D8A33" w:rsidR="00562B00" w:rsidRPr="00562B00" w:rsidRDefault="00562B00" w:rsidP="00562B00">
      <w:pPr>
        <w:pStyle w:val="NewNormal"/>
        <w:rPr>
          <w:lang w:eastAsia="sv-SE"/>
        </w:rPr>
      </w:pPr>
      <w:r>
        <w:rPr>
          <w:lang w:eastAsia="sv-SE"/>
        </w:rPr>
        <w:t xml:space="preserve">Figure 16. Comparison of </w:t>
      </w:r>
      <w:r>
        <w:rPr>
          <w:lang w:eastAsia="sv-SE"/>
        </w:rPr>
        <w:t>DL user throughput for 50</w:t>
      </w:r>
      <w:r w:rsidRPr="00562B00">
        <w:rPr>
          <w:vertAlign w:val="superscript"/>
          <w:lang w:eastAsia="sv-SE"/>
        </w:rPr>
        <w:t xml:space="preserve"> </w:t>
      </w:r>
      <w:proofErr w:type="spellStart"/>
      <w:r>
        <w:rPr>
          <w:vertAlign w:val="superscript"/>
          <w:lang w:eastAsia="sv-SE"/>
        </w:rPr>
        <w:t>th</w:t>
      </w:r>
      <w:proofErr w:type="spellEnd"/>
      <w:r>
        <w:rPr>
          <w:lang w:eastAsia="sv-SE"/>
        </w:rPr>
        <w:t xml:space="preserve"> and 95</w:t>
      </w:r>
      <w:r>
        <w:rPr>
          <w:vertAlign w:val="superscript"/>
          <w:lang w:eastAsia="sv-SE"/>
        </w:rPr>
        <w:t>th</w:t>
      </w:r>
      <w:r>
        <w:rPr>
          <w:lang w:eastAsia="sv-SE"/>
        </w:rPr>
        <w:t xml:space="preserve"> percentile versus system throughput.</w:t>
      </w:r>
    </w:p>
    <w:p w14:paraId="43DE1ABA" w14:textId="4AA697F3" w:rsidR="009A4B56" w:rsidRDefault="00562B00" w:rsidP="009A4B56">
      <w:pPr>
        <w:pStyle w:val="NewNormal"/>
        <w:rPr>
          <w:lang w:eastAsia="sv-SE"/>
        </w:rPr>
      </w:pPr>
      <w:r w:rsidRPr="00F80E5C">
        <w:rPr>
          <w:lang w:eastAsia="sv-SE"/>
        </w:rPr>
        <w:t xml:space="preserve">The DL </w:t>
      </w:r>
      <w:r w:rsidR="00F80E5C">
        <w:rPr>
          <w:lang w:eastAsia="sv-SE"/>
        </w:rPr>
        <w:t>user throughput is calculated for 10</w:t>
      </w:r>
      <w:r w:rsidR="00F80E5C" w:rsidRPr="00F80E5C">
        <w:rPr>
          <w:vertAlign w:val="superscript"/>
          <w:lang w:eastAsia="sv-SE"/>
        </w:rPr>
        <w:t>th</w:t>
      </w:r>
      <w:r w:rsidR="00F80E5C">
        <w:rPr>
          <w:lang w:eastAsia="sv-SE"/>
        </w:rPr>
        <w:t>, 50</w:t>
      </w:r>
      <w:r w:rsidR="00F80E5C" w:rsidRPr="00F80E5C">
        <w:rPr>
          <w:vertAlign w:val="superscript"/>
          <w:lang w:eastAsia="sv-SE"/>
        </w:rPr>
        <w:t>th</w:t>
      </w:r>
      <w:r w:rsidR="00F80E5C">
        <w:rPr>
          <w:lang w:eastAsia="sv-SE"/>
        </w:rPr>
        <w:t xml:space="preserve"> and 95</w:t>
      </w:r>
      <w:r w:rsidR="00F80E5C" w:rsidRPr="00F80E5C">
        <w:rPr>
          <w:vertAlign w:val="superscript"/>
          <w:lang w:eastAsia="sv-SE"/>
        </w:rPr>
        <w:t>th</w:t>
      </w:r>
      <w:r w:rsidR="00F80E5C">
        <w:rPr>
          <w:lang w:eastAsia="sv-SE"/>
        </w:rPr>
        <w:t xml:space="preserve"> percentile. The 10</w:t>
      </w:r>
      <w:r w:rsidR="00F80E5C" w:rsidRPr="00F80E5C">
        <w:rPr>
          <w:vertAlign w:val="superscript"/>
          <w:lang w:eastAsia="sv-SE"/>
        </w:rPr>
        <w:t>th</w:t>
      </w:r>
      <w:r w:rsidR="00F80E5C">
        <w:rPr>
          <w:lang w:eastAsia="sv-SE"/>
        </w:rPr>
        <w:t xml:space="preserve"> percentile refers to the cell edge users the 50</w:t>
      </w:r>
      <w:r w:rsidR="00F80E5C" w:rsidRPr="00F80E5C">
        <w:rPr>
          <w:vertAlign w:val="superscript"/>
          <w:lang w:eastAsia="sv-SE"/>
        </w:rPr>
        <w:t>th</w:t>
      </w:r>
      <w:r w:rsidR="00F80E5C">
        <w:rPr>
          <w:lang w:eastAsia="sv-SE"/>
        </w:rPr>
        <w:t xml:space="preserve"> percentile is the median user data rate for the served traffic, the 95</w:t>
      </w:r>
      <w:r w:rsidR="00F80E5C" w:rsidRPr="00F80E5C">
        <w:rPr>
          <w:vertAlign w:val="superscript"/>
          <w:lang w:eastAsia="sv-SE"/>
        </w:rPr>
        <w:t>th</w:t>
      </w:r>
      <w:r w:rsidR="00F80E5C">
        <w:rPr>
          <w:lang w:eastAsia="sv-SE"/>
        </w:rPr>
        <w:t xml:space="preserve"> percentile users are the best case users with top 5% data rates. </w:t>
      </w:r>
      <w:r w:rsidR="0098523C">
        <w:rPr>
          <w:lang w:eastAsia="sv-SE"/>
        </w:rPr>
        <w:t>In figure 16 t</w:t>
      </w:r>
      <w:r w:rsidR="00F80E5C">
        <w:rPr>
          <w:lang w:eastAsia="sv-SE"/>
        </w:rPr>
        <w:t>he 95</w:t>
      </w:r>
      <w:r w:rsidR="00F80E5C" w:rsidRPr="00F80E5C">
        <w:rPr>
          <w:vertAlign w:val="superscript"/>
          <w:lang w:eastAsia="sv-SE"/>
        </w:rPr>
        <w:t>th</w:t>
      </w:r>
      <w:r w:rsidR="00F80E5C">
        <w:rPr>
          <w:lang w:eastAsia="sv-SE"/>
        </w:rPr>
        <w:t xml:space="preserve"> percentile users have similar data rates in macros and micros. The 50</w:t>
      </w:r>
      <w:r w:rsidR="00F80E5C" w:rsidRPr="00F80E5C">
        <w:rPr>
          <w:vertAlign w:val="superscript"/>
          <w:lang w:eastAsia="sv-SE"/>
        </w:rPr>
        <w:t>th</w:t>
      </w:r>
      <w:r w:rsidR="00F80E5C">
        <w:rPr>
          <w:lang w:eastAsia="sv-SE"/>
        </w:rPr>
        <w:t xml:space="preserve"> percentile users </w:t>
      </w:r>
      <w:r w:rsidR="0098523C">
        <w:rPr>
          <w:lang w:eastAsia="sv-SE"/>
        </w:rPr>
        <w:t xml:space="preserve">experience </w:t>
      </w:r>
      <w:r w:rsidR="00F80E5C">
        <w:rPr>
          <w:lang w:eastAsia="sv-SE"/>
        </w:rPr>
        <w:t>difference</w:t>
      </w:r>
      <w:r w:rsidR="0098523C">
        <w:rPr>
          <w:lang w:eastAsia="sv-SE"/>
        </w:rPr>
        <w:t xml:space="preserve"> in data rates experience</w:t>
      </w:r>
      <w:r w:rsidR="00F80E5C">
        <w:rPr>
          <w:lang w:eastAsia="sv-SE"/>
        </w:rPr>
        <w:t xml:space="preserve"> because the </w:t>
      </w:r>
      <w:r w:rsidR="0098523C">
        <w:rPr>
          <w:lang w:eastAsia="sv-SE"/>
        </w:rPr>
        <w:t>data rates at the user side increases with transmit power.</w:t>
      </w:r>
      <w:r w:rsidR="009D2CB5">
        <w:rPr>
          <w:lang w:eastAsia="sv-SE"/>
        </w:rPr>
        <w:t xml:space="preserve"> </w:t>
      </w:r>
    </w:p>
    <w:p w14:paraId="283F4895" w14:textId="57AACDF6" w:rsidR="00844F48" w:rsidRDefault="00844F48" w:rsidP="009A4B56">
      <w:pPr>
        <w:pStyle w:val="NewNormal"/>
        <w:rPr>
          <w:lang w:eastAsia="sv-SE"/>
        </w:rPr>
      </w:pPr>
    </w:p>
    <w:p w14:paraId="4EAC2D49" w14:textId="0F97193C" w:rsidR="00844F48" w:rsidRPr="00F80E5C" w:rsidRDefault="00844F48" w:rsidP="009A4B56">
      <w:pPr>
        <w:pStyle w:val="NewNormal"/>
        <w:rPr>
          <w:lang w:eastAsia="sv-SE"/>
        </w:rPr>
      </w:pPr>
      <w:r>
        <w:rPr>
          <w:noProof/>
          <w:lang w:val="sv-SE" w:eastAsia="sv-SE"/>
        </w:rPr>
        <w:lastRenderedPageBreak/>
        <w:drawing>
          <wp:inline distT="0" distB="0" distL="0" distR="0" wp14:anchorId="32AFBDBB" wp14:editId="37A83B5D">
            <wp:extent cx="4283710" cy="32131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15both.jpg"/>
                    <pic:cNvPicPr/>
                  </pic:nvPicPr>
                  <pic:blipFill>
                    <a:blip r:embed="rId32">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6B376EBA" w14:textId="7CDBF3FE" w:rsidR="00844F48" w:rsidRPr="00562B00" w:rsidRDefault="00844F48" w:rsidP="00844F48">
      <w:pPr>
        <w:pStyle w:val="NewNormal"/>
        <w:rPr>
          <w:lang w:eastAsia="sv-SE"/>
        </w:rPr>
      </w:pPr>
      <w:r>
        <w:rPr>
          <w:lang w:eastAsia="sv-SE"/>
        </w:rPr>
        <w:t>Figure 1</w:t>
      </w:r>
      <w:r>
        <w:rPr>
          <w:lang w:eastAsia="sv-SE"/>
        </w:rPr>
        <w:t>7</w:t>
      </w:r>
      <w:r>
        <w:rPr>
          <w:lang w:eastAsia="sv-SE"/>
        </w:rPr>
        <w:t xml:space="preserve">. Comparison of </w:t>
      </w:r>
      <w:r>
        <w:rPr>
          <w:lang w:eastAsia="sv-SE"/>
        </w:rPr>
        <w:t>DL user throughput for 10</w:t>
      </w:r>
      <w:r>
        <w:rPr>
          <w:vertAlign w:val="superscript"/>
          <w:lang w:eastAsia="sv-SE"/>
        </w:rPr>
        <w:t>th</w:t>
      </w:r>
      <w:r>
        <w:rPr>
          <w:lang w:eastAsia="sv-SE"/>
        </w:rPr>
        <w:t xml:space="preserve"> percentile versus system throughput.</w:t>
      </w:r>
    </w:p>
    <w:p w14:paraId="5E4EC30C" w14:textId="66E88575" w:rsidR="009D2CB5" w:rsidRDefault="009D2CB5" w:rsidP="009A4B56">
      <w:pPr>
        <w:pStyle w:val="NewNormal"/>
        <w:rPr>
          <w:lang w:eastAsia="sv-SE"/>
        </w:rPr>
      </w:pPr>
      <w:r w:rsidRPr="009D2CB5">
        <w:rPr>
          <w:lang w:eastAsia="sv-SE"/>
        </w:rPr>
        <w:t xml:space="preserve">The 10th percentile </w:t>
      </w:r>
      <w:r>
        <w:rPr>
          <w:lang w:eastAsia="sv-SE"/>
        </w:rPr>
        <w:t xml:space="preserve">users </w:t>
      </w:r>
      <w:r w:rsidRPr="009D2CB5">
        <w:rPr>
          <w:lang w:eastAsia="sv-SE"/>
        </w:rPr>
        <w:t>represents</w:t>
      </w:r>
      <w:r>
        <w:rPr>
          <w:lang w:eastAsia="sv-SE"/>
        </w:rPr>
        <w:t xml:space="preserve"> the cell edge users; the figure 17 compares the data rates for the cell edge users between the micro grid and the macro grid. </w:t>
      </w:r>
      <w:r>
        <w:rPr>
          <w:lang w:eastAsia="sv-SE"/>
        </w:rPr>
        <w:t>When the data throughput drops to zero then it represents that the total traffic in the area is so high that the cell edge user could not be served</w:t>
      </w:r>
      <w:r>
        <w:rPr>
          <w:lang w:eastAsia="sv-SE"/>
        </w:rPr>
        <w:t>. The data rates for these users decreases rapidly for micro case which proves that it is not the best choice for coverage purpose.</w:t>
      </w: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2CA412C9" w14:textId="1B67E8C2" w:rsidR="00A64258" w:rsidRDefault="00A64258" w:rsidP="009A4B56">
      <w:pPr>
        <w:pStyle w:val="NewNormal"/>
        <w:rPr>
          <w:sz w:val="32"/>
          <w:szCs w:val="32"/>
        </w:rPr>
      </w:pPr>
    </w:p>
    <w:p w14:paraId="7C5913CB" w14:textId="702E751F" w:rsidR="00A64258" w:rsidRDefault="00A64258" w:rsidP="009A4B56">
      <w:pPr>
        <w:pStyle w:val="NewNormal"/>
        <w:rPr>
          <w:sz w:val="32"/>
          <w:szCs w:val="32"/>
        </w:rPr>
      </w:pPr>
    </w:p>
    <w:p w14:paraId="41502C15" w14:textId="42C41345" w:rsidR="00A64258" w:rsidRDefault="00A64258" w:rsidP="009A4B56">
      <w:pPr>
        <w:pStyle w:val="NewNormal"/>
        <w:rPr>
          <w:sz w:val="32"/>
          <w:szCs w:val="32"/>
        </w:rPr>
      </w:pPr>
    </w:p>
    <w:p w14:paraId="7724211E" w14:textId="00AAB101" w:rsidR="00A64258" w:rsidRDefault="00A64258" w:rsidP="009A4B56">
      <w:pPr>
        <w:pStyle w:val="NewNormal"/>
        <w:rPr>
          <w:sz w:val="32"/>
          <w:szCs w:val="32"/>
        </w:rPr>
      </w:pPr>
    </w:p>
    <w:p w14:paraId="2F553706" w14:textId="5E07CB55" w:rsidR="00A64258" w:rsidRDefault="00A64258" w:rsidP="009A4B56">
      <w:pPr>
        <w:pStyle w:val="NewNormal"/>
        <w:rPr>
          <w:sz w:val="32"/>
          <w:szCs w:val="32"/>
        </w:rPr>
      </w:pPr>
    </w:p>
    <w:p w14:paraId="6C105CD5" w14:textId="6FCEBC7A" w:rsidR="00A64258" w:rsidRDefault="00A64258" w:rsidP="009A4B56">
      <w:pPr>
        <w:pStyle w:val="NewNormal"/>
        <w:rPr>
          <w:sz w:val="32"/>
          <w:szCs w:val="32"/>
        </w:rPr>
      </w:pPr>
    </w:p>
    <w:p w14:paraId="692178B9" w14:textId="15804660" w:rsidR="00A64258" w:rsidRDefault="00A64258" w:rsidP="009A4B56">
      <w:pPr>
        <w:pStyle w:val="NewNormal"/>
        <w:rPr>
          <w:sz w:val="32"/>
          <w:szCs w:val="32"/>
        </w:rPr>
      </w:pPr>
    </w:p>
    <w:p w14:paraId="75187D28" w14:textId="77777777" w:rsidR="00A64258" w:rsidRDefault="00A64258" w:rsidP="009A4B56">
      <w:pPr>
        <w:pStyle w:val="NewNormal"/>
        <w:rPr>
          <w:sz w:val="32"/>
          <w:szCs w:val="32"/>
        </w:rPr>
      </w:pPr>
    </w:p>
    <w:p w14:paraId="77BB5C0C" w14:textId="3600A918" w:rsidR="00A64258" w:rsidRDefault="0037370D" w:rsidP="009A4B56">
      <w:pPr>
        <w:pStyle w:val="NewNormal"/>
        <w:rPr>
          <w:sz w:val="32"/>
          <w:szCs w:val="32"/>
        </w:rPr>
      </w:pPr>
      <w:r>
        <w:rPr>
          <w:sz w:val="32"/>
          <w:szCs w:val="32"/>
        </w:rPr>
        <w:t xml:space="preserve"> </w:t>
      </w:r>
      <w:r>
        <w:rPr>
          <w:sz w:val="32"/>
          <w:szCs w:val="32"/>
        </w:rPr>
        <w:tab/>
        <w:t xml:space="preserve"> </w:t>
      </w:r>
      <w:r>
        <w:rPr>
          <w:sz w:val="32"/>
          <w:szCs w:val="32"/>
        </w:rPr>
        <w:tab/>
      </w:r>
    </w:p>
    <w:p w14:paraId="61CDCC18" w14:textId="4DFC6EA9" w:rsidR="00A64258" w:rsidRDefault="00A64258" w:rsidP="009A4B56">
      <w:pPr>
        <w:pStyle w:val="NewNormal"/>
        <w:rPr>
          <w:sz w:val="32"/>
          <w:szCs w:val="32"/>
        </w:rPr>
      </w:pPr>
    </w:p>
    <w:p w14:paraId="682E1991" w14:textId="4EC5198F" w:rsidR="00A64258" w:rsidRDefault="00A64258" w:rsidP="009A4B56">
      <w:pPr>
        <w:pStyle w:val="NewNormal"/>
        <w:rPr>
          <w:sz w:val="32"/>
          <w:szCs w:val="32"/>
        </w:rPr>
      </w:pPr>
    </w:p>
    <w:p w14:paraId="7A7266D3" w14:textId="249E4C11" w:rsidR="00A64258" w:rsidRDefault="00A64258" w:rsidP="009A4B56">
      <w:pPr>
        <w:pStyle w:val="NewNormal"/>
        <w:rPr>
          <w:sz w:val="32"/>
          <w:szCs w:val="32"/>
        </w:rPr>
      </w:pPr>
    </w:p>
    <w:p w14:paraId="67D8F370" w14:textId="204463A4" w:rsidR="00A64258" w:rsidRDefault="00A64258" w:rsidP="009A4B56">
      <w:pPr>
        <w:pStyle w:val="NewNormal"/>
        <w:rPr>
          <w:sz w:val="32"/>
          <w:szCs w:val="32"/>
        </w:rPr>
      </w:pPr>
    </w:p>
    <w:p w14:paraId="7AAF6025" w14:textId="77777777" w:rsidR="00A64258" w:rsidRDefault="00A64258" w:rsidP="009A4B56">
      <w:pPr>
        <w:pStyle w:val="NewNormal"/>
        <w:rPr>
          <w:sz w:val="32"/>
          <w:szCs w:val="32"/>
        </w:rPr>
      </w:pPr>
    </w:p>
    <w:p w14:paraId="08DCD85F" w14:textId="6CE70B9C" w:rsidR="009A4B56" w:rsidRPr="001E2937" w:rsidRDefault="009A4B56" w:rsidP="00856012">
      <w:pPr>
        <w:pStyle w:val="NewNormal"/>
        <w:numPr>
          <w:ilvl w:val="0"/>
          <w:numId w:val="9"/>
        </w:numPr>
        <w:rPr>
          <w:sz w:val="32"/>
          <w:szCs w:val="32"/>
        </w:rPr>
      </w:pPr>
      <w:r>
        <w:rPr>
          <w:sz w:val="32"/>
          <w:szCs w:val="32"/>
        </w:rPr>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63C26423"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370D" w:rsidRDefault="007D6152" w:rsidP="00D11589">
      <w:pPr>
        <w:pStyle w:val="NewNormal"/>
        <w:rPr>
          <w:sz w:val="32"/>
          <w:szCs w:val="32"/>
        </w:rPr>
      </w:pPr>
      <w:bookmarkStart w:id="5" w:name="_Toc353965511"/>
      <w:bookmarkStart w:id="6" w:name="_Toc353966389"/>
      <w:bookmarkStart w:id="7" w:name="_Toc436313868"/>
      <w:r w:rsidRPr="0037370D">
        <w:rPr>
          <w:sz w:val="32"/>
          <w:szCs w:val="32"/>
        </w:rPr>
        <w:t>References</w:t>
      </w:r>
      <w:bookmarkEnd w:id="5"/>
      <w:bookmarkEnd w:id="6"/>
      <w:bookmarkEnd w:id="7"/>
    </w:p>
    <w:p w14:paraId="0FD3B809" w14:textId="77777777" w:rsidR="007D6152" w:rsidRDefault="007D6152" w:rsidP="00D11589">
      <w:pPr>
        <w:pStyle w:val="NewNormal"/>
      </w:pPr>
      <w:r w:rsidRPr="0037370D">
        <w:rPr>
          <w:sz w:val="32"/>
          <w:szCs w:val="24"/>
        </w:rPr>
        <w:t xml:space="preserve">Auer, G., </w:t>
      </w:r>
      <w:proofErr w:type="spellStart"/>
      <w:r w:rsidRPr="0037370D">
        <w:rPr>
          <w:sz w:val="32"/>
          <w:szCs w:val="24"/>
        </w:rPr>
        <w:t>Giannini</w:t>
      </w:r>
      <w:proofErr w:type="spellEnd"/>
      <w:r w:rsidRPr="0037370D">
        <w:rPr>
          <w:sz w:val="32"/>
          <w:szCs w:val="24"/>
        </w:rPr>
        <w:t xml:space="preserve">, V., </w:t>
      </w:r>
      <w:proofErr w:type="spellStart"/>
      <w:r w:rsidRPr="0037370D">
        <w:rPr>
          <w:sz w:val="32"/>
          <w:szCs w:val="24"/>
        </w:rPr>
        <w:t>Gódor</w:t>
      </w:r>
      <w:proofErr w:type="spellEnd"/>
      <w:r w:rsidRPr="0037370D">
        <w:rPr>
          <w:sz w:val="32"/>
          <w:szCs w:val="24"/>
        </w:rPr>
        <w:t xml:space="preserve">, I., Olsson, M., Ali Imran, M., Sabella, </w:t>
      </w:r>
      <w:r>
        <w:rPr>
          <w:sz w:val="32"/>
          <w:szCs w:val="24"/>
          <w:lang w:val="sv-SE"/>
        </w:rPr>
        <w:t xml:space="preserve">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w:t>
      </w:r>
      <w:r>
        <w:rPr>
          <w:sz w:val="32"/>
          <w:szCs w:val="24"/>
        </w:rPr>
        <w:lastRenderedPageBreak/>
        <w:t xml:space="preserve">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Energy Savings for Cellular Network with Evaluation of Impact on Data Traffic Performance.</w:t>
      </w:r>
    </w:p>
    <w:p w14:paraId="0FD3B80E" w14:textId="77777777" w:rsidR="007D6152" w:rsidRDefault="007D6152" w:rsidP="00D11589">
      <w:pPr>
        <w:pStyle w:val="NewNormal"/>
      </w:pPr>
      <w:r>
        <w:rPr>
          <w:sz w:val="32"/>
          <w:szCs w:val="24"/>
          <w:lang w:val="sv-SE"/>
        </w:rPr>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lastRenderedPageBreak/>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lastRenderedPageBreak/>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33"/>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35D44" w14:textId="77777777" w:rsidR="009F2169" w:rsidRDefault="009F2169">
      <w:pPr>
        <w:spacing w:after="0" w:line="240" w:lineRule="auto"/>
      </w:pPr>
      <w:r>
        <w:separator/>
      </w:r>
    </w:p>
  </w:endnote>
  <w:endnote w:type="continuationSeparator" w:id="0">
    <w:p w14:paraId="0868A72F" w14:textId="77777777" w:rsidR="009F2169" w:rsidRDefault="009F2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0ED709E8" w:rsidR="00FA058F" w:rsidRDefault="00FA058F">
    <w:pPr>
      <w:pStyle w:val="Footer"/>
      <w:jc w:val="center"/>
    </w:pPr>
    <w:r>
      <w:fldChar w:fldCharType="begin"/>
    </w:r>
    <w:r>
      <w:instrText xml:space="preserve"> PAGE </w:instrText>
    </w:r>
    <w:r>
      <w:fldChar w:fldCharType="separate"/>
    </w:r>
    <w:r w:rsidR="00725AC8">
      <w:rPr>
        <w:noProof/>
      </w:rPr>
      <w:t>26</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F5981" w14:textId="77777777" w:rsidR="009F2169" w:rsidRDefault="009F2169">
      <w:pPr>
        <w:spacing w:after="0" w:line="240" w:lineRule="auto"/>
      </w:pPr>
      <w:r>
        <w:separator/>
      </w:r>
    </w:p>
  </w:footnote>
  <w:footnote w:type="continuationSeparator" w:id="0">
    <w:p w14:paraId="312BA17A" w14:textId="77777777" w:rsidR="009F2169" w:rsidRDefault="009F2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5C770A86"/>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8"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9"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6"/>
  </w:num>
  <w:num w:numId="4">
    <w:abstractNumId w:val="8"/>
  </w:num>
  <w:num w:numId="5">
    <w:abstractNumId w:val="3"/>
  </w:num>
  <w:num w:numId="6">
    <w:abstractNumId w:val="5"/>
  </w:num>
  <w:num w:numId="7">
    <w:abstractNumId w:val="0"/>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46B89"/>
    <w:rsid w:val="0005154E"/>
    <w:rsid w:val="000745AC"/>
    <w:rsid w:val="00093D63"/>
    <w:rsid w:val="000A25A5"/>
    <w:rsid w:val="000B5EFF"/>
    <w:rsid w:val="000D76DD"/>
    <w:rsid w:val="00115477"/>
    <w:rsid w:val="00121E2F"/>
    <w:rsid w:val="00130DA2"/>
    <w:rsid w:val="001333CD"/>
    <w:rsid w:val="001A5285"/>
    <w:rsid w:val="001E2937"/>
    <w:rsid w:val="001F2F0B"/>
    <w:rsid w:val="00235F37"/>
    <w:rsid w:val="00280F46"/>
    <w:rsid w:val="002A0B68"/>
    <w:rsid w:val="002C05C0"/>
    <w:rsid w:val="002C32B8"/>
    <w:rsid w:val="0031328B"/>
    <w:rsid w:val="00317CE8"/>
    <w:rsid w:val="00353FA2"/>
    <w:rsid w:val="00370AF0"/>
    <w:rsid w:val="0037370D"/>
    <w:rsid w:val="0039661E"/>
    <w:rsid w:val="003A1941"/>
    <w:rsid w:val="004259FB"/>
    <w:rsid w:val="004458B1"/>
    <w:rsid w:val="00451838"/>
    <w:rsid w:val="00490BCB"/>
    <w:rsid w:val="004B0878"/>
    <w:rsid w:val="00521E64"/>
    <w:rsid w:val="00557C19"/>
    <w:rsid w:val="00562B00"/>
    <w:rsid w:val="00562C5C"/>
    <w:rsid w:val="00585F9C"/>
    <w:rsid w:val="00593EEA"/>
    <w:rsid w:val="00594903"/>
    <w:rsid w:val="005B2193"/>
    <w:rsid w:val="006114BC"/>
    <w:rsid w:val="00616E7F"/>
    <w:rsid w:val="006172D3"/>
    <w:rsid w:val="006218E9"/>
    <w:rsid w:val="00657CE9"/>
    <w:rsid w:val="0067071D"/>
    <w:rsid w:val="00687189"/>
    <w:rsid w:val="006929E8"/>
    <w:rsid w:val="006B51A8"/>
    <w:rsid w:val="006D6B57"/>
    <w:rsid w:val="006E0074"/>
    <w:rsid w:val="00725AC8"/>
    <w:rsid w:val="00744EFA"/>
    <w:rsid w:val="00751A7C"/>
    <w:rsid w:val="00753BA1"/>
    <w:rsid w:val="00781001"/>
    <w:rsid w:val="007927A5"/>
    <w:rsid w:val="007D4470"/>
    <w:rsid w:val="007D6152"/>
    <w:rsid w:val="00815855"/>
    <w:rsid w:val="00844F48"/>
    <w:rsid w:val="008522E7"/>
    <w:rsid w:val="00856012"/>
    <w:rsid w:val="008C55A3"/>
    <w:rsid w:val="008D3A6E"/>
    <w:rsid w:val="008F13E4"/>
    <w:rsid w:val="00910920"/>
    <w:rsid w:val="00935D1D"/>
    <w:rsid w:val="00956A23"/>
    <w:rsid w:val="0098523C"/>
    <w:rsid w:val="009A4B56"/>
    <w:rsid w:val="009D2CB5"/>
    <w:rsid w:val="009F2169"/>
    <w:rsid w:val="009F2274"/>
    <w:rsid w:val="00A2215C"/>
    <w:rsid w:val="00A27BBE"/>
    <w:rsid w:val="00A511B0"/>
    <w:rsid w:val="00A639CA"/>
    <w:rsid w:val="00A64258"/>
    <w:rsid w:val="00AA46E7"/>
    <w:rsid w:val="00AC0AF2"/>
    <w:rsid w:val="00AC6A61"/>
    <w:rsid w:val="00AC7A9D"/>
    <w:rsid w:val="00AD27EA"/>
    <w:rsid w:val="00AF2FC0"/>
    <w:rsid w:val="00B60B3F"/>
    <w:rsid w:val="00B857CC"/>
    <w:rsid w:val="00B9376F"/>
    <w:rsid w:val="00B94B42"/>
    <w:rsid w:val="00BA24DC"/>
    <w:rsid w:val="00BA2706"/>
    <w:rsid w:val="00BB6AD5"/>
    <w:rsid w:val="00BC3EB1"/>
    <w:rsid w:val="00BC4F1B"/>
    <w:rsid w:val="00BC51BF"/>
    <w:rsid w:val="00BC64BD"/>
    <w:rsid w:val="00BC6745"/>
    <w:rsid w:val="00BE4618"/>
    <w:rsid w:val="00C15ED7"/>
    <w:rsid w:val="00C17E04"/>
    <w:rsid w:val="00C37A3C"/>
    <w:rsid w:val="00C9480E"/>
    <w:rsid w:val="00CE6F6A"/>
    <w:rsid w:val="00D11589"/>
    <w:rsid w:val="00D247D3"/>
    <w:rsid w:val="00D260DD"/>
    <w:rsid w:val="00D44AA8"/>
    <w:rsid w:val="00D665EF"/>
    <w:rsid w:val="00D717DC"/>
    <w:rsid w:val="00D75549"/>
    <w:rsid w:val="00D93BE8"/>
    <w:rsid w:val="00DD4B8A"/>
    <w:rsid w:val="00DF33A8"/>
    <w:rsid w:val="00E23DEC"/>
    <w:rsid w:val="00E23FA1"/>
    <w:rsid w:val="00E34DC3"/>
    <w:rsid w:val="00E42187"/>
    <w:rsid w:val="00E63A3F"/>
    <w:rsid w:val="00E82CDE"/>
    <w:rsid w:val="00E8347E"/>
    <w:rsid w:val="00EA38C3"/>
    <w:rsid w:val="00EC103B"/>
    <w:rsid w:val="00EC69A2"/>
    <w:rsid w:val="00ED42A7"/>
    <w:rsid w:val="00EF2289"/>
    <w:rsid w:val="00F04885"/>
    <w:rsid w:val="00F103C4"/>
    <w:rsid w:val="00F80E5C"/>
    <w:rsid w:val="00F820F6"/>
    <w:rsid w:val="00F9281C"/>
    <w:rsid w:val="00FA058F"/>
    <w:rsid w:val="00FC17D5"/>
    <w:rsid w:val="00FC69D5"/>
    <w:rsid w:val="00FC7E5E"/>
    <w:rsid w:val="00FE44FF"/>
    <w:rsid w:val="00FF53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 w:type="character" w:styleId="Hyperlink">
    <w:name w:val="Hyperlink"/>
    <w:basedOn w:val="DefaultParagraphFont"/>
    <w:uiPriority w:val="99"/>
    <w:unhideWhenUsed/>
    <w:rsid w:val="00BC4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2BCE61-7D48-41C1-8F86-5EA92654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13066</TotalTime>
  <Pages>33</Pages>
  <Words>6010</Words>
  <Characters>31855</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36</cp:revision>
  <cp:lastPrinted>2017-05-26T13:41:00Z</cp:lastPrinted>
  <dcterms:created xsi:type="dcterms:W3CDTF">2017-04-23T21:03:00Z</dcterms:created>
  <dcterms:modified xsi:type="dcterms:W3CDTF">2017-05-28T23:12:00Z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