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7B996382" w:rsidR="007D6152" w:rsidRPr="00115477" w:rsidRDefault="007D6152" w:rsidP="00115477">
      <w:pPr>
        <w:pStyle w:val="NewNormal"/>
        <w:rPr>
          <w:sz w:val="32"/>
          <w:szCs w:val="32"/>
        </w:rPr>
      </w:pPr>
      <w:bookmarkStart w:id="0" w:name="_Toc353892992"/>
      <w:bookmarkStart w:id="1" w:name="_Toc353965495"/>
      <w:bookmarkStart w:id="2" w:name="_Toc353966373"/>
      <w:bookmarkStart w:id="3" w:name="_Toc436313841"/>
      <w:r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(Dufková, Bjelica, Moon, Kencl, &amp; Le Boudec, n.d.).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The global mobile data traffic grew by 63 percent in 2016.(“Cisco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About 0.5% of the world energy consumption is from mobile radio networks.(Fehske, Richter, &amp; Fettweis, n.d.)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(Fehske et al., n.d.).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77777777" w:rsidR="007D6152" w:rsidRDefault="007D6152" w:rsidP="00D11589">
      <w:pPr>
        <w:pStyle w:val="NewNormal"/>
      </w:pPr>
      <w:r>
        <w:t>Figure 1. Breakdown of energy consumption in cellular networks (Source Vodafone)(Han et al., 2011)</w:t>
      </w:r>
    </w:p>
    <w:p w14:paraId="0FD3B75B" w14:textId="77777777" w:rsidR="007D6152" w:rsidRDefault="007D6152" w:rsidP="00D11589">
      <w:pPr>
        <w:pStyle w:val="NewNormal"/>
      </w:pPr>
      <w:r>
        <w:rPr>
          <w:noProof/>
          <w:lang w:val="sv-SE" w:eastAsia="sv-SE"/>
        </w:rPr>
        <w:drawing>
          <wp:inline distT="0" distB="0" distL="0" distR="0" wp14:anchorId="0FD3B81E" wp14:editId="0FD3B81F">
            <wp:extent cx="2249433" cy="2109356"/>
            <wp:effectExtent l="0" t="0" r="0" b="5194"/>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9433" cy="2109356"/>
                    </a:xfrm>
                    <a:prstGeom prst="rect">
                      <a:avLst/>
                    </a:prstGeom>
                    <a:noFill/>
                    <a:ln>
                      <a:noFill/>
                      <a:prstDash/>
                    </a:ln>
                  </pic:spPr>
                </pic:pic>
              </a:graphicData>
            </a:graphic>
          </wp:inline>
        </w:drawing>
      </w:r>
    </w:p>
    <w:p w14:paraId="0FD3B75C" w14:textId="77777777" w:rsidR="007D6152" w:rsidRDefault="007D6152" w:rsidP="00D11589">
      <w:pPr>
        <w:pStyle w:val="NewNormal"/>
      </w:pPr>
      <w:r>
        <w:lastRenderedPageBreak/>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Pr>
          <w:rFonts w:ascii="LMRoman10-Regular" w:hAnsi="LMRoman10-Regular" w:cs="LMRoman10-Regular"/>
          <w:sz w:val="20"/>
          <w:szCs w:val="20"/>
        </w:rPr>
        <w:t xml:space="preserve">Energy Aware Radio and netWork tecHnologies (EARTH) project in which researchers from around the world tried to achieve </w:t>
      </w:r>
      <w:r w:rsidR="0039661E">
        <w:rPr>
          <w:rFonts w:ascii="LMRoman10-Regular" w:hAnsi="LMRoman10-Regular" w:cs="LMRoman10-Regular"/>
          <w:sz w:val="20"/>
          <w:szCs w:val="20"/>
        </w:rPr>
        <w:t>deliverables (</w:t>
      </w:r>
      <w:r>
        <w:rPr>
          <w:rFonts w:ascii="LMRoman10-Regular" w:hAnsi="LMRoman10-Regular" w:cs="LMRoman10-Regular"/>
          <w:sz w:val="20"/>
          <w:szCs w:val="20"/>
        </w:rPr>
        <w:t>Domenico &amp; Petersson, 2012) which proved to become standardized principles for working on energy efficiency concepts for base stations.</w:t>
      </w:r>
    </w:p>
    <w:p w14:paraId="0FD3B760" w14:textId="77777777" w:rsidR="007D6152" w:rsidRDefault="007D6152" w:rsidP="00D11589">
      <w:pPr>
        <w:pStyle w:val="NewNormal"/>
      </w:pPr>
      <w:r>
        <w:rPr>
          <w:rFonts w:ascii="LMRoman10-Regular" w:hAnsi="LMRoman10-Regular" w:cs="LMRoman10-Regular"/>
          <w:sz w:val="20"/>
          <w:szCs w:val="20"/>
        </w:rPr>
        <w:t>In the executive summary of their final deliverable they state that:</w:t>
      </w:r>
      <w:r>
        <w:t xml:space="preserve"> “</w:t>
      </w:r>
      <w:r>
        <w:rPr>
          <w:rFonts w:ascii="LMRoman10-Regular" w:hAnsi="LMRoman10-Regular" w:cs="LMRoman10-Regular"/>
          <w:sz w:val="20"/>
          <w:szCs w:val="20"/>
        </w:rPr>
        <w:t>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concept.”(Domenico &amp; Petersson, 2012).</w:t>
      </w:r>
    </w:p>
    <w:p w14:paraId="0FD3B761" w14:textId="77777777" w:rsidR="007D6152" w:rsidRDefault="007D6152" w:rsidP="00D11589">
      <w:pPr>
        <w:pStyle w:val="NewNormal"/>
        <w:rPr>
          <w:rFonts w:ascii="LMRoman10-Regular" w:hAnsi="LMRoman10-Regular" w:cs="LMRoman10-Regular"/>
          <w:sz w:val="20"/>
          <w:szCs w:val="20"/>
        </w:rPr>
      </w:pPr>
      <w:r>
        <w:rPr>
          <w:rFonts w:ascii="LMRoman10-Regular" w:hAnsi="LMRoman10-Regular" w:cs="LMRoman10-Regular"/>
          <w:sz w:val="20"/>
          <w:szCs w:val="20"/>
        </w:rPr>
        <w:t>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mico, pico and femto.</w:t>
      </w:r>
    </w:p>
    <w:p w14:paraId="0FD3B762" w14:textId="77777777" w:rsidR="007D6152" w:rsidRDefault="007D6152" w:rsidP="00D11589">
      <w:pPr>
        <w:pStyle w:val="NewNormal"/>
        <w:rPr>
          <w:rFonts w:ascii="LMRoman10-Regular" w:hAnsi="LMRoman10-Regular" w:cs="LMRoman10-Regular"/>
          <w:sz w:val="20"/>
          <w:szCs w:val="20"/>
        </w:rPr>
      </w:pPr>
    </w:p>
    <w:p w14:paraId="0FD3B763" w14:textId="77777777" w:rsidR="007D6152" w:rsidRDefault="007D6152" w:rsidP="00D11589">
      <w:pPr>
        <w:pStyle w:val="NewNormal"/>
      </w:pPr>
      <w:r>
        <w:rPr>
          <w:rFonts w:ascii="LMRoman10-Regular" w:hAnsi="LMRoman10-Regular" w:cs="LMRoman10-Regular"/>
          <w:sz w:val="20"/>
          <w:szCs w:val="20"/>
        </w:rPr>
        <w:t xml:space="preserve"> In (Desset et al., 2012) the study was conducted to break up the energy consumed by different components of the BS in macro, pico and other cells that support the 3GPP LTE standard. It supports the Earth Project’s state of the art (SoTA) power model. </w:t>
      </w:r>
    </w:p>
    <w:p w14:paraId="0FD3B764" w14:textId="77777777" w:rsidR="007D6152" w:rsidRDefault="007D6152" w:rsidP="00D11589">
      <w:pPr>
        <w:pStyle w:val="NewNormal"/>
        <w:rPr>
          <w:rFonts w:ascii="LMRoman10-Regular" w:hAnsi="LMRoman10-Regular" w:cs="LMRoman10-Regular"/>
          <w:sz w:val="20"/>
          <w:szCs w:val="20"/>
        </w:rPr>
      </w:pPr>
    </w:p>
    <w:p w14:paraId="0FD3B765" w14:textId="77777777" w:rsidR="007D6152" w:rsidRDefault="007D6152" w:rsidP="00D11589">
      <w:pPr>
        <w:pStyle w:val="NewNormal"/>
      </w:pPr>
      <w:r>
        <w:rPr>
          <w:rFonts w:ascii="LMRoman10-Regular" w:hAnsi="LMRoman10-Regular" w:cs="LMRoman10-Regular"/>
          <w:sz w:val="20"/>
          <w:szCs w:val="20"/>
        </w:rPr>
        <w:t>In(Yunas, Valkama, &amp; Niemelä, 2015) a “Manhattan-type city grid” is analyzed for energy performance in which off-loading the macro cells with indoor cells prove to be more energy efficient.</w:t>
      </w:r>
    </w:p>
    <w:p w14:paraId="0FD3B766" w14:textId="77777777" w:rsidR="007D6152" w:rsidRDefault="007D6152" w:rsidP="00D11589">
      <w:pPr>
        <w:pStyle w:val="NewNormal"/>
        <w:rPr>
          <w:rFonts w:ascii="LMRoman10-Regular" w:hAnsi="LMRoman10-Regular" w:cs="LMRoman10-Regular"/>
          <w:sz w:val="20"/>
          <w:szCs w:val="20"/>
        </w:rPr>
      </w:pPr>
    </w:p>
    <w:p w14:paraId="0FD3B767" w14:textId="0CBBC9C8" w:rsidR="007D6152" w:rsidRDefault="007D6152" w:rsidP="00D11589">
      <w:pPr>
        <w:pStyle w:val="NewNormal"/>
      </w:pPr>
      <w:r>
        <w:rPr>
          <w:rFonts w:ascii="LMRoman10-Regular" w:hAnsi="LMRoman10-Regular" w:cs="LMRoman10-Regular"/>
          <w:sz w:val="20"/>
          <w:szCs w:val="20"/>
        </w:rPr>
        <w:lastRenderedPageBreak/>
        <w:t xml:space="preserve">In (Forssell &amp; Auer, 2015) study was conducted to find if in a dense urban </w:t>
      </w:r>
      <w:r w:rsidR="0039661E">
        <w:rPr>
          <w:rFonts w:ascii="LMRoman10-Regular" w:hAnsi="LMRoman10-Regular" w:cs="LMRoman10-Regular"/>
          <w:sz w:val="20"/>
          <w:szCs w:val="20"/>
        </w:rPr>
        <w:t>scenario,</w:t>
      </w:r>
      <w:r>
        <w:rPr>
          <w:rFonts w:ascii="LMRoman10-Regular" w:hAnsi="LMRoman10-Regular" w:cs="LMRoman10-Regular"/>
          <w:sz w:val="20"/>
          <w:szCs w:val="20"/>
        </w:rPr>
        <w:t xml:space="preserve"> the indoor nodes would prove to be energy efficient or not but, to the contrary they proved to be worse than keeping only the macro BS grid in the scenario. </w:t>
      </w:r>
    </w:p>
    <w:p w14:paraId="0FD3B768" w14:textId="77777777" w:rsidR="007D6152" w:rsidRDefault="007D6152" w:rsidP="00D11589">
      <w:pPr>
        <w:pStyle w:val="NewNormal"/>
        <w:rPr>
          <w:rFonts w:ascii="LMRoman10-Regular" w:hAnsi="LMRoman10-Regular" w:cs="LMRoman10-Regular"/>
          <w:sz w:val="20"/>
          <w:szCs w:val="20"/>
        </w:rPr>
      </w:pPr>
    </w:p>
    <w:p w14:paraId="0FD3B769" w14:textId="77777777" w:rsidR="007D6152" w:rsidRDefault="007D6152" w:rsidP="00D11589">
      <w:pPr>
        <w:pStyle w:val="NewNormal"/>
      </w:pPr>
      <w:r>
        <w:rPr>
          <w:rFonts w:ascii="LMRoman10-Regular" w:hAnsi="LMRoman10-Regular" w:cs="LMRoman10-Regular"/>
          <w:sz w:val="20"/>
          <w:szCs w:val="20"/>
        </w:rPr>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Default="007D6152" w:rsidP="00D11589">
      <w:pPr>
        <w:pStyle w:val="NewNormal"/>
        <w:rPr>
          <w:rFonts w:ascii="LMRoman10-Regular" w:hAnsi="LMRoman10-Regular" w:cs="LMRoman10-Regular"/>
          <w:sz w:val="20"/>
          <w:szCs w:val="20"/>
        </w:rPr>
      </w:pPr>
    </w:p>
    <w:p w14:paraId="0FD3B76B" w14:textId="447F0250" w:rsidR="007D6152" w:rsidRDefault="0039661E" w:rsidP="00D11589">
      <w:pPr>
        <w:pStyle w:val="NewNormal"/>
      </w:pPr>
      <w:r>
        <w:rPr>
          <w:rFonts w:ascii="LMRoman10-Regular" w:hAnsi="LMRoman10-Regular" w:cs="LMRoman10-Regular"/>
          <w:sz w:val="20"/>
          <w:szCs w:val="20"/>
        </w:rPr>
        <w:t>In (</w:t>
      </w:r>
      <w:r w:rsidR="007D6152">
        <w:rPr>
          <w:rFonts w:ascii="LMRoman10-Regular" w:hAnsi="LMRoman10-Regular" w:cs="LMRoman10-Regular"/>
          <w:sz w:val="20"/>
          <w:szCs w:val="20"/>
        </w:rPr>
        <w:t>Falconetti, Frenger, Kallin, &amp; Rimhagen, 2012) a heterogeneous network scenario was considered in which network densification strategies were introduced and to save the power; micro DTX and pico node sleep modes were utilized to prove that the network densification could take place successful without increasing the energy requirements. The heterogeneous network was composed of macro nodes and pico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Default="007D6152" w:rsidP="00D11589">
      <w:pPr>
        <w:pStyle w:val="NewNormal"/>
        <w:rPr>
          <w:rFonts w:ascii="LMRoman10-Regular" w:hAnsi="LMRoman10-Regular" w:cs="LMRoman10-Regular"/>
          <w:sz w:val="20"/>
          <w:szCs w:val="20"/>
        </w:rPr>
      </w:pPr>
    </w:p>
    <w:p w14:paraId="0FD3B76D" w14:textId="17666D00" w:rsidR="007D6152" w:rsidRDefault="007D6152" w:rsidP="00D11589">
      <w:pPr>
        <w:pStyle w:val="NewNormal"/>
        <w:rPr>
          <w:rFonts w:ascii="LMRoman10-Regular" w:hAnsi="LMRoman10-Regular" w:cs="LMRoman10-Regular"/>
          <w:sz w:val="20"/>
          <w:szCs w:val="20"/>
        </w:rPr>
      </w:pPr>
      <w:r>
        <w:rPr>
          <w:rFonts w:ascii="LMRoman10-Regular" w:hAnsi="LMRoman10-Regular" w:cs="LMRoman10-Regular"/>
          <w:sz w:val="20"/>
          <w:szCs w:val="20"/>
        </w:rPr>
        <w:t xml:space="preserve">We will make use of these energy saving features like short term DTX and long term sleep modes in </w:t>
      </w:r>
      <w:r w:rsidR="00036FD8">
        <w:rPr>
          <w:rFonts w:ascii="LMRoman10-Regular" w:hAnsi="LMRoman10-Regular" w:cs="LMRoman10-Regular"/>
          <w:sz w:val="20"/>
          <w:szCs w:val="20"/>
        </w:rPr>
        <w:t>the nodes. We will make use of</w:t>
      </w:r>
      <w:r>
        <w:rPr>
          <w:rFonts w:ascii="LMRoman10-Regular" w:hAnsi="LMRoman10-Regular" w:cs="LMRoman10-Regular"/>
          <w:sz w:val="20"/>
          <w:szCs w:val="20"/>
        </w:rPr>
        <w:t xml:space="preserve"> Ericsson’s static network simulator which will present us a realistic </w:t>
      </w:r>
      <w:r w:rsidR="00036FD8">
        <w:rPr>
          <w:rFonts w:ascii="LMRoman10-Regular" w:hAnsi="LMRoman10-Regular" w:cs="LMRoman10-Regular"/>
          <w:sz w:val="20"/>
          <w:szCs w:val="20"/>
        </w:rPr>
        <w:t>three-dimensional</w:t>
      </w:r>
      <w:r>
        <w:rPr>
          <w:rFonts w:ascii="LMRoman10-Regular" w:hAnsi="LMRoman10-Regular" w:cs="LMRoman10-Regular"/>
          <w:sz w:val="20"/>
          <w:szCs w:val="20"/>
        </w:rPr>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With the outset of 5G, many cities will be deployed with indoor cells, pico,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As in South Korea telecom operators have bought 28 GHz band for their frequency spectrum, this will be impenetrable to the buildings from outside so for base coverage indoor we would need micro, pico and radio dots and other indoor deployments for e.g. at GHz and other radio frequencies.</w:t>
      </w:r>
    </w:p>
    <w:p w14:paraId="0FD3B772" w14:textId="77777777" w:rsidR="007D6152" w:rsidRDefault="007D6152" w:rsidP="00D11589">
      <w:pPr>
        <w:pStyle w:val="NewNormal"/>
      </w:pPr>
      <w:r>
        <w:t xml:space="preserve">For an assumption as we foresee 5G will develop with HetNets in radio frequency plus high frequency base stations for the baseline coverage of the traffic. Therefore, it is more required than ever that this type of research should take place to compare and investigate the scenarios which are energy </w:t>
      </w:r>
      <w:r>
        <w:lastRenderedPageBreak/>
        <w:t>efficient and which provide a deeper understanding of the amount of energy consumed in hetnets with pico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6A6630CB" w14:textId="77777777" w:rsidR="001E2937" w:rsidRDefault="001E2937" w:rsidP="00D11589">
      <w:pPr>
        <w:pStyle w:val="NewNormal"/>
        <w:rPr>
          <w:sz w:val="32"/>
          <w:szCs w:val="32"/>
        </w:rPr>
      </w:pPr>
    </w:p>
    <w:p w14:paraId="49F5849F" w14:textId="77777777" w:rsidR="001E2937" w:rsidRDefault="001E2937" w:rsidP="001E2937">
      <w:pPr>
        <w:pStyle w:val="NewNormal"/>
        <w:ind w:firstLine="0"/>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HetNets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(Yunas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w:t>
      </w:r>
      <w:r>
        <w:rPr>
          <w:lang w:eastAsia="sv-SE"/>
        </w:rPr>
        <w:lastRenderedPageBreak/>
        <w:t>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HetNet.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Picocell</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Macrocell</w:t>
            </w:r>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20 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200 mW- 2W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Several kms.</w:t>
            </w:r>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lastRenderedPageBreak/>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t xml:space="preserve"> Pico Cells</w:t>
      </w:r>
    </w:p>
    <w:p w14:paraId="0FD3B7BC" w14:textId="77777777"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(Landström &amp; Anders, 2011)</w:t>
      </w:r>
    </w:p>
    <w:p w14:paraId="0FD3B7BD" w14:textId="474B4113" w:rsidR="007D6152" w:rsidRDefault="007D6152" w:rsidP="007D4470">
      <w:pPr>
        <w:pStyle w:val="NewNormal"/>
        <w:numPr>
          <w:ilvl w:val="2"/>
          <w:numId w:val="7"/>
        </w:numPr>
      </w:pPr>
      <w:r>
        <w:t xml:space="preserve"> Femto cell</w:t>
      </w:r>
    </w:p>
    <w:p w14:paraId="0FD3B7BE" w14:textId="6FC1138D" w:rsidR="007D6152" w:rsidRDefault="007D6152" w:rsidP="00D11589">
      <w:pPr>
        <w:pStyle w:val="NewNormal"/>
      </w:pPr>
      <w:r>
        <w:lastRenderedPageBreak/>
        <w:t xml:space="preserve">Femto cells are also known as HeNBs are deployment for small rooms and home requirements generally for a very small range coverage less than 30m. They have Omni-directional antennas, transmit power is around 100 mW. They could be plugged in using a DSL line or modem </w:t>
      </w:r>
      <w:r w:rsidR="00FE44FF">
        <w:t>cable. (</w:t>
      </w:r>
      <w:r>
        <w:t>Landström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 xml:space="preserve">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w:t>
      </w:r>
      <w:r>
        <w:rPr>
          <w:lang w:eastAsia="sv-SE"/>
        </w:rPr>
        <w:lastRenderedPageBreak/>
        <w:t>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43182954" w14:textId="77777777"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lastRenderedPageBreak/>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77777777" w:rsidR="007D6152" w:rsidRDefault="007D6152" w:rsidP="00D11589">
      <w:pPr>
        <w:pStyle w:val="NewNormal"/>
      </w:pPr>
      <w:r>
        <w:t>Figure 6 shows how the block diagram of a typical BS, it could be macro, micro, pico or femto. This model was taken into consideration for developing the Earth Project’s state of the art (SoTA)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PA.(Auer et al., n.d.)</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(Forssell &amp; Auer, 2015)</w:t>
      </w:r>
    </w:p>
    <w:p w14:paraId="0FD3B7DB" w14:textId="77777777" w:rsidR="007D6152" w:rsidRDefault="007D6152" w:rsidP="00D11589">
      <w:pPr>
        <w:pStyle w:val="NewNormal"/>
      </w:pPr>
      <w:r>
        <w:t xml:space="preserve">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 estimation, it is the brain of the a transceiver.(Auer et al., n.d.)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77777777" w:rsidR="007D6152" w:rsidRDefault="004B0878" w:rsidP="00D11589">
      <w:pPr>
        <w:pStyle w:val="NewNormal"/>
      </w:pPr>
      <m:oMathPara>
        <m:oMathParaPr>
          <m:jc m:val="center"/>
        </m:oMathParaPr>
        <m:oMath>
          <m:eqArr>
            <m:eqArrPr>
              <m:ctrlPr>
                <w:rPr>
                  <w:rFonts w:ascii="Cambria Math" w:hAnsi="Cambria Math"/>
                </w:rPr>
              </m:ctrlPr>
            </m:eqArrPr>
            <m:e>
              <m:r>
                <w:rPr>
                  <w:rFonts w:ascii="Cambria Math" w:hAnsi="Cambria Math"/>
                </w:rPr>
                <m:t>PTotal = PBB + PRF + PPA + POverhead#(3.1)</m:t>
              </m:r>
            </m:e>
          </m:eqArr>
        </m:oMath>
      </m:oMathPara>
    </w:p>
    <w:p w14:paraId="0FD3B7DF" w14:textId="77777777" w:rsidR="007D6152" w:rsidRDefault="007D6152" w:rsidP="00D11589">
      <w:pPr>
        <w:pStyle w:val="NewNormal"/>
        <w:rPr>
          <w:rFonts w:eastAsia="Times New Roman"/>
          <w:vertAlign w:val="subscript"/>
        </w:rPr>
      </w:pPr>
    </w:p>
    <w:p w14:paraId="0FD3B7E0" w14:textId="77777777" w:rsidR="007D6152" w:rsidRDefault="007D6152" w:rsidP="00D11589">
      <w:pPr>
        <w:pStyle w:val="NewNormal"/>
      </w:pPr>
      <w:r>
        <w:lastRenderedPageBreak/>
        <w:t>Below table lists the energy required in different components of BS in different cells.</w:t>
      </w:r>
    </w:p>
    <w:p w14:paraId="0FD3B7E1" w14:textId="77777777" w:rsidR="007D6152" w:rsidRDefault="007D6152" w:rsidP="00D11589">
      <w:pPr>
        <w:pStyle w:val="NewNormal"/>
        <w:rPr>
          <w:rFonts w:eastAsia="Times New Roman"/>
          <w:vertAlign w:val="subscript"/>
        </w:rPr>
      </w:pPr>
    </w:p>
    <w:p w14:paraId="0FD3B7E2" w14:textId="77777777" w:rsidR="007D6152" w:rsidRDefault="007D6152" w:rsidP="00D11589">
      <w:pPr>
        <w:pStyle w:val="NewNormal"/>
      </w:pPr>
      <w:r>
        <w:rPr>
          <w:rFonts w:eastAsia="Times New Roman"/>
          <w:noProof/>
          <w:lang w:val="sv-SE" w:eastAsia="sv-SE"/>
        </w:rPr>
        <w:drawing>
          <wp:inline distT="0" distB="0" distL="0" distR="0" wp14:anchorId="0FD3B828" wp14:editId="0FD3B829">
            <wp:extent cx="4283707" cy="4057650"/>
            <wp:effectExtent l="0" t="0" r="2543"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3707" cy="4057650"/>
                    </a:xfrm>
                    <a:prstGeom prst="rect">
                      <a:avLst/>
                    </a:prstGeom>
                    <a:noFill/>
                    <a:ln>
                      <a:noFill/>
                      <a:prstDash/>
                    </a:ln>
                  </pic:spPr>
                </pic:pic>
              </a:graphicData>
            </a:graphic>
          </wp:inline>
        </w:drawing>
      </w:r>
    </w:p>
    <w:p w14:paraId="0FD3B7E3" w14:textId="77777777" w:rsidR="007D6152" w:rsidRDefault="007D6152" w:rsidP="00D11589">
      <w:pPr>
        <w:pStyle w:val="NewNormal"/>
        <w:rPr>
          <w:lang w:eastAsia="sv-SE"/>
        </w:rPr>
      </w:pPr>
      <w:r>
        <w:rPr>
          <w:lang w:eastAsia="sv-SE"/>
        </w:rPr>
        <w:t>Table 2. A comparison of energy consumed in different components of a BS.</w:t>
      </w:r>
    </w:p>
    <w:p w14:paraId="0FD3B7E4" w14:textId="77777777" w:rsidR="007D6152" w:rsidRDefault="007D6152" w:rsidP="00D11589">
      <w:pPr>
        <w:pStyle w:val="NewNormal"/>
        <w:rPr>
          <w:rFonts w:ascii="NimbusRomNo9L-ReguItal" w:hAnsi="NimbusRomNo9L-ReguItal" w:cs="NimbusRomNo9L-ReguItal"/>
          <w:i/>
          <w:iCs/>
          <w:sz w:val="20"/>
          <w:szCs w:val="20"/>
        </w:rPr>
      </w:pPr>
    </w:p>
    <w:p w14:paraId="0FD3B7E5" w14:textId="77777777" w:rsidR="007D6152" w:rsidRDefault="007D6152" w:rsidP="00D11589">
      <w:pPr>
        <w:pStyle w:val="NewNormal"/>
        <w:rPr>
          <w:rFonts w:ascii="NimbusRomNo9L-ReguItal" w:hAnsi="NimbusRomNo9L-ReguItal" w:cs="NimbusRomNo9L-ReguItal"/>
          <w:i/>
          <w:iCs/>
          <w:sz w:val="20"/>
          <w:szCs w:val="20"/>
        </w:rPr>
      </w:pPr>
    </w:p>
    <w:p w14:paraId="0FD3B7E6" w14:textId="77777777" w:rsidR="007D6152" w:rsidRDefault="007D6152" w:rsidP="00D11589">
      <w:pPr>
        <w:pStyle w:val="NewNormal"/>
        <w:rPr>
          <w:lang w:eastAsia="sv-SE"/>
        </w:rPr>
      </w:pPr>
    </w:p>
    <w:p w14:paraId="0FD3B7E7" w14:textId="77777777" w:rsidR="007D6152" w:rsidRDefault="007D6152" w:rsidP="00D11589">
      <w:pPr>
        <w:pStyle w:val="NewNormal"/>
        <w:rPr>
          <w:lang w:eastAsia="sv-SE"/>
        </w:rPr>
      </w:pPr>
    </w:p>
    <w:p w14:paraId="0FD3B7E8" w14:textId="77777777" w:rsidR="007D6152" w:rsidRDefault="007D6152" w:rsidP="00D11589">
      <w:pPr>
        <w:pStyle w:val="NewNormal"/>
      </w:pPr>
    </w:p>
    <w:p w14:paraId="0FD3B7EB" w14:textId="77777777" w:rsidR="007D6152" w:rsidRDefault="007D6152" w:rsidP="00D11589">
      <w:pPr>
        <w:pStyle w:val="NewNormal"/>
      </w:pPr>
    </w:p>
    <w:p w14:paraId="0FD3B7EC" w14:textId="77777777" w:rsidR="007D6152" w:rsidRDefault="007D6152" w:rsidP="00D11589">
      <w:pPr>
        <w:pStyle w:val="NewNormal"/>
      </w:pPr>
    </w:p>
    <w:p w14:paraId="0FD3B7ED" w14:textId="77777777" w:rsidR="007D6152" w:rsidRDefault="007D6152" w:rsidP="00D11589">
      <w:pPr>
        <w:pStyle w:val="NewNormal"/>
      </w:pPr>
    </w:p>
    <w:p w14:paraId="0FD3B7EE" w14:textId="77777777" w:rsidR="007D6152" w:rsidRDefault="007D6152" w:rsidP="00D11589">
      <w:pPr>
        <w:pStyle w:val="NewNormal"/>
      </w:pPr>
    </w:p>
    <w:p w14:paraId="0FD3B7EF" w14:textId="77777777" w:rsidR="007D6152" w:rsidRDefault="007D6152" w:rsidP="00D11589">
      <w:pPr>
        <w:pStyle w:val="NewNormal"/>
      </w:pPr>
    </w:p>
    <w:p w14:paraId="0FD3B7F0" w14:textId="77777777" w:rsidR="007D6152" w:rsidRDefault="007D6152" w:rsidP="00D11589">
      <w:pPr>
        <w:pStyle w:val="NewNormal"/>
      </w:pPr>
    </w:p>
    <w:p w14:paraId="0FD3B7F1" w14:textId="77777777" w:rsidR="007D6152" w:rsidRDefault="007D6152" w:rsidP="00D11589">
      <w:pPr>
        <w:pStyle w:val="NewNormal"/>
      </w:pPr>
    </w:p>
    <w:p w14:paraId="0FD3B7F2" w14:textId="77777777" w:rsidR="007D6152" w:rsidRDefault="007D6152" w:rsidP="00D11589">
      <w:pPr>
        <w:pStyle w:val="NewNormal"/>
      </w:pPr>
    </w:p>
    <w:p w14:paraId="0FD3B7F3" w14:textId="77777777" w:rsidR="007D6152" w:rsidRDefault="007D6152" w:rsidP="00D11589">
      <w:pPr>
        <w:pStyle w:val="NewNormal"/>
      </w:pPr>
    </w:p>
    <w:p w14:paraId="0FD3B7F4" w14:textId="77777777" w:rsidR="007D6152" w:rsidRDefault="007D6152" w:rsidP="00D11589">
      <w:pPr>
        <w:pStyle w:val="NewNormal"/>
      </w:pPr>
    </w:p>
    <w:p w14:paraId="0FD3B7F5" w14:textId="77777777" w:rsidR="007D6152" w:rsidRDefault="007D6152" w:rsidP="00D11589">
      <w:pPr>
        <w:pStyle w:val="NewNormal"/>
      </w:pPr>
    </w:p>
    <w:p w14:paraId="0FD3B7F6" w14:textId="77777777" w:rsidR="007D6152" w:rsidRDefault="007D6152" w:rsidP="00D11589">
      <w:pPr>
        <w:pStyle w:val="NewNormal"/>
      </w:pPr>
    </w:p>
    <w:p w14:paraId="0FD3B7F7" w14:textId="77777777" w:rsidR="007D6152" w:rsidRDefault="007D6152" w:rsidP="00D11589">
      <w:pPr>
        <w:pStyle w:val="NewNormal"/>
      </w:pPr>
    </w:p>
    <w:p w14:paraId="0FD3B7F8" w14:textId="05FC3C2F" w:rsidR="007D6152" w:rsidRDefault="007D6152" w:rsidP="00D11589">
      <w:pPr>
        <w:pStyle w:val="NewNormal"/>
      </w:pPr>
    </w:p>
    <w:p w14:paraId="389D8F32" w14:textId="1304EF70" w:rsidR="00CE6F6A" w:rsidRDefault="00CE6F6A" w:rsidP="00D11589">
      <w:pPr>
        <w:pStyle w:val="NewNormal"/>
      </w:pPr>
    </w:p>
    <w:p w14:paraId="3F626066" w14:textId="46502938" w:rsidR="00CE6F6A" w:rsidRDefault="00CE6F6A" w:rsidP="00D11589">
      <w:pPr>
        <w:pStyle w:val="NewNormal"/>
      </w:pPr>
    </w:p>
    <w:p w14:paraId="0C4A2F66" w14:textId="1221C3DC" w:rsidR="00CE6F6A" w:rsidRDefault="00CE6F6A" w:rsidP="00D11589">
      <w:pPr>
        <w:pStyle w:val="NewNormal"/>
      </w:pPr>
    </w:p>
    <w:p w14:paraId="34637D01" w14:textId="21CB5236" w:rsidR="00CE6F6A" w:rsidRDefault="00CE6F6A" w:rsidP="00D11589">
      <w:pPr>
        <w:pStyle w:val="NewNormal"/>
      </w:pPr>
    </w:p>
    <w:p w14:paraId="101DB6BD" w14:textId="43000B74" w:rsidR="00CE6F6A" w:rsidRDefault="00CE6F6A" w:rsidP="00D11589">
      <w:pPr>
        <w:pStyle w:val="NewNormal"/>
      </w:pPr>
    </w:p>
    <w:p w14:paraId="73C44312" w14:textId="3ED92980" w:rsidR="00CE6F6A" w:rsidRDefault="00CE6F6A" w:rsidP="00D11589">
      <w:pPr>
        <w:pStyle w:val="NewNormal"/>
      </w:pPr>
    </w:p>
    <w:p w14:paraId="2C19DFDA" w14:textId="639086D9" w:rsidR="00CE6F6A" w:rsidRDefault="00CE6F6A" w:rsidP="00D11589">
      <w:pPr>
        <w:pStyle w:val="NewNormal"/>
      </w:pPr>
    </w:p>
    <w:p w14:paraId="3A921E94" w14:textId="26C3E613" w:rsidR="00CE6F6A" w:rsidRDefault="00CE6F6A" w:rsidP="00D11589">
      <w:pPr>
        <w:pStyle w:val="NewNormal"/>
      </w:pPr>
    </w:p>
    <w:p w14:paraId="445E3CEC" w14:textId="5D348A7B" w:rsidR="00CE6F6A" w:rsidRDefault="00CE6F6A" w:rsidP="00D11589">
      <w:pPr>
        <w:pStyle w:val="NewNormal"/>
      </w:pPr>
    </w:p>
    <w:p w14:paraId="43B168CD" w14:textId="47DF7E47" w:rsidR="00CE6F6A" w:rsidRDefault="00CE6F6A" w:rsidP="00D11589">
      <w:pPr>
        <w:pStyle w:val="NewNormal"/>
      </w:pPr>
    </w:p>
    <w:p w14:paraId="63FC38D7" w14:textId="53E184AC" w:rsidR="00CE6F6A" w:rsidRDefault="00CE6F6A" w:rsidP="00D11589">
      <w:pPr>
        <w:pStyle w:val="NewNormal"/>
      </w:pPr>
    </w:p>
    <w:p w14:paraId="0DABA38A" w14:textId="6B077022" w:rsidR="00CE6F6A" w:rsidRDefault="00CE6F6A" w:rsidP="00D11589">
      <w:pPr>
        <w:pStyle w:val="NewNormal"/>
      </w:pPr>
    </w:p>
    <w:p w14:paraId="1765A68A" w14:textId="2A7AB6E1" w:rsidR="00CE6F6A" w:rsidRDefault="00CE6F6A" w:rsidP="00D11589">
      <w:pPr>
        <w:pStyle w:val="NewNormal"/>
      </w:pPr>
    </w:p>
    <w:p w14:paraId="40C6A5E9" w14:textId="4BA81BDF" w:rsidR="00CE6F6A" w:rsidRDefault="00CE6F6A" w:rsidP="00D11589">
      <w:pPr>
        <w:pStyle w:val="NewNormal"/>
      </w:pPr>
    </w:p>
    <w:p w14:paraId="0B422982" w14:textId="38214DD0" w:rsidR="00CE6F6A" w:rsidRDefault="00CE6F6A" w:rsidP="00D11589">
      <w:pPr>
        <w:pStyle w:val="NewNormal"/>
      </w:pPr>
    </w:p>
    <w:p w14:paraId="70B2FB1A" w14:textId="11B17613" w:rsidR="00CE6F6A" w:rsidRDefault="00CE6F6A" w:rsidP="00D11589">
      <w:pPr>
        <w:pStyle w:val="NewNormal"/>
      </w:pPr>
    </w:p>
    <w:p w14:paraId="600B6A60" w14:textId="632CF02C" w:rsidR="00CE6F6A" w:rsidRDefault="00CE6F6A" w:rsidP="00D11589">
      <w:pPr>
        <w:pStyle w:val="NewNormal"/>
      </w:pPr>
    </w:p>
    <w:p w14:paraId="4E06AA84" w14:textId="5EFB58D6" w:rsidR="00CE6F6A" w:rsidRDefault="00CE6F6A" w:rsidP="00D11589">
      <w:pPr>
        <w:pStyle w:val="NewNormal"/>
      </w:pPr>
    </w:p>
    <w:p w14:paraId="6B8C0572" w14:textId="69AC4A09" w:rsidR="00CE6F6A" w:rsidRDefault="00CE6F6A" w:rsidP="00D11589">
      <w:pPr>
        <w:pStyle w:val="NewNormal"/>
      </w:pPr>
    </w:p>
    <w:p w14:paraId="11A12F7D" w14:textId="6EEAD3CA" w:rsidR="00CE6F6A" w:rsidRDefault="00CE6F6A" w:rsidP="00D11589">
      <w:pPr>
        <w:pStyle w:val="NewNormal"/>
      </w:pPr>
    </w:p>
    <w:p w14:paraId="41CBE983" w14:textId="3C787B1C" w:rsidR="00CE6F6A" w:rsidRDefault="00CE6F6A" w:rsidP="00D11589">
      <w:pPr>
        <w:pStyle w:val="NewNormal"/>
      </w:pPr>
    </w:p>
    <w:p w14:paraId="7517B337" w14:textId="0BF928F9" w:rsidR="00CE6F6A" w:rsidRDefault="00CE6F6A" w:rsidP="00D11589">
      <w:pPr>
        <w:pStyle w:val="NewNormal"/>
      </w:pPr>
    </w:p>
    <w:p w14:paraId="70A58869" w14:textId="7A8C3F6D" w:rsidR="00CE6F6A" w:rsidRDefault="00CE6F6A" w:rsidP="00D11589">
      <w:pPr>
        <w:pStyle w:val="NewNormal"/>
      </w:pPr>
    </w:p>
    <w:p w14:paraId="716A2EAF" w14:textId="736549BE" w:rsidR="00CE6F6A" w:rsidRDefault="00CE6F6A" w:rsidP="00D11589">
      <w:pPr>
        <w:pStyle w:val="NewNormal"/>
      </w:pPr>
    </w:p>
    <w:p w14:paraId="0FCB03C6" w14:textId="0814F17A" w:rsidR="00CE6F6A" w:rsidRDefault="00CE6F6A" w:rsidP="00D11589">
      <w:pPr>
        <w:pStyle w:val="NewNormal"/>
      </w:pPr>
    </w:p>
    <w:p w14:paraId="26808A26" w14:textId="3ED446B6" w:rsidR="00CE6F6A" w:rsidRDefault="00CE6F6A" w:rsidP="00D11589">
      <w:pPr>
        <w:pStyle w:val="NewNormal"/>
      </w:pPr>
    </w:p>
    <w:p w14:paraId="70A98DCE" w14:textId="4C0ECC14" w:rsidR="00CE6F6A" w:rsidRDefault="00CE6F6A" w:rsidP="00D11589">
      <w:pPr>
        <w:pStyle w:val="NewNormal"/>
      </w:pPr>
    </w:p>
    <w:p w14:paraId="6EB80AD5" w14:textId="204435EC" w:rsidR="00CE6F6A" w:rsidRDefault="00CE6F6A" w:rsidP="00D11589">
      <w:pPr>
        <w:pStyle w:val="NewNormal"/>
      </w:pPr>
    </w:p>
    <w:p w14:paraId="73D55F8B" w14:textId="6DB8ADF8" w:rsidR="00CE6F6A" w:rsidRDefault="00CE6F6A" w:rsidP="00D11589">
      <w:pPr>
        <w:pStyle w:val="NewNormal"/>
      </w:pPr>
    </w:p>
    <w:p w14:paraId="60F6F0DD" w14:textId="53407BF2" w:rsidR="00CE6F6A" w:rsidRDefault="00CE6F6A" w:rsidP="00D11589">
      <w:pPr>
        <w:pStyle w:val="NewNormal"/>
      </w:pPr>
    </w:p>
    <w:p w14:paraId="6BDFDA76" w14:textId="573EC75A" w:rsidR="00CE6F6A" w:rsidRDefault="00CE6F6A" w:rsidP="00D11589">
      <w:pPr>
        <w:pStyle w:val="NewNormal"/>
      </w:pPr>
    </w:p>
    <w:p w14:paraId="1E72B88A" w14:textId="0FBDDA55" w:rsidR="00CE6F6A" w:rsidRDefault="00CE6F6A" w:rsidP="00D11589">
      <w:pPr>
        <w:pStyle w:val="NewNormal"/>
      </w:pPr>
    </w:p>
    <w:p w14:paraId="016D9C84" w14:textId="51FFDAC2" w:rsidR="00CE6F6A" w:rsidRDefault="00CE6F6A" w:rsidP="00D11589">
      <w:pPr>
        <w:pStyle w:val="NewNormal"/>
      </w:pPr>
    </w:p>
    <w:p w14:paraId="5F781DCA" w14:textId="4C7FF0DE" w:rsidR="00CE6F6A" w:rsidRDefault="00CE6F6A" w:rsidP="00D11589">
      <w:pPr>
        <w:pStyle w:val="NewNormal"/>
      </w:pPr>
    </w:p>
    <w:p w14:paraId="63484E30" w14:textId="375EEC96" w:rsidR="00CE6F6A" w:rsidRDefault="00CE6F6A" w:rsidP="00D11589">
      <w:pPr>
        <w:pStyle w:val="NewNormal"/>
      </w:pPr>
    </w:p>
    <w:p w14:paraId="4FA70E4F" w14:textId="77777777" w:rsidR="00CE6F6A" w:rsidRDefault="00CE6F6A" w:rsidP="00D11589">
      <w:pPr>
        <w:pStyle w:val="NewNormal"/>
      </w:pPr>
    </w:p>
    <w:p w14:paraId="0FD3B7F9" w14:textId="77777777" w:rsidR="007D6152" w:rsidRDefault="007D6152" w:rsidP="00D11589">
      <w:pPr>
        <w:pStyle w:val="NewNormal"/>
      </w:pPr>
    </w:p>
    <w:p w14:paraId="0FD3B7FA" w14:textId="77777777" w:rsidR="007D6152" w:rsidRDefault="007D6152" w:rsidP="00D11589">
      <w:pPr>
        <w:pStyle w:val="NewNormal"/>
      </w:pPr>
    </w:p>
    <w:p w14:paraId="0FD3B7FB" w14:textId="77777777" w:rsidR="007D6152" w:rsidRDefault="007D6152" w:rsidP="00D11589">
      <w:pPr>
        <w:pStyle w:val="NewNormal"/>
      </w:pPr>
    </w:p>
    <w:p w14:paraId="0FD3B7FC" w14:textId="1EF382E1" w:rsidR="007D6152" w:rsidRPr="001E2937" w:rsidRDefault="007D6152" w:rsidP="001E2937">
      <w:pPr>
        <w:pStyle w:val="NewNormal"/>
        <w:numPr>
          <w:ilvl w:val="0"/>
          <w:numId w:val="7"/>
        </w:numPr>
        <w:rPr>
          <w:sz w:val="32"/>
          <w:szCs w:val="32"/>
        </w:rPr>
      </w:pPr>
      <w:r w:rsidRPr="001E2937">
        <w:rPr>
          <w:sz w:val="32"/>
          <w:szCs w:val="32"/>
        </w:rPr>
        <w:t>Simulation setup</w:t>
      </w:r>
    </w:p>
    <w:p w14:paraId="0FD3B7FD" w14:textId="77777777" w:rsidR="007D6152" w:rsidRPr="00CE6F6A" w:rsidRDefault="007D6152" w:rsidP="00D11589">
      <w:pPr>
        <w:pStyle w:val="NewNormal"/>
        <w:rPr>
          <w:sz w:val="28"/>
          <w:szCs w:val="28"/>
          <w:lang w:eastAsia="sv-SE"/>
        </w:rPr>
      </w:pPr>
    </w:p>
    <w:p w14:paraId="0FD3B7FE" w14:textId="7CC62771" w:rsidR="007D6152" w:rsidRPr="00CE6F6A" w:rsidRDefault="007D6152" w:rsidP="001E2937">
      <w:pPr>
        <w:pStyle w:val="NewNormal"/>
        <w:numPr>
          <w:ilvl w:val="1"/>
          <w:numId w:val="7"/>
        </w:numPr>
        <w:rPr>
          <w:sz w:val="28"/>
          <w:szCs w:val="28"/>
        </w:rPr>
      </w:pPr>
      <w:r w:rsidRPr="00CE6F6A">
        <w:rPr>
          <w:sz w:val="28"/>
          <w:szCs w:val="28"/>
        </w:rPr>
        <w:t>Deployment</w:t>
      </w:r>
    </w:p>
    <w:p w14:paraId="0FD3B7FF" w14:textId="775F784A" w:rsidR="007D6152" w:rsidRDefault="007D6152" w:rsidP="00D11589">
      <w:pPr>
        <w:pStyle w:val="NewNormal"/>
      </w:pPr>
      <w:r>
        <w:t>We will deploy a layer of outer grid comprising of Macro cells and a layer of inner indoor cells for high traffic requirements and then we will measure the Energy performance with keeping only the Macro layers outside the central grid keeping the base stations inside</w:t>
      </w:r>
      <w:r w:rsidR="00FE44FF">
        <w:t xml:space="preserve">  </w:t>
      </w:r>
      <w:r>
        <w:t xml:space="preserve"> cover the traffic and the outside layer of macro cells for coverage purposes. </w:t>
      </w:r>
    </w:p>
    <w:p w14:paraId="0FD3B800" w14:textId="77777777" w:rsidR="007D6152" w:rsidRDefault="007D6152" w:rsidP="00D11589">
      <w:pPr>
        <w:pStyle w:val="NewNormal"/>
      </w:pPr>
    </w:p>
    <w:p w14:paraId="1687A7F8" w14:textId="4E6AEDB7" w:rsidR="00CE6F6A" w:rsidRDefault="00CE6F6A" w:rsidP="00D11589">
      <w:pPr>
        <w:pStyle w:val="NewNormal"/>
      </w:pPr>
    </w:p>
    <w:p w14:paraId="772E5CFE" w14:textId="3285D91A" w:rsidR="00CE6F6A" w:rsidRDefault="00CE6F6A" w:rsidP="00D11589">
      <w:pPr>
        <w:pStyle w:val="NewNormal"/>
      </w:pPr>
    </w:p>
    <w:p w14:paraId="53E68C44" w14:textId="786625BD" w:rsidR="00CE6F6A" w:rsidRDefault="00CE6F6A" w:rsidP="00D11589">
      <w:pPr>
        <w:pStyle w:val="NewNormal"/>
      </w:pPr>
    </w:p>
    <w:p w14:paraId="01C2B9D4" w14:textId="4F4F874D" w:rsidR="00CE6F6A" w:rsidRDefault="00CE6F6A" w:rsidP="00D11589">
      <w:pPr>
        <w:pStyle w:val="NewNormal"/>
      </w:pPr>
    </w:p>
    <w:p w14:paraId="39067867" w14:textId="312DD72C" w:rsidR="00CE6F6A" w:rsidRDefault="00CE6F6A" w:rsidP="00D11589">
      <w:pPr>
        <w:pStyle w:val="NewNormal"/>
      </w:pPr>
    </w:p>
    <w:p w14:paraId="46A4712D" w14:textId="1E24E120" w:rsidR="00CE6F6A" w:rsidRDefault="00CE6F6A" w:rsidP="00D11589">
      <w:pPr>
        <w:pStyle w:val="NewNormal"/>
      </w:pPr>
    </w:p>
    <w:p w14:paraId="07DD5056" w14:textId="14E18430" w:rsidR="00CE6F6A" w:rsidRDefault="00CE6F6A" w:rsidP="00D11589">
      <w:pPr>
        <w:pStyle w:val="NewNormal"/>
      </w:pPr>
    </w:p>
    <w:p w14:paraId="2A98ECB2" w14:textId="7F333EB4" w:rsidR="00CE6F6A" w:rsidRDefault="00CE6F6A" w:rsidP="00D11589">
      <w:pPr>
        <w:pStyle w:val="NewNormal"/>
      </w:pPr>
    </w:p>
    <w:p w14:paraId="6BF974F3" w14:textId="1700DAFC" w:rsidR="00CE6F6A" w:rsidRDefault="00CE6F6A" w:rsidP="00D11589">
      <w:pPr>
        <w:pStyle w:val="NewNormal"/>
      </w:pPr>
    </w:p>
    <w:p w14:paraId="16DDC38D" w14:textId="7F634CA3" w:rsidR="00CE6F6A" w:rsidRDefault="00CE6F6A" w:rsidP="00D11589">
      <w:pPr>
        <w:pStyle w:val="NewNormal"/>
      </w:pPr>
    </w:p>
    <w:p w14:paraId="1F8013D6" w14:textId="76530E55" w:rsidR="00CE6F6A" w:rsidRDefault="00CE6F6A" w:rsidP="00D11589">
      <w:pPr>
        <w:pStyle w:val="NewNormal"/>
      </w:pPr>
    </w:p>
    <w:p w14:paraId="6B59BDF4" w14:textId="73906788" w:rsidR="00CE6F6A" w:rsidRDefault="00CE6F6A" w:rsidP="00D11589">
      <w:pPr>
        <w:pStyle w:val="NewNormal"/>
      </w:pPr>
    </w:p>
    <w:p w14:paraId="05E0B323" w14:textId="7F8E131C" w:rsidR="00CE6F6A" w:rsidRDefault="00CE6F6A" w:rsidP="00D11589">
      <w:pPr>
        <w:pStyle w:val="NewNormal"/>
      </w:pPr>
    </w:p>
    <w:p w14:paraId="08801BDA" w14:textId="4ABDA026" w:rsidR="00CE6F6A" w:rsidRDefault="00CE6F6A" w:rsidP="00D11589">
      <w:pPr>
        <w:pStyle w:val="NewNormal"/>
      </w:pPr>
    </w:p>
    <w:p w14:paraId="67B5BCCD" w14:textId="34673031" w:rsidR="00CE6F6A" w:rsidRDefault="00CE6F6A" w:rsidP="00D11589">
      <w:pPr>
        <w:pStyle w:val="NewNormal"/>
      </w:pPr>
    </w:p>
    <w:p w14:paraId="75B094F9" w14:textId="5E9FF2EA" w:rsidR="00CE6F6A" w:rsidRDefault="00CE6F6A" w:rsidP="00D11589">
      <w:pPr>
        <w:pStyle w:val="NewNormal"/>
      </w:pPr>
    </w:p>
    <w:p w14:paraId="3936F358" w14:textId="2AE356F6" w:rsidR="00CE6F6A" w:rsidRDefault="00CE6F6A" w:rsidP="00D11589">
      <w:pPr>
        <w:pStyle w:val="NewNormal"/>
      </w:pPr>
    </w:p>
    <w:p w14:paraId="6E8BEC5D" w14:textId="1A263D81" w:rsidR="00CE6F6A" w:rsidRDefault="00CE6F6A" w:rsidP="00D11589">
      <w:pPr>
        <w:pStyle w:val="NewNormal"/>
      </w:pPr>
    </w:p>
    <w:p w14:paraId="48122B6B" w14:textId="34034E5E" w:rsidR="00CE6F6A" w:rsidRDefault="00CE6F6A" w:rsidP="00D11589">
      <w:pPr>
        <w:pStyle w:val="NewNormal"/>
      </w:pPr>
    </w:p>
    <w:p w14:paraId="7DE23B92" w14:textId="1C2C6ED7" w:rsidR="00CE6F6A" w:rsidRDefault="00CE6F6A" w:rsidP="00D11589">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2B7B64D6" w:rsidR="00CE6F6A" w:rsidRDefault="00CE6F6A"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5946E119" w14:textId="3BD945E6" w:rsidR="00CE6F6A" w:rsidRDefault="00CE6F6A" w:rsidP="00D11589">
      <w:pPr>
        <w:pStyle w:val="NewNormal"/>
      </w:pPr>
    </w:p>
    <w:p w14:paraId="195B6D69" w14:textId="37E536E4" w:rsidR="00CE6F6A" w:rsidRDefault="00CE6F6A" w:rsidP="00D11589">
      <w:pPr>
        <w:pStyle w:val="NewNormal"/>
      </w:pPr>
    </w:p>
    <w:p w14:paraId="6F779EC5" w14:textId="7AAE7408" w:rsidR="00CE6F6A" w:rsidRDefault="00CE6F6A" w:rsidP="00D11589">
      <w:pPr>
        <w:pStyle w:val="NewNormal"/>
      </w:pPr>
    </w:p>
    <w:p w14:paraId="11A64EA5" w14:textId="076239A8" w:rsidR="00CE6F6A" w:rsidRDefault="00CE6F6A" w:rsidP="00D11589">
      <w:pPr>
        <w:pStyle w:val="NewNormal"/>
      </w:pPr>
    </w:p>
    <w:p w14:paraId="5E4A8F23" w14:textId="0782B993" w:rsidR="00CE6F6A" w:rsidRDefault="00CE6F6A" w:rsidP="00D11589">
      <w:pPr>
        <w:pStyle w:val="NewNormal"/>
      </w:pPr>
    </w:p>
    <w:p w14:paraId="3D15E085" w14:textId="14CA2020" w:rsidR="00CE6F6A" w:rsidRDefault="00CE6F6A" w:rsidP="00D11589">
      <w:pPr>
        <w:pStyle w:val="NewNormal"/>
      </w:pPr>
    </w:p>
    <w:p w14:paraId="293F3A60" w14:textId="4CDB3F2D" w:rsidR="00CE6F6A" w:rsidRDefault="00CE6F6A" w:rsidP="00D11589">
      <w:pPr>
        <w:pStyle w:val="NewNormal"/>
      </w:pPr>
    </w:p>
    <w:p w14:paraId="12137618" w14:textId="47EEEBB7" w:rsidR="00CE6F6A" w:rsidRDefault="00CE6F6A" w:rsidP="00D11589">
      <w:pPr>
        <w:pStyle w:val="NewNormal"/>
      </w:pPr>
    </w:p>
    <w:p w14:paraId="33D5B92D" w14:textId="3E0252DF" w:rsidR="00CE6F6A" w:rsidRDefault="00CE6F6A" w:rsidP="00D11589">
      <w:pPr>
        <w:pStyle w:val="NewNormal"/>
      </w:pPr>
    </w:p>
    <w:p w14:paraId="7A31F90B" w14:textId="77777777" w:rsidR="00CE6F6A" w:rsidRDefault="00CE6F6A" w:rsidP="00D11589">
      <w:pPr>
        <w:pStyle w:val="NewNormal"/>
      </w:pPr>
    </w:p>
    <w:p w14:paraId="3EC6736D" w14:textId="6D46B8CA" w:rsidR="00CE6F6A" w:rsidRDefault="00CE6F6A" w:rsidP="00D11589">
      <w:pPr>
        <w:pStyle w:val="NewNormal"/>
      </w:pPr>
    </w:p>
    <w:p w14:paraId="4D2C120C" w14:textId="77777777" w:rsidR="00CE6F6A" w:rsidRDefault="00CE6F6A" w:rsidP="00D11589">
      <w:pPr>
        <w:pStyle w:val="NewNormal"/>
      </w:pPr>
    </w:p>
    <w:p w14:paraId="0FD3B808" w14:textId="77777777" w:rsidR="007D6152" w:rsidRPr="00CE6F6A" w:rsidRDefault="007D6152" w:rsidP="00D11589">
      <w:pPr>
        <w:pStyle w:val="NewNormal"/>
        <w:rPr>
          <w:sz w:val="32"/>
          <w:szCs w:val="32"/>
        </w:rPr>
      </w:pPr>
      <w:bookmarkStart w:id="4" w:name="_Toc353965511"/>
      <w:bookmarkStart w:id="5" w:name="_Toc353966389"/>
      <w:bookmarkStart w:id="6" w:name="_Toc436313868"/>
      <w:r w:rsidRPr="00CE6F6A">
        <w:rPr>
          <w:sz w:val="32"/>
          <w:szCs w:val="32"/>
        </w:rPr>
        <w:t>References</w:t>
      </w:r>
      <w:bookmarkEnd w:id="4"/>
      <w:bookmarkEnd w:id="5"/>
      <w:bookmarkEnd w:id="6"/>
    </w:p>
    <w:p w14:paraId="0FD3B809" w14:textId="77777777" w:rsidR="007D6152" w:rsidRDefault="007D6152" w:rsidP="00D11589">
      <w:pPr>
        <w:pStyle w:val="NewNormal"/>
      </w:pPr>
      <w:r>
        <w:rPr>
          <w:sz w:val="32"/>
          <w:szCs w:val="24"/>
          <w:lang w:val="sv-SE"/>
        </w:rPr>
        <w:t xml:space="preserve">Auer, G., Giannini, V., Gódor, I., Olsson, M., Ali Imran, M., Sabella, D., … </w:t>
      </w:r>
      <w:r>
        <w:rPr>
          <w:sz w:val="32"/>
          <w:szCs w:val="24"/>
        </w:rPr>
        <w:t>Desset, C. (n.d.). How Much Energy is Needed to Run a Wireless Network ?</w:t>
      </w:r>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r w:rsidRPr="00532D62">
        <w:rPr>
          <w:sz w:val="32"/>
          <w:szCs w:val="24"/>
        </w:rPr>
        <w:t xml:space="preserve">Desset, C., Debaillie, B., Giannini, V., Fehske,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r>
        <w:rPr>
          <w:sz w:val="32"/>
          <w:szCs w:val="24"/>
        </w:rPr>
        <w:t>Dufková, K., Bjelica, M., Moon, B., Kencl, L., &amp; Le Boudec, J.-Y. (n.d.). Energy Savings for Cellular Network with Evaluation of Impact on Data Traffic Performance.</w:t>
      </w:r>
    </w:p>
    <w:p w14:paraId="0FD3B80E" w14:textId="77777777" w:rsidR="007D6152" w:rsidRDefault="007D6152" w:rsidP="00D11589">
      <w:pPr>
        <w:pStyle w:val="NewNormal"/>
      </w:pPr>
      <w:r>
        <w:rPr>
          <w:sz w:val="32"/>
          <w:szCs w:val="24"/>
          <w:lang w:val="sv-SE"/>
        </w:rPr>
        <w:lastRenderedPageBreak/>
        <w:t xml:space="preserve">Falconetti, L., Frenger, P., Kallin, H., &amp; Rimhagen, T. (2012). </w:t>
      </w:r>
      <w:r>
        <w:rPr>
          <w:sz w:val="32"/>
          <w:szCs w:val="24"/>
        </w:rPr>
        <w:t xml:space="preserve">Energy efficiency in heterogeneous networks. </w:t>
      </w:r>
      <w:r>
        <w:rPr>
          <w:i/>
          <w:iCs/>
          <w:sz w:val="32"/>
          <w:szCs w:val="24"/>
        </w:rPr>
        <w:t>Online Conference on Green Communications (GreenCom), 2012 IEEE</w:t>
      </w:r>
      <w:r>
        <w:rPr>
          <w:sz w:val="32"/>
          <w:szCs w:val="24"/>
        </w:rPr>
        <w:t>, 98–103. https://doi.org/10.1109/GreenCom.2012.6519623</w:t>
      </w:r>
    </w:p>
    <w:p w14:paraId="0FD3B80F" w14:textId="77777777" w:rsidR="007D6152" w:rsidRDefault="007D6152" w:rsidP="00D11589">
      <w:pPr>
        <w:pStyle w:val="NewNormal"/>
        <w:rPr>
          <w:sz w:val="32"/>
          <w:szCs w:val="24"/>
        </w:rPr>
      </w:pPr>
      <w:r>
        <w:rPr>
          <w:sz w:val="32"/>
          <w:szCs w:val="24"/>
        </w:rPr>
        <w:t>Fehske, A. J., Richter, F., &amp; Fettweis, G. P. (n.d.). Energy Efficiency Improvements through Micro Sites in Cellular Mobile Radio Networks.</w:t>
      </w:r>
    </w:p>
    <w:p w14:paraId="0FD3B810" w14:textId="77777777" w:rsidR="007D6152" w:rsidRDefault="007D6152" w:rsidP="00D11589">
      <w:pPr>
        <w:pStyle w:val="NewNormal"/>
        <w:rPr>
          <w:sz w:val="32"/>
          <w:szCs w:val="24"/>
        </w:rPr>
      </w:pPr>
      <w:r>
        <w:rPr>
          <w:sz w:val="32"/>
          <w:szCs w:val="24"/>
        </w:rPr>
        <w:t>Forssell,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Harrold, T., Armour, S., Krikidis, I., Videv, S., Grant, P. M., … </w:t>
      </w:r>
      <w:r>
        <w:rPr>
          <w:sz w:val="32"/>
          <w:szCs w:val="24"/>
        </w:rPr>
        <w:t xml:space="preserve">Hanzo,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r>
        <w:rPr>
          <w:sz w:val="32"/>
          <w:szCs w:val="24"/>
        </w:rPr>
        <w:t>Landström,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lastRenderedPageBreak/>
        <w:t xml:space="preserve">Tombaz, S., Sung, K. W., &amp; Zander, J. (2012). </w:t>
      </w:r>
      <w:r>
        <w:rPr>
          <w:sz w:val="32"/>
          <w:szCs w:val="24"/>
        </w:rPr>
        <w:t xml:space="preserve">Impact of densification on energy efficiency in wireless access networks. </w:t>
      </w:r>
      <w:r>
        <w:rPr>
          <w:i/>
          <w:iCs/>
          <w:sz w:val="32"/>
          <w:szCs w:val="24"/>
        </w:rPr>
        <w:t>2012 IEEE Globecom Workshops</w:t>
      </w:r>
      <w:r>
        <w:rPr>
          <w:sz w:val="32"/>
          <w:szCs w:val="24"/>
        </w:rPr>
        <w:t>, 57–62. https://doi.org/10.1109/GLOCOMW.2012.6477544</w:t>
      </w:r>
    </w:p>
    <w:p w14:paraId="0FD3B815" w14:textId="77777777" w:rsidR="007D6152" w:rsidRDefault="007D6152" w:rsidP="00D11589">
      <w:pPr>
        <w:pStyle w:val="NewNormal"/>
      </w:pPr>
      <w:r w:rsidRPr="00532D62">
        <w:rPr>
          <w:sz w:val="32"/>
          <w:szCs w:val="24"/>
        </w:rPr>
        <w:t xml:space="preserve">Yunas, S., Valkama, M., &amp; Niemelä,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7" w:name="_Toc271283682"/>
      <w:bookmarkStart w:id="8" w:name="_Toc353893011"/>
      <w:bookmarkStart w:id="9" w:name="_Toc353965515"/>
      <w:bookmarkStart w:id="10" w:name="_Toc353966393"/>
      <w:bookmarkStart w:id="11" w:name="_Toc436313869"/>
      <w:r>
        <w:t>Appendix A: Extended material</w:t>
      </w:r>
      <w:bookmarkEnd w:id="7"/>
      <w:bookmarkEnd w:id="8"/>
      <w:bookmarkEnd w:id="9"/>
      <w:bookmarkEnd w:id="10"/>
      <w:bookmarkEnd w:id="11"/>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bookmarkStart w:id="12" w:name="_GoBack"/>
      <w:bookmarkEnd w:id="12"/>
    </w:p>
    <w:sectPr w:rsidR="007D6152">
      <w:footerReference w:type="default" r:id="rId15"/>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3B831" w14:textId="77777777" w:rsidR="00000000" w:rsidRDefault="004B0878">
      <w:pPr>
        <w:spacing w:after="0" w:line="240" w:lineRule="auto"/>
      </w:pPr>
      <w:r>
        <w:separator/>
      </w:r>
    </w:p>
  </w:endnote>
  <w:endnote w:type="continuationSeparator" w:id="0">
    <w:p w14:paraId="0FD3B833" w14:textId="77777777" w:rsidR="00000000" w:rsidRDefault="004B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charset w:val="00"/>
    <w:family w:val="auto"/>
    <w:pitch w:val="default"/>
  </w:font>
  <w:font w:name="NimbusRomNo9L-Regu">
    <w:altName w:val="Arial Unicode MS"/>
    <w:charset w:val="00"/>
    <w:family w:val="auto"/>
    <w:pitch w:val="default"/>
  </w:font>
  <w:font w:name="Cambria Math">
    <w:panose1 w:val="02040503050406030204"/>
    <w:charset w:val="00"/>
    <w:family w:val="roman"/>
    <w:pitch w:val="variable"/>
    <w:sig w:usb0="E00002FF" w:usb1="420024FF" w:usb2="00000000" w:usb3="00000000" w:csb0="0000019F" w:csb1="00000000"/>
  </w:font>
  <w:font w:name="NimbusRomNo9L-ReguIt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78179111" w:rsidR="007D6152" w:rsidRDefault="007D6152">
    <w:pPr>
      <w:pStyle w:val="Footer"/>
      <w:jc w:val="center"/>
    </w:pPr>
    <w:r>
      <w:fldChar w:fldCharType="begin"/>
    </w:r>
    <w:r>
      <w:instrText xml:space="preserve"> PAGE </w:instrText>
    </w:r>
    <w:r>
      <w:fldChar w:fldCharType="separate"/>
    </w:r>
    <w:r w:rsidR="004B0878">
      <w:rPr>
        <w:noProof/>
      </w:rPr>
      <w:t>9</w:t>
    </w:r>
    <w:r>
      <w:fldChar w:fldCharType="end"/>
    </w:r>
  </w:p>
  <w:p w14:paraId="0FD3B82B" w14:textId="77777777" w:rsidR="007D6152" w:rsidRDefault="007D6152">
    <w:pPr>
      <w:pStyle w:val="Footer"/>
    </w:pPr>
  </w:p>
  <w:p w14:paraId="0FD3B82C" w14:textId="77777777" w:rsidR="007D6152" w:rsidRDefault="007D61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3B82D" w14:textId="77777777" w:rsidR="00000000" w:rsidRDefault="004B0878">
      <w:pPr>
        <w:spacing w:after="0" w:line="240" w:lineRule="auto"/>
      </w:pPr>
      <w:r>
        <w:separator/>
      </w:r>
    </w:p>
  </w:footnote>
  <w:footnote w:type="continuationSeparator" w:id="0">
    <w:p w14:paraId="0FD3B82F" w14:textId="77777777" w:rsidR="00000000" w:rsidRDefault="004B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2"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5"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6"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36FD8"/>
    <w:rsid w:val="00115477"/>
    <w:rsid w:val="001E2937"/>
    <w:rsid w:val="0039661E"/>
    <w:rsid w:val="004B0878"/>
    <w:rsid w:val="00657CE9"/>
    <w:rsid w:val="007D4470"/>
    <w:rsid w:val="007D6152"/>
    <w:rsid w:val="00CE6F6A"/>
    <w:rsid w:val="00D11589"/>
    <w:rsid w:val="00D247D3"/>
    <w:rsid w:val="00D260DD"/>
    <w:rsid w:val="00E34DC3"/>
    <w:rsid w:val="00EF2289"/>
    <w:rsid w:val="00FE44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9F10AA99-7F53-41C1-A0E1-406B0991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3CCD59-E2B2-43FF-901E-AEB2EBA0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19</Pages>
  <Words>2838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5</cp:revision>
  <dcterms:created xsi:type="dcterms:W3CDTF">2017-04-11T16:47:00Z</dcterms:created>
  <dcterms:modified xsi:type="dcterms:W3CDTF">2017-04-22T16:18:00Z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