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692C" w14:textId="77777777" w:rsidR="004910B9" w:rsidRDefault="00000000">
      <w:pPr>
        <w:pStyle w:val="Heading1"/>
        <w:keepNext w:val="0"/>
        <w:keepLines w:val="0"/>
        <w:spacing w:before="480"/>
        <w:rPr>
          <w:b/>
          <w:sz w:val="46"/>
          <w:szCs w:val="46"/>
        </w:rPr>
      </w:pPr>
      <w:bookmarkStart w:id="0" w:name="_c0zu8wzc044b" w:colFirst="0" w:colLast="0"/>
      <w:bookmarkEnd w:id="0"/>
      <w:r>
        <w:rPr>
          <w:b/>
          <w:sz w:val="46"/>
          <w:szCs w:val="46"/>
        </w:rPr>
        <w:t>MERCEDES-BENZ</w:t>
      </w:r>
    </w:p>
    <w:p w14:paraId="07E0987A" w14:textId="77777777" w:rsidR="004910B9" w:rsidRDefault="00000000">
      <w:pPr>
        <w:pStyle w:val="Heading1"/>
        <w:keepNext w:val="0"/>
        <w:keepLines w:val="0"/>
        <w:spacing w:before="480"/>
        <w:rPr>
          <w:b/>
          <w:sz w:val="46"/>
          <w:szCs w:val="46"/>
        </w:rPr>
      </w:pPr>
      <w:bookmarkStart w:id="1" w:name="_fjqitncy3hr" w:colFirst="0" w:colLast="0"/>
      <w:bookmarkEnd w:id="1"/>
      <w:r>
        <w:rPr>
          <w:b/>
          <w:sz w:val="46"/>
          <w:szCs w:val="46"/>
        </w:rPr>
        <w:t>C-Class (C205) Coupe 2015+</w:t>
      </w:r>
    </w:p>
    <w:p w14:paraId="4E462B7A" w14:textId="77777777" w:rsidR="004910B9" w:rsidRDefault="00000000">
      <w:pPr>
        <w:spacing w:before="240" w:after="240"/>
      </w:pPr>
      <w:r>
        <w:t xml:space="preserve">Mercedes-Benz C-Class (C205) Coupe 2015-2023 Air Suspension System has 2 Front Air Struts and 2 Rear Air Spring Bags with 2 Rear Shock Absorbers. Height Sensors tell the Control Module when the Air Suspension Compressor needs to inflate or deflate the Air Suspension System. The Solenoid Valve Block will distribute the Air accordingly trough out the Air Suspension System. Here at </w:t>
      </w:r>
      <w:proofErr w:type="gramStart"/>
      <w:r>
        <w:t>Bavaria Center</w:t>
      </w:r>
      <w:proofErr w:type="gramEnd"/>
      <w:r>
        <w:t xml:space="preserve"> you will find many of the necessary parts and components to fix your Mercedes-Benz C-Class (C205) Coupe 2015-2023 Air Suspension System for less. Your satisfaction is our guarantee!</w:t>
      </w:r>
    </w:p>
    <w:p w14:paraId="74FED922" w14:textId="77777777" w:rsidR="004910B9" w:rsidRDefault="004910B9">
      <w:pPr>
        <w:spacing w:after="760"/>
      </w:pPr>
    </w:p>
    <w:p w14:paraId="6FDCEA2E" w14:textId="77777777" w:rsidR="004910B9" w:rsidRDefault="00000000">
      <w:pPr>
        <w:pStyle w:val="Heading1"/>
        <w:keepNext w:val="0"/>
        <w:keepLines w:val="0"/>
        <w:spacing w:before="480"/>
        <w:rPr>
          <w:b/>
          <w:sz w:val="46"/>
          <w:szCs w:val="46"/>
        </w:rPr>
      </w:pPr>
      <w:bookmarkStart w:id="2" w:name="_au7g3uh33h32" w:colFirst="0" w:colLast="0"/>
      <w:bookmarkEnd w:id="2"/>
      <w:r>
        <w:rPr>
          <w:b/>
          <w:sz w:val="46"/>
          <w:szCs w:val="46"/>
        </w:rPr>
        <w:t xml:space="preserve">Mercedes C C205 AMG Air springs </w:t>
      </w:r>
      <w:proofErr w:type="spellStart"/>
      <w:r>
        <w:rPr>
          <w:b/>
          <w:sz w:val="46"/>
          <w:szCs w:val="46"/>
        </w:rPr>
        <w:t>airsuspension</w:t>
      </w:r>
      <w:proofErr w:type="spellEnd"/>
      <w:r>
        <w:rPr>
          <w:b/>
          <w:sz w:val="46"/>
          <w:szCs w:val="46"/>
        </w:rPr>
        <w:t xml:space="preserve"> AIRMATIC, rear</w:t>
      </w:r>
    </w:p>
    <w:p w14:paraId="0910D83B" w14:textId="77777777" w:rsidR="004910B9" w:rsidRDefault="00000000">
      <w:r>
        <w:rPr>
          <w:noProof/>
        </w:rPr>
        <w:lastRenderedPageBreak/>
        <w:drawing>
          <wp:inline distT="114300" distB="114300" distL="114300" distR="114300" wp14:anchorId="40F35D27" wp14:editId="534978AF">
            <wp:extent cx="5943600" cy="594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66440A1A" w14:textId="77777777" w:rsidR="004910B9" w:rsidRDefault="00000000">
      <w:r>
        <w:t xml:space="preserve">Installation side in driving direction </w:t>
      </w:r>
    </w:p>
    <w:p w14:paraId="5B4469E6" w14:textId="77777777" w:rsidR="004910B9" w:rsidRDefault="00000000">
      <w:r>
        <w:t>Left side</w:t>
      </w:r>
    </w:p>
    <w:p w14:paraId="6A9F9051" w14:textId="77777777" w:rsidR="004910B9" w:rsidRDefault="00000000">
      <w:r>
        <w:t>Right side</w:t>
      </w:r>
    </w:p>
    <w:p w14:paraId="0670659F" w14:textId="77777777" w:rsidR="004910B9" w:rsidRDefault="00000000">
      <w:r>
        <w:t>Left and right side</w:t>
      </w:r>
    </w:p>
    <w:p w14:paraId="20F73159" w14:textId="77777777" w:rsidR="004910B9" w:rsidRDefault="00000000">
      <w:r>
        <w:rPr>
          <w:noProof/>
        </w:rPr>
        <w:lastRenderedPageBreak/>
        <w:drawing>
          <wp:inline distT="114300" distB="114300" distL="114300" distR="114300" wp14:anchorId="44A7B168" wp14:editId="704DC8D5">
            <wp:extent cx="5943600" cy="59436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r>
        <w:t>left</w:t>
      </w:r>
    </w:p>
    <w:p w14:paraId="462CD9BB" w14:textId="77777777" w:rsidR="004910B9" w:rsidRDefault="004910B9"/>
    <w:p w14:paraId="41A9AFD4" w14:textId="77777777" w:rsidR="004910B9" w:rsidRDefault="00000000">
      <w:r>
        <w:rPr>
          <w:noProof/>
        </w:rPr>
        <w:lastRenderedPageBreak/>
        <w:drawing>
          <wp:inline distT="114300" distB="114300" distL="114300" distR="114300" wp14:anchorId="731E7C5A" wp14:editId="739574F7">
            <wp:extent cx="5943600" cy="5943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r>
        <w:t>left</w:t>
      </w:r>
    </w:p>
    <w:p w14:paraId="25CB2A24" w14:textId="77777777" w:rsidR="004910B9" w:rsidRDefault="00000000">
      <w:r>
        <w:rPr>
          <w:noProof/>
        </w:rPr>
        <w:lastRenderedPageBreak/>
        <w:drawing>
          <wp:inline distT="114300" distB="114300" distL="114300" distR="114300" wp14:anchorId="47B513B4" wp14:editId="08C1B07E">
            <wp:extent cx="5943600" cy="59436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5943600"/>
                    </a:xfrm>
                    <a:prstGeom prst="rect">
                      <a:avLst/>
                    </a:prstGeom>
                    <a:ln/>
                  </pic:spPr>
                </pic:pic>
              </a:graphicData>
            </a:graphic>
          </wp:inline>
        </w:drawing>
      </w:r>
    </w:p>
    <w:p w14:paraId="7E1C5D8C" w14:textId="77777777" w:rsidR="004910B9" w:rsidRDefault="00000000">
      <w:r>
        <w:t>Right</w:t>
      </w:r>
    </w:p>
    <w:p w14:paraId="213DC616" w14:textId="77777777" w:rsidR="004910B9" w:rsidRDefault="00000000">
      <w:r>
        <w:rPr>
          <w:noProof/>
        </w:rPr>
        <w:lastRenderedPageBreak/>
        <w:drawing>
          <wp:inline distT="114300" distB="114300" distL="114300" distR="114300" wp14:anchorId="099C8BEC" wp14:editId="55B08E69">
            <wp:extent cx="5943600" cy="59436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5943600"/>
                    </a:xfrm>
                    <a:prstGeom prst="rect">
                      <a:avLst/>
                    </a:prstGeom>
                    <a:ln/>
                  </pic:spPr>
                </pic:pic>
              </a:graphicData>
            </a:graphic>
          </wp:inline>
        </w:drawing>
      </w:r>
    </w:p>
    <w:p w14:paraId="59E50824" w14:textId="77777777" w:rsidR="004910B9" w:rsidRDefault="00000000">
      <w:r>
        <w:t>Right</w:t>
      </w:r>
    </w:p>
    <w:p w14:paraId="4276383A" w14:textId="77777777" w:rsidR="004910B9" w:rsidRDefault="004910B9"/>
    <w:p w14:paraId="4C57D92B" w14:textId="67AA0CAC" w:rsidR="004910B9" w:rsidRDefault="00000000">
      <w:pPr>
        <w:numPr>
          <w:ilvl w:val="0"/>
          <w:numId w:val="1"/>
        </w:numPr>
        <w:spacing w:after="240"/>
      </w:pPr>
      <w:r>
        <w:rPr>
          <w:color w:val="1155CC"/>
          <w:u w:val="single"/>
        </w:rPr>
        <w:t>Description</w:t>
      </w:r>
    </w:p>
    <w:p w14:paraId="61332721" w14:textId="77777777" w:rsidR="004910B9" w:rsidRDefault="004910B9">
      <w:pPr>
        <w:spacing w:after="240"/>
        <w:ind w:left="720"/>
        <w:rPr>
          <w:color w:val="1155CC"/>
          <w:u w:val="single"/>
        </w:rPr>
      </w:pPr>
    </w:p>
    <w:tbl>
      <w:tblPr>
        <w:tblStyle w:val="a"/>
        <w:tblW w:w="8365" w:type="dxa"/>
        <w:tblLayout w:type="fixed"/>
        <w:tblLook w:val="0600" w:firstRow="0" w:lastRow="0" w:firstColumn="0" w:lastColumn="0" w:noHBand="1" w:noVBand="1"/>
      </w:tblPr>
      <w:tblGrid>
        <w:gridCol w:w="2990"/>
        <w:gridCol w:w="5375"/>
      </w:tblGrid>
      <w:tr w:rsidR="004910B9" w14:paraId="1C52EFF5" w14:textId="77777777">
        <w:trPr>
          <w:trHeight w:val="500"/>
        </w:trPr>
        <w:tc>
          <w:tcPr>
            <w:tcW w:w="2990" w:type="dxa"/>
            <w:tcMar>
              <w:top w:w="100" w:type="dxa"/>
              <w:left w:w="100" w:type="dxa"/>
              <w:bottom w:w="100" w:type="dxa"/>
              <w:right w:w="100" w:type="dxa"/>
            </w:tcMar>
          </w:tcPr>
          <w:p w14:paraId="0270F508" w14:textId="77777777" w:rsidR="004910B9" w:rsidRDefault="00000000">
            <w:r>
              <w:t>Original spare part numbers:</w:t>
            </w:r>
          </w:p>
        </w:tc>
        <w:tc>
          <w:tcPr>
            <w:tcW w:w="5375" w:type="dxa"/>
            <w:tcMar>
              <w:top w:w="100" w:type="dxa"/>
              <w:left w:w="100" w:type="dxa"/>
              <w:bottom w:w="100" w:type="dxa"/>
              <w:right w:w="100" w:type="dxa"/>
            </w:tcMar>
          </w:tcPr>
          <w:p w14:paraId="4274F7CB" w14:textId="602D981D" w:rsidR="004910B9" w:rsidRDefault="00000000">
            <w:pPr>
              <w:widowControl w:val="0"/>
              <w:pBdr>
                <w:top w:val="nil"/>
                <w:left w:val="nil"/>
                <w:bottom w:val="nil"/>
                <w:right w:val="nil"/>
                <w:between w:val="nil"/>
              </w:pBdr>
            </w:pPr>
            <w:r>
              <w:rPr>
                <w:color w:val="1155CC"/>
                <w:u w:val="single"/>
              </w:rPr>
              <w:t>A2053200225</w:t>
            </w:r>
            <w:r>
              <w:t xml:space="preserve"> </w:t>
            </w:r>
            <w:r>
              <w:rPr>
                <w:color w:val="1155CC"/>
                <w:u w:val="single"/>
              </w:rPr>
              <w:t>2053200225</w:t>
            </w:r>
            <w:r>
              <w:t xml:space="preserve"> </w:t>
            </w:r>
            <w:r>
              <w:rPr>
                <w:color w:val="1155CC"/>
                <w:u w:val="single"/>
              </w:rPr>
              <w:t>A2053200125</w:t>
            </w:r>
            <w:r>
              <w:t xml:space="preserve"> </w:t>
            </w:r>
            <w:r>
              <w:rPr>
                <w:color w:val="1155CC"/>
                <w:u w:val="single"/>
              </w:rPr>
              <w:t>2053200125</w:t>
            </w:r>
          </w:p>
        </w:tc>
      </w:tr>
      <w:tr w:rsidR="004910B9" w14:paraId="2226DDF4" w14:textId="77777777">
        <w:trPr>
          <w:trHeight w:val="500"/>
        </w:trPr>
        <w:tc>
          <w:tcPr>
            <w:tcW w:w="2990" w:type="dxa"/>
            <w:tcMar>
              <w:top w:w="100" w:type="dxa"/>
              <w:left w:w="100" w:type="dxa"/>
              <w:bottom w:w="100" w:type="dxa"/>
              <w:right w:w="100" w:type="dxa"/>
            </w:tcMar>
          </w:tcPr>
          <w:p w14:paraId="34CC3FE1" w14:textId="77777777" w:rsidR="004910B9" w:rsidRDefault="00000000">
            <w:pPr>
              <w:widowControl w:val="0"/>
              <w:pBdr>
                <w:top w:val="nil"/>
                <w:left w:val="nil"/>
                <w:bottom w:val="nil"/>
                <w:right w:val="nil"/>
                <w:between w:val="nil"/>
              </w:pBdr>
            </w:pPr>
            <w:r>
              <w:t>Item condition:</w:t>
            </w:r>
          </w:p>
        </w:tc>
        <w:tc>
          <w:tcPr>
            <w:tcW w:w="5375" w:type="dxa"/>
            <w:tcMar>
              <w:top w:w="100" w:type="dxa"/>
              <w:left w:w="100" w:type="dxa"/>
              <w:bottom w:w="100" w:type="dxa"/>
              <w:right w:w="100" w:type="dxa"/>
            </w:tcMar>
          </w:tcPr>
          <w:p w14:paraId="1ABB6538" w14:textId="14DB9EC1" w:rsidR="004910B9" w:rsidRDefault="00000000">
            <w:pPr>
              <w:widowControl w:val="0"/>
              <w:pBdr>
                <w:top w:val="nil"/>
                <w:left w:val="nil"/>
                <w:bottom w:val="nil"/>
                <w:right w:val="nil"/>
                <w:between w:val="nil"/>
              </w:pBdr>
            </w:pPr>
            <w:r>
              <w:rPr>
                <w:color w:val="1155CC"/>
                <w:u w:val="single"/>
              </w:rPr>
              <w:t>New</w:t>
            </w:r>
          </w:p>
        </w:tc>
      </w:tr>
      <w:tr w:rsidR="004910B9" w14:paraId="4CF990E2" w14:textId="77777777">
        <w:trPr>
          <w:trHeight w:val="500"/>
        </w:trPr>
        <w:tc>
          <w:tcPr>
            <w:tcW w:w="2990" w:type="dxa"/>
            <w:tcMar>
              <w:top w:w="100" w:type="dxa"/>
              <w:left w:w="100" w:type="dxa"/>
              <w:bottom w:w="100" w:type="dxa"/>
              <w:right w:w="100" w:type="dxa"/>
            </w:tcMar>
          </w:tcPr>
          <w:p w14:paraId="481D8D7E" w14:textId="77777777" w:rsidR="004910B9" w:rsidRDefault="00000000">
            <w:pPr>
              <w:widowControl w:val="0"/>
              <w:pBdr>
                <w:top w:val="nil"/>
                <w:left w:val="nil"/>
                <w:bottom w:val="nil"/>
                <w:right w:val="nil"/>
                <w:between w:val="nil"/>
              </w:pBdr>
            </w:pPr>
            <w:r>
              <w:lastRenderedPageBreak/>
              <w:t>Features:</w:t>
            </w:r>
          </w:p>
        </w:tc>
        <w:tc>
          <w:tcPr>
            <w:tcW w:w="5375" w:type="dxa"/>
            <w:tcMar>
              <w:top w:w="100" w:type="dxa"/>
              <w:left w:w="100" w:type="dxa"/>
              <w:bottom w:w="100" w:type="dxa"/>
              <w:right w:w="100" w:type="dxa"/>
            </w:tcMar>
          </w:tcPr>
          <w:p w14:paraId="30C9E8ED" w14:textId="0E38F4CA" w:rsidR="004910B9" w:rsidRDefault="00000000">
            <w:pPr>
              <w:widowControl w:val="0"/>
              <w:pBdr>
                <w:top w:val="nil"/>
                <w:left w:val="nil"/>
                <w:bottom w:val="nil"/>
                <w:right w:val="nil"/>
                <w:between w:val="nil"/>
              </w:pBdr>
            </w:pPr>
            <w:r>
              <w:rPr>
                <w:color w:val="1155CC"/>
                <w:u w:val="single"/>
              </w:rPr>
              <w:t>100% Accuracy of Fit</w:t>
            </w:r>
          </w:p>
        </w:tc>
      </w:tr>
      <w:tr w:rsidR="004910B9" w14:paraId="46BCF04F" w14:textId="77777777">
        <w:trPr>
          <w:trHeight w:val="500"/>
        </w:trPr>
        <w:tc>
          <w:tcPr>
            <w:tcW w:w="2990" w:type="dxa"/>
            <w:tcMar>
              <w:top w:w="100" w:type="dxa"/>
              <w:left w:w="100" w:type="dxa"/>
              <w:bottom w:w="100" w:type="dxa"/>
              <w:right w:w="100" w:type="dxa"/>
            </w:tcMar>
          </w:tcPr>
          <w:p w14:paraId="1D37FE34" w14:textId="77777777" w:rsidR="004910B9" w:rsidRDefault="00000000">
            <w:pPr>
              <w:widowControl w:val="0"/>
              <w:pBdr>
                <w:top w:val="nil"/>
                <w:left w:val="nil"/>
                <w:bottom w:val="nil"/>
                <w:right w:val="nil"/>
                <w:between w:val="nil"/>
              </w:pBdr>
            </w:pPr>
            <w:r>
              <w:t>Placement on Vehicle:</w:t>
            </w:r>
          </w:p>
        </w:tc>
        <w:tc>
          <w:tcPr>
            <w:tcW w:w="5375" w:type="dxa"/>
            <w:tcMar>
              <w:top w:w="100" w:type="dxa"/>
              <w:left w:w="100" w:type="dxa"/>
              <w:bottom w:w="100" w:type="dxa"/>
              <w:right w:w="100" w:type="dxa"/>
            </w:tcMar>
          </w:tcPr>
          <w:p w14:paraId="081FCB0A" w14:textId="1BFA06AB" w:rsidR="004910B9" w:rsidRDefault="00000000">
            <w:pPr>
              <w:widowControl w:val="0"/>
              <w:pBdr>
                <w:top w:val="nil"/>
                <w:left w:val="nil"/>
                <w:bottom w:val="nil"/>
                <w:right w:val="nil"/>
                <w:between w:val="nil"/>
              </w:pBdr>
            </w:pPr>
            <w:r>
              <w:rPr>
                <w:color w:val="1155CC"/>
                <w:u w:val="single"/>
              </w:rPr>
              <w:t>rear (right)</w:t>
            </w:r>
            <w:hyperlink r:id="rId12">
              <w:r>
                <w:rPr>
                  <w:color w:val="1155CC"/>
                  <w:u w:val="single"/>
                </w:rPr>
                <w:t>rear (left)</w:t>
              </w:r>
            </w:hyperlink>
            <w:hyperlink r:id="rId13">
              <w:r>
                <w:rPr>
                  <w:color w:val="1155CC"/>
                  <w:u w:val="single"/>
                </w:rPr>
                <w:t>rear</w:t>
              </w:r>
            </w:hyperlink>
          </w:p>
        </w:tc>
      </w:tr>
      <w:tr w:rsidR="004910B9" w14:paraId="62F05147" w14:textId="77777777">
        <w:trPr>
          <w:trHeight w:val="500"/>
        </w:trPr>
        <w:tc>
          <w:tcPr>
            <w:tcW w:w="2990" w:type="dxa"/>
            <w:tcMar>
              <w:top w:w="100" w:type="dxa"/>
              <w:left w:w="100" w:type="dxa"/>
              <w:bottom w:w="100" w:type="dxa"/>
              <w:right w:w="100" w:type="dxa"/>
            </w:tcMar>
          </w:tcPr>
          <w:p w14:paraId="595BF0F2" w14:textId="77777777" w:rsidR="004910B9" w:rsidRDefault="004910B9">
            <w:pPr>
              <w:widowControl w:val="0"/>
              <w:pBdr>
                <w:top w:val="nil"/>
                <w:left w:val="nil"/>
                <w:bottom w:val="nil"/>
                <w:right w:val="nil"/>
                <w:between w:val="nil"/>
              </w:pBdr>
            </w:pPr>
          </w:p>
        </w:tc>
        <w:tc>
          <w:tcPr>
            <w:tcW w:w="5375" w:type="dxa"/>
            <w:tcMar>
              <w:top w:w="100" w:type="dxa"/>
              <w:left w:w="100" w:type="dxa"/>
              <w:bottom w:w="100" w:type="dxa"/>
              <w:right w:w="100" w:type="dxa"/>
            </w:tcMar>
          </w:tcPr>
          <w:p w14:paraId="3737637C" w14:textId="77777777" w:rsidR="004910B9" w:rsidRDefault="004910B9">
            <w:pPr>
              <w:widowControl w:val="0"/>
              <w:pBdr>
                <w:top w:val="nil"/>
                <w:left w:val="nil"/>
                <w:bottom w:val="nil"/>
                <w:right w:val="nil"/>
                <w:between w:val="nil"/>
              </w:pBdr>
            </w:pPr>
          </w:p>
        </w:tc>
      </w:tr>
      <w:tr w:rsidR="004910B9" w14:paraId="27976946" w14:textId="77777777">
        <w:trPr>
          <w:trHeight w:val="500"/>
        </w:trPr>
        <w:tc>
          <w:tcPr>
            <w:tcW w:w="2990" w:type="dxa"/>
            <w:tcMar>
              <w:top w:w="100" w:type="dxa"/>
              <w:left w:w="100" w:type="dxa"/>
              <w:bottom w:w="100" w:type="dxa"/>
              <w:right w:w="100" w:type="dxa"/>
            </w:tcMar>
          </w:tcPr>
          <w:p w14:paraId="386B0AB4" w14:textId="77777777" w:rsidR="004910B9" w:rsidRDefault="004910B9">
            <w:pPr>
              <w:widowControl w:val="0"/>
              <w:pBdr>
                <w:top w:val="nil"/>
                <w:left w:val="nil"/>
                <w:bottom w:val="nil"/>
                <w:right w:val="nil"/>
                <w:between w:val="nil"/>
              </w:pBdr>
            </w:pPr>
          </w:p>
        </w:tc>
        <w:tc>
          <w:tcPr>
            <w:tcW w:w="5375" w:type="dxa"/>
            <w:tcMar>
              <w:top w:w="100" w:type="dxa"/>
              <w:left w:w="100" w:type="dxa"/>
              <w:bottom w:w="100" w:type="dxa"/>
              <w:right w:w="100" w:type="dxa"/>
            </w:tcMar>
          </w:tcPr>
          <w:p w14:paraId="7D86632B" w14:textId="77777777" w:rsidR="004910B9" w:rsidRDefault="004910B9">
            <w:pPr>
              <w:widowControl w:val="0"/>
              <w:pBdr>
                <w:top w:val="nil"/>
                <w:left w:val="nil"/>
                <w:bottom w:val="nil"/>
                <w:right w:val="nil"/>
                <w:between w:val="nil"/>
              </w:pBdr>
            </w:pPr>
          </w:p>
        </w:tc>
      </w:tr>
      <w:tr w:rsidR="004910B9" w14:paraId="32006AD4" w14:textId="77777777">
        <w:trPr>
          <w:trHeight w:val="500"/>
        </w:trPr>
        <w:tc>
          <w:tcPr>
            <w:tcW w:w="2990" w:type="dxa"/>
            <w:tcMar>
              <w:top w:w="100" w:type="dxa"/>
              <w:left w:w="100" w:type="dxa"/>
              <w:bottom w:w="100" w:type="dxa"/>
              <w:right w:w="100" w:type="dxa"/>
            </w:tcMar>
          </w:tcPr>
          <w:p w14:paraId="76AE779F" w14:textId="77777777" w:rsidR="004910B9" w:rsidRDefault="00000000">
            <w:pPr>
              <w:widowControl w:val="0"/>
              <w:pBdr>
                <w:top w:val="nil"/>
                <w:left w:val="nil"/>
                <w:bottom w:val="nil"/>
                <w:right w:val="nil"/>
                <w:between w:val="nil"/>
              </w:pBdr>
            </w:pPr>
            <w:r>
              <w:t>Type:</w:t>
            </w:r>
          </w:p>
        </w:tc>
        <w:tc>
          <w:tcPr>
            <w:tcW w:w="5375" w:type="dxa"/>
            <w:tcMar>
              <w:top w:w="100" w:type="dxa"/>
              <w:left w:w="100" w:type="dxa"/>
              <w:bottom w:w="100" w:type="dxa"/>
              <w:right w:w="100" w:type="dxa"/>
            </w:tcMar>
          </w:tcPr>
          <w:p w14:paraId="1E2FFCC2" w14:textId="3115D122" w:rsidR="004910B9" w:rsidRDefault="00000000">
            <w:pPr>
              <w:widowControl w:val="0"/>
              <w:pBdr>
                <w:top w:val="nil"/>
                <w:left w:val="nil"/>
                <w:bottom w:val="nil"/>
                <w:right w:val="nil"/>
                <w:between w:val="nil"/>
              </w:pBdr>
            </w:pPr>
            <w:r>
              <w:rPr>
                <w:color w:val="1155CC"/>
                <w:u w:val="single"/>
              </w:rPr>
              <w:t>Air spring</w:t>
            </w:r>
          </w:p>
        </w:tc>
      </w:tr>
    </w:tbl>
    <w:p w14:paraId="550F2460" w14:textId="77777777" w:rsidR="004910B9" w:rsidRDefault="004910B9"/>
    <w:sectPr w:rsidR="004910B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596A" w14:textId="77777777" w:rsidR="00B875DF" w:rsidRDefault="00B875DF">
      <w:pPr>
        <w:spacing w:line="240" w:lineRule="auto"/>
      </w:pPr>
      <w:r>
        <w:separator/>
      </w:r>
    </w:p>
  </w:endnote>
  <w:endnote w:type="continuationSeparator" w:id="0">
    <w:p w14:paraId="19A57E64" w14:textId="77777777" w:rsidR="00B875DF" w:rsidRDefault="00B8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941F" w14:textId="77777777" w:rsidR="00B875DF" w:rsidRDefault="00B875DF">
      <w:pPr>
        <w:spacing w:line="240" w:lineRule="auto"/>
      </w:pPr>
      <w:r>
        <w:separator/>
      </w:r>
    </w:p>
  </w:footnote>
  <w:footnote w:type="continuationSeparator" w:id="0">
    <w:p w14:paraId="65ECB804" w14:textId="77777777" w:rsidR="00B875DF" w:rsidRDefault="00B8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71A6" w14:textId="77777777" w:rsidR="004910B9" w:rsidRDefault="00491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06C9A"/>
    <w:multiLevelType w:val="multilevel"/>
    <w:tmpl w:val="5324E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981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0B9"/>
    <w:rsid w:val="004910B9"/>
    <w:rsid w:val="00B875DF"/>
    <w:rsid w:val="00D7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C42C"/>
  <w15:docId w15:val="{45AD6C1D-6C79-43AD-B1E7-5790DE59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iessler-automotive.com/rea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miessler-automotive.com/rear-le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javed hussain sheikh</cp:lastModifiedBy>
  <cp:revision>3</cp:revision>
  <dcterms:created xsi:type="dcterms:W3CDTF">2024-01-30T18:13:00Z</dcterms:created>
  <dcterms:modified xsi:type="dcterms:W3CDTF">2024-01-30T18:14:00Z</dcterms:modified>
</cp:coreProperties>
</file>