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8E9E" w14:textId="77777777" w:rsidR="00013D06" w:rsidRDefault="008D734B">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528F4A8E" wp14:editId="5E2C194D">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68A315BE" w14:textId="77777777" w:rsidR="00013D06" w:rsidRDefault="00013D06">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543FE2" w14:paraId="7BAC2183" w14:textId="77777777" w:rsidTr="00581CC2">
        <w:trPr>
          <w:trHeight w:val="278"/>
        </w:trPr>
        <w:tc>
          <w:tcPr>
            <w:tcW w:w="4507" w:type="dxa"/>
            <w:tcMar>
              <w:top w:w="100" w:type="dxa"/>
              <w:left w:w="100" w:type="dxa"/>
              <w:bottom w:w="100" w:type="dxa"/>
              <w:right w:w="100" w:type="dxa"/>
            </w:tcMar>
          </w:tcPr>
          <w:p w14:paraId="53860BC4" w14:textId="77777777" w:rsidR="00543FE2" w:rsidRDefault="00543FE2" w:rsidP="00543FE2">
            <w:pPr>
              <w:widowControl w:val="0"/>
              <w:spacing w:after="0" w:line="240" w:lineRule="auto"/>
              <w:ind w:left="131"/>
            </w:pPr>
            <w:r>
              <w:t xml:space="preserve">Date </w:t>
            </w:r>
          </w:p>
        </w:tc>
        <w:tc>
          <w:tcPr>
            <w:tcW w:w="4511" w:type="dxa"/>
            <w:tcMar>
              <w:top w:w="100" w:type="dxa"/>
              <w:left w:w="100" w:type="dxa"/>
              <w:bottom w:w="100" w:type="dxa"/>
              <w:right w:w="100" w:type="dxa"/>
            </w:tcMar>
            <w:vAlign w:val="center"/>
          </w:tcPr>
          <w:p w14:paraId="587E2DB3" w14:textId="7970ECBB" w:rsidR="00543FE2" w:rsidRDefault="00543FE2" w:rsidP="00543FE2">
            <w:pPr>
              <w:widowControl w:val="0"/>
              <w:spacing w:after="0" w:line="240" w:lineRule="auto"/>
            </w:pPr>
            <w:r>
              <w:t>21 September 2026</w:t>
            </w:r>
          </w:p>
        </w:tc>
      </w:tr>
      <w:tr w:rsidR="00543FE2" w14:paraId="241B43A1" w14:textId="77777777">
        <w:trPr>
          <w:trHeight w:val="278"/>
        </w:trPr>
        <w:tc>
          <w:tcPr>
            <w:tcW w:w="4507" w:type="dxa"/>
            <w:tcMar>
              <w:top w:w="100" w:type="dxa"/>
              <w:left w:w="100" w:type="dxa"/>
              <w:bottom w:w="100" w:type="dxa"/>
              <w:right w:w="100" w:type="dxa"/>
            </w:tcMar>
          </w:tcPr>
          <w:p w14:paraId="158E979A" w14:textId="77777777" w:rsidR="00543FE2" w:rsidRDefault="00543FE2" w:rsidP="00543FE2">
            <w:pPr>
              <w:widowControl w:val="0"/>
              <w:spacing w:after="0" w:line="240" w:lineRule="auto"/>
              <w:ind w:left="114"/>
            </w:pPr>
            <w:r>
              <w:t xml:space="preserve">Team ID </w:t>
            </w:r>
          </w:p>
        </w:tc>
        <w:tc>
          <w:tcPr>
            <w:tcW w:w="4511" w:type="dxa"/>
            <w:tcMar>
              <w:top w:w="100" w:type="dxa"/>
              <w:left w:w="100" w:type="dxa"/>
              <w:bottom w:w="100" w:type="dxa"/>
              <w:right w:w="100" w:type="dxa"/>
            </w:tcMar>
          </w:tcPr>
          <w:p w14:paraId="1A5AAFE9" w14:textId="2C9894F9" w:rsidR="00543FE2" w:rsidRDefault="00543FE2" w:rsidP="00543FE2">
            <w:pPr>
              <w:widowControl w:val="0"/>
              <w:spacing w:after="0" w:line="240" w:lineRule="auto"/>
            </w:pPr>
            <w:r>
              <w:t>MCA</w:t>
            </w:r>
          </w:p>
        </w:tc>
      </w:tr>
      <w:tr w:rsidR="00543FE2" w14:paraId="6843CB49" w14:textId="77777777">
        <w:trPr>
          <w:trHeight w:val="278"/>
        </w:trPr>
        <w:tc>
          <w:tcPr>
            <w:tcW w:w="4507" w:type="dxa"/>
            <w:tcMar>
              <w:top w:w="100" w:type="dxa"/>
              <w:left w:w="100" w:type="dxa"/>
              <w:bottom w:w="100" w:type="dxa"/>
              <w:right w:w="100" w:type="dxa"/>
            </w:tcMar>
          </w:tcPr>
          <w:p w14:paraId="44FE43FD" w14:textId="77777777" w:rsidR="00543FE2" w:rsidRDefault="00543FE2" w:rsidP="00543FE2">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69832C35" w14:textId="200972B0" w:rsidR="00543FE2" w:rsidRDefault="00543FE2" w:rsidP="00543FE2">
            <w:pPr>
              <w:widowControl w:val="0"/>
              <w:spacing w:after="0" w:line="240" w:lineRule="auto"/>
            </w:pPr>
            <w:r>
              <w:t>Strategic Employee Attrition Intelligence Board</w:t>
            </w:r>
          </w:p>
        </w:tc>
      </w:tr>
      <w:tr w:rsidR="00543FE2" w14:paraId="44846A6D" w14:textId="77777777">
        <w:trPr>
          <w:trHeight w:val="278"/>
        </w:trPr>
        <w:tc>
          <w:tcPr>
            <w:tcW w:w="4507" w:type="dxa"/>
            <w:tcMar>
              <w:top w:w="100" w:type="dxa"/>
              <w:left w:w="100" w:type="dxa"/>
              <w:bottom w:w="100" w:type="dxa"/>
              <w:right w:w="100" w:type="dxa"/>
            </w:tcMar>
          </w:tcPr>
          <w:p w14:paraId="0BDAAE27" w14:textId="77777777" w:rsidR="00543FE2" w:rsidRDefault="00543FE2" w:rsidP="00543FE2">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5F57C098" w14:textId="77777777" w:rsidR="00543FE2" w:rsidRDefault="00543FE2" w:rsidP="00543FE2">
            <w:pPr>
              <w:widowControl w:val="0"/>
              <w:spacing w:after="0" w:line="240" w:lineRule="auto"/>
              <w:ind w:left="125"/>
            </w:pPr>
            <w:proofErr w:type="gramStart"/>
            <w:r>
              <w:t>5  Marks</w:t>
            </w:r>
            <w:proofErr w:type="gramEnd"/>
          </w:p>
        </w:tc>
      </w:tr>
    </w:tbl>
    <w:p w14:paraId="26F39DF5" w14:textId="77777777" w:rsidR="00013D06" w:rsidRDefault="00013D06">
      <w:pPr>
        <w:widowControl w:val="0"/>
        <w:spacing w:after="0" w:line="276" w:lineRule="auto"/>
        <w:rPr>
          <w:rFonts w:ascii="Cambria" w:eastAsia="Cambria" w:hAnsi="Cambria" w:cs="Cambria"/>
          <w:b/>
          <w:bCs/>
          <w:sz w:val="32"/>
          <w:szCs w:val="32"/>
          <w:highlight w:val="white"/>
        </w:rPr>
      </w:pPr>
    </w:p>
    <w:p w14:paraId="6AFF88FB" w14:textId="77777777" w:rsidR="00013D06" w:rsidRDefault="008D734B">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6837023D" w14:textId="77777777" w:rsidR="00013D06" w:rsidRDefault="008D734B">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4649680D" w14:textId="035E9BBA" w:rsidR="00013D06" w:rsidRDefault="008D734B" w:rsidP="0075786A">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Creating interactive and visually appealing dashboards involves a combination of thoughtful design, effective use of visual elements, and the incorporation of interactive features. </w:t>
      </w:r>
    </w:p>
    <w:p w14:paraId="0929832F" w14:textId="77777777" w:rsidR="00013D06" w:rsidRDefault="00013D06">
      <w:pPr>
        <w:pBdr>
          <w:top w:val="nil"/>
          <w:left w:val="nil"/>
          <w:bottom w:val="nil"/>
          <w:right w:val="nil"/>
          <w:between w:val="nil"/>
        </w:pBdr>
        <w:spacing w:line="240" w:lineRule="auto"/>
        <w:ind w:left="1080"/>
        <w:rPr>
          <w:rFonts w:ascii="Arial" w:eastAsia="Arial" w:hAnsi="Arial" w:cs="Arial"/>
          <w:color w:val="333333"/>
          <w:sz w:val="20"/>
          <w:szCs w:val="20"/>
        </w:rPr>
      </w:pPr>
    </w:p>
    <w:p w14:paraId="189A47FE" w14:textId="00C839B2" w:rsidR="00013D06" w:rsidRDefault="007531EC">
      <w:pPr>
        <w:spacing w:after="200" w:line="240" w:lineRule="auto"/>
        <w:rPr>
          <w:rFonts w:ascii="Arial" w:eastAsia="Arial" w:hAnsi="Arial" w:cs="Arial"/>
          <w:sz w:val="20"/>
          <w:szCs w:val="20"/>
        </w:rPr>
      </w:pPr>
      <w:r w:rsidRPr="007531EC">
        <w:rPr>
          <w:noProof/>
        </w:rPr>
        <w:drawing>
          <wp:inline distT="0" distB="0" distL="0" distR="0" wp14:anchorId="67ADA559" wp14:editId="2F48393A">
            <wp:extent cx="5731510" cy="3086100"/>
            <wp:effectExtent l="0" t="0" r="2540" b="0"/>
            <wp:docPr id="49566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67240" name=""/>
                    <pic:cNvPicPr/>
                  </pic:nvPicPr>
                  <pic:blipFill>
                    <a:blip r:embed="rId7"/>
                    <a:stretch>
                      <a:fillRect/>
                    </a:stretch>
                  </pic:blipFill>
                  <pic:spPr>
                    <a:xfrm>
                      <a:off x="0" y="0"/>
                      <a:ext cx="5731510" cy="3086100"/>
                    </a:xfrm>
                    <a:prstGeom prst="rect">
                      <a:avLst/>
                    </a:prstGeom>
                  </pic:spPr>
                </pic:pic>
              </a:graphicData>
            </a:graphic>
          </wp:inline>
        </w:drawing>
      </w:r>
    </w:p>
    <w:p w14:paraId="35AD407A" w14:textId="6ED1483E" w:rsidR="00013D06" w:rsidRDefault="008D734B" w:rsidP="007531EC">
      <w:pPr>
        <w:spacing w:after="200" w:line="240" w:lineRule="auto"/>
      </w:pPr>
      <w:r>
        <w:t>Here are five potential outcomes from the dashboard image provided:</w:t>
      </w:r>
    </w:p>
    <w:p w14:paraId="2B70A396" w14:textId="77777777" w:rsidR="007531EC" w:rsidRPr="007531EC" w:rsidRDefault="007531EC" w:rsidP="007531EC">
      <w:pPr>
        <w:spacing w:after="200" w:line="240" w:lineRule="auto"/>
        <w:rPr>
          <w:b/>
          <w:bCs/>
        </w:rPr>
      </w:pPr>
      <w:r w:rsidRPr="007531EC">
        <w:rPr>
          <w:b/>
          <w:bCs/>
        </w:rPr>
        <w:t>Potential Outcomes</w:t>
      </w:r>
    </w:p>
    <w:p w14:paraId="1B4075FB" w14:textId="77777777" w:rsidR="007531EC" w:rsidRPr="007531EC" w:rsidRDefault="007531EC" w:rsidP="007531EC">
      <w:pPr>
        <w:numPr>
          <w:ilvl w:val="0"/>
          <w:numId w:val="3"/>
        </w:numPr>
        <w:spacing w:after="200" w:line="240" w:lineRule="auto"/>
      </w:pPr>
      <w:r w:rsidRPr="007531EC">
        <w:rPr>
          <w:b/>
          <w:bCs/>
        </w:rPr>
        <w:t>Attrition Rate by Department:</w:t>
      </w:r>
      <w:r w:rsidRPr="007531EC">
        <w:t xml:space="preserve"> The dashboard compares attrition rates across departments and highlights variations in employee turnover. </w:t>
      </w:r>
    </w:p>
    <w:p w14:paraId="12FAD269" w14:textId="77777777" w:rsidR="007531EC" w:rsidRPr="007531EC" w:rsidRDefault="007531EC" w:rsidP="007531EC">
      <w:pPr>
        <w:numPr>
          <w:ilvl w:val="0"/>
          <w:numId w:val="3"/>
        </w:numPr>
        <w:spacing w:after="200" w:line="240" w:lineRule="auto"/>
      </w:pPr>
      <w:r w:rsidRPr="007531EC">
        <w:rPr>
          <w:b/>
          <w:bCs/>
        </w:rPr>
        <w:t>Attrition Rate by Job Role:</w:t>
      </w:r>
      <w:r w:rsidRPr="007531EC">
        <w:t xml:space="preserve"> The dashboard compares attrition rates across different job roles to identify variations in employee turnover. </w:t>
      </w:r>
    </w:p>
    <w:p w14:paraId="3B66D0C6" w14:textId="77777777" w:rsidR="007531EC" w:rsidRPr="007531EC" w:rsidRDefault="007531EC" w:rsidP="007531EC">
      <w:pPr>
        <w:numPr>
          <w:ilvl w:val="0"/>
          <w:numId w:val="3"/>
        </w:numPr>
        <w:spacing w:after="200" w:line="240" w:lineRule="auto"/>
      </w:pPr>
      <w:r w:rsidRPr="007531EC">
        <w:rPr>
          <w:b/>
          <w:bCs/>
        </w:rPr>
        <w:lastRenderedPageBreak/>
        <w:t>Impact of AI Tool Usage on Employee Attrition:</w:t>
      </w:r>
      <w:r w:rsidRPr="007531EC">
        <w:t xml:space="preserve"> The dashboard examines the relationship between AI tool usage and employee attrition. </w:t>
      </w:r>
    </w:p>
    <w:p w14:paraId="72641278" w14:textId="77777777" w:rsidR="007531EC" w:rsidRPr="007531EC" w:rsidRDefault="007531EC" w:rsidP="007531EC">
      <w:pPr>
        <w:numPr>
          <w:ilvl w:val="0"/>
          <w:numId w:val="3"/>
        </w:numPr>
        <w:spacing w:after="200" w:line="240" w:lineRule="auto"/>
      </w:pPr>
      <w:r w:rsidRPr="007531EC">
        <w:rPr>
          <w:b/>
          <w:bCs/>
        </w:rPr>
        <w:t>Attrition Count:</w:t>
      </w:r>
      <w:r w:rsidRPr="007531EC">
        <w:t xml:space="preserve"> The dashboard displays the total number of employees who have left the organization, providing an overall measure of employee turnover.</w:t>
      </w:r>
    </w:p>
    <w:p w14:paraId="798CC24C" w14:textId="11E6DAEC" w:rsidR="007531EC" w:rsidRDefault="007531EC" w:rsidP="007531EC">
      <w:pPr>
        <w:pStyle w:val="ListParagraph"/>
        <w:numPr>
          <w:ilvl w:val="0"/>
          <w:numId w:val="3"/>
        </w:numPr>
        <w:spacing w:after="200" w:line="240" w:lineRule="auto"/>
      </w:pPr>
      <w:r w:rsidRPr="007531EC">
        <w:rPr>
          <w:b/>
          <w:bCs/>
        </w:rPr>
        <w:t>KPI Cards</w:t>
      </w:r>
      <w:r>
        <w:t xml:space="preserve">: </w:t>
      </w:r>
      <w:r w:rsidRPr="007531EC">
        <w:t>The KPI cards provide a quick summary of key employee metrics, including total employees, attrition count, and attrition rate, giving an overall view of workforce attrition.</w:t>
      </w:r>
    </w:p>
    <w:sectPr w:rsidR="007531E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ED21EDB-1CEC-4CFF-831D-DE9C2AF8728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0A7CFCB-70B6-4DC3-9E34-83DD660A9EB5}"/>
    <w:embedBold r:id="rId3" w:fontKey="{6F5D2614-AB82-421B-9919-6732C55A43F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C794E4F-4B55-4CFA-8259-19D7F5DFF838}"/>
  </w:font>
  <w:font w:name="Cambria">
    <w:panose1 w:val="02040503050406030204"/>
    <w:charset w:val="00"/>
    <w:family w:val="roman"/>
    <w:pitch w:val="variable"/>
    <w:sig w:usb0="E00006FF" w:usb1="420024FF" w:usb2="02000000" w:usb3="00000000" w:csb0="0000019F" w:csb1="00000000"/>
    <w:embedRegular r:id="rId5" w:fontKey="{F4694537-55B6-43A4-B152-E0C11E8B7D0A}"/>
    <w:embedBold r:id="rId6" w:fontKey="{7CF2DB86-1D8D-471C-A2FC-4C2F8F62857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2ADBB5E5-9EB5-4521-8BFF-6A3D9298B9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3549"/>
    <w:multiLevelType w:val="multilevel"/>
    <w:tmpl w:val="D6D2E1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1C06F04"/>
    <w:multiLevelType w:val="multilevel"/>
    <w:tmpl w:val="82F0DA6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6E009E0"/>
    <w:multiLevelType w:val="multilevel"/>
    <w:tmpl w:val="EE70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345517">
    <w:abstractNumId w:val="1"/>
  </w:num>
  <w:num w:numId="2" w16cid:durableId="1315373056">
    <w:abstractNumId w:val="0"/>
  </w:num>
  <w:num w:numId="3" w16cid:durableId="298000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D06"/>
    <w:rsid w:val="00013D06"/>
    <w:rsid w:val="00210214"/>
    <w:rsid w:val="00543FE2"/>
    <w:rsid w:val="007531EC"/>
    <w:rsid w:val="0075786A"/>
    <w:rsid w:val="00860ECF"/>
    <w:rsid w:val="008D7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E0CF"/>
  <w15:docId w15:val="{507BCBCB-FFF7-4135-A7C9-7158BD9C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753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3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 Sharmila</cp:lastModifiedBy>
  <cp:revision>3</cp:revision>
  <dcterms:created xsi:type="dcterms:W3CDTF">2026-09-18T21:35:00Z</dcterms:created>
  <dcterms:modified xsi:type="dcterms:W3CDTF">2026-09-19T23:43:00Z</dcterms:modified>
</cp:coreProperties>
</file>