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 Is Not the Same as Knowing</w:t>
      </w:r>
    </w:p>
    <w:p>
      <w:pPr>
        <w:spacing w:after="60" w:line="240" w:lineRule="auto"/>
        <w:jc w:val="left"/>
      </w:pPr>
      <w:r>
        <w:rPr>
          <w:b/>
          <w:color w:val="5A6670"/>
          <w:sz w:val="18"/>
        </w:rPr>
        <w:t>Technical explainer  |  Audience: product, engineering, content, and informed public readers</w:t>
      </w:r>
    </w:p>
    <w:p>
      <w:pPr>
        <w:spacing w:after="60" w:line="240" w:lineRule="auto"/>
      </w:pPr>
      <w:r>
        <w:rPr>
          <w:i/>
          <w:color w:val="5A6670"/>
          <w:sz w:val="18"/>
        </w:rPr>
        <w:t>Original application writing sample  |  Sharmila Das</w:t>
      </w:r>
    </w:p>
    <w:p>
      <w:pPr>
        <w:spacing w:after="60" w:line="240" w:lineRule="auto"/>
      </w:pPr>
      <w:r>
        <w:rPr>
          <w:sz w:val="18"/>
        </w:rPr>
        <w:t>Retrieval-augmented generation gives a language model access to external information. It does not guarantee that the resulting answer is current, complete, or true. That distinction matters because retrieval can improve an answer while also making it look more authoritative than the evidence warrants.</w:t>
      </w:r>
    </w:p>
    <w:p>
      <w:pPr>
        <w:pStyle w:val="Heading1"/>
        <w:spacing w:before="100" w:after="60"/>
      </w:pPr>
      <w:r>
        <w:rPr>
          <w:sz w:val="26"/>
        </w:rPr>
        <w:t>What retrieval actually does</w:t>
      </w:r>
    </w:p>
    <w:p>
      <w:pPr>
        <w:spacing w:after="60" w:line="240" w:lineRule="auto"/>
      </w:pPr>
      <w:r>
        <w:rPr>
          <w:sz w:val="18"/>
        </w:rPr>
        <w:t>A retrieval system converts a question into a search request, selects candidate material, ranks it, and places a limited set of passages into the model’s context. The model then generates an answer from that context and from patterns learned during training. Every stage can introduce error.</w:t>
      </w:r>
    </w:p>
    <w:p>
      <w:pPr>
        <w:pStyle w:val="Heading1"/>
        <w:spacing w:before="100" w:after="60"/>
      </w:pPr>
      <w:r>
        <w:rPr>
          <w:sz w:val="26"/>
        </w:rPr>
        <w:t>Four places the answer can fail</w:t>
      </w:r>
    </w:p>
    <w:p>
      <w:pPr>
        <w:spacing w:after="60" w:line="240" w:lineRule="auto"/>
      </w:pPr>
      <w:r>
        <w:rPr>
          <w:sz w:val="18"/>
        </w:rPr>
        <w:t>1. The source set is wrong. If the knowledge base is incomplete, outdated, duplicated, or poorly governed, strong retrieval cannot recover information that is absent or untrustworthy.</w:t>
      </w:r>
    </w:p>
    <w:p>
      <w:pPr>
        <w:spacing w:after="60" w:line="240" w:lineRule="auto"/>
      </w:pPr>
      <w:r>
        <w:rPr>
          <w:sz w:val="18"/>
        </w:rPr>
        <w:t>2. The search misses the relevant evidence. Vocabulary differences, weak metadata, poor chunking, or an underspecified question can push the best passage below the retrieval cutoff.</w:t>
      </w:r>
    </w:p>
    <w:p>
      <w:pPr>
        <w:spacing w:after="60" w:line="240" w:lineRule="auto"/>
      </w:pPr>
      <w:r>
        <w:rPr>
          <w:sz w:val="18"/>
        </w:rPr>
        <w:t>3. The context is relevant but insufficient. A passage may mention the topic without supporting the claim the model makes. Relevance is necessary; entailment is stricter.</w:t>
      </w:r>
    </w:p>
    <w:p>
      <w:pPr>
        <w:spacing w:after="60" w:line="240" w:lineRule="auto"/>
      </w:pPr>
      <w:r>
        <w:rPr>
          <w:sz w:val="18"/>
        </w:rPr>
        <w:t>4. The model misuses good evidence. It may merge incompatible sources, overstate a qualified finding, omit an important condition, or attach a citation to a claim the source does not establish.</w:t>
      </w:r>
    </w:p>
    <w:p>
      <w:pPr>
        <w:pStyle w:val="Heading1"/>
        <w:spacing w:before="100" w:after="60"/>
      </w:pPr>
      <w:r>
        <w:rPr>
          <w:sz w:val="26"/>
        </w:rPr>
        <w:t>Evaluation must follow the same chain</w:t>
      </w:r>
    </w:p>
    <w:p>
      <w:pPr>
        <w:spacing w:after="60" w:line="240" w:lineRule="auto"/>
      </w:pPr>
      <w:r>
        <w:rPr>
          <w:sz w:val="18"/>
        </w:rPr>
        <w:t>A single “answer quality” score hides the source of failure. Better evaluation separates the stages: source authority and freshness; retrieval recall and ranking; claim-level support; factual consistency; answer usefulness; and citation correctness. Human review remains important when the question is ambiguous, the evidence conflicts, or the cost of error is high.</w:t>
      </w:r>
    </w:p>
    <w:p>
      <w:pPr>
        <w:pStyle w:val="Heading1"/>
        <w:spacing w:before="100" w:after="60"/>
      </w:pPr>
      <w:r>
        <w:rPr>
          <w:sz w:val="26"/>
        </w:rPr>
        <w:t>What content teams contribute</w:t>
      </w:r>
    </w:p>
    <w:p>
      <w:pPr>
        <w:spacing w:after="60" w:line="240" w:lineRule="auto"/>
      </w:pPr>
      <w:r>
        <w:rPr>
          <w:sz w:val="18"/>
        </w:rPr>
        <w:t>The knowledge layer is not a warehouse of pages. It is a maintained system of authoritative sources, ownership, metadata, relationships, lifecycle rules, and review signals. Taxonomy helps the system interpret concepts consistently. Metadata supports filtering and freshness. Source mapping identifies which material can support which kinds of claims. Clear content structure improves both retrieval and the reader’s ability to verify the answer.</w:t>
      </w:r>
    </w:p>
    <w:p>
      <w:pPr>
        <w:pStyle w:val="Heading1"/>
        <w:spacing w:before="100" w:after="60"/>
      </w:pPr>
      <w:r>
        <w:rPr>
          <w:sz w:val="26"/>
        </w:rPr>
        <w:t>A practical standard</w:t>
      </w:r>
    </w:p>
    <w:p>
      <w:pPr>
        <w:spacing w:after="60" w:line="240" w:lineRule="auto"/>
      </w:pPr>
      <w:r>
        <w:rPr>
          <w:sz w:val="18"/>
        </w:rPr>
        <w:t>A retrieval-backed answer should pass three tests: the system found the right evidence; the evidence supports the material claims; and the response represents the evidence without hiding uncertainty. If any one fails, the answer may still sound excellent. It is not yet dependable.</w:t>
      </w:r>
    </w:p>
    <w:p>
      <w:pPr>
        <w:pStyle w:val="Heading1"/>
        <w:spacing w:before="100" w:after="60"/>
      </w:pPr>
      <w:r>
        <w:rPr>
          <w:sz w:val="26"/>
        </w:rPr>
        <w:t>References</w:t>
      </w:r>
    </w:p>
    <w:p>
      <w:pPr>
        <w:spacing w:after="60" w:line="240" w:lineRule="auto"/>
      </w:pPr>
      <w:r>
        <w:rPr>
          <w:sz w:val="18"/>
        </w:rPr>
        <w:t>Lewis, P. et al. (2020). Retrieval-Augmented Generation for Knowledge-Intensive NLP Tasks. Advances in Neural Information Processing Systems 33.</w:t>
      </w:r>
    </w:p>
    <w:p>
      <w:pPr>
        <w:spacing w:after="60" w:line="240" w:lineRule="auto"/>
      </w:pPr>
      <w:r>
        <w:rPr>
          <w:sz w:val="18"/>
        </w:rPr>
        <w:t>NIST (2024). Artificial Intelligence Risk Management Framework Generative Artificial Intelligence Profile. NIST AI 600-1.</w:t>
      </w:r>
    </w:p>
    <w:p>
      <w:pPr>
        <w:spacing w:after="60" w:line="240" w:lineRule="auto"/>
      </w:pPr>
      <w:r>
        <w:rPr>
          <w:sz w:val="18"/>
        </w:rPr>
        <w:t>Ji, Z. et al. (2023). Survey of Hallucination in Natural Language Generation. ACM Computing Surveys, 55(12).</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0"/>
        <w:sz w:val="16"/>
      </w:rPr>
      <w:t>Sharmila Das  •  Writing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