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4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32"/>
          <w:szCs w:val="32"/>
          <w:rtl w:val="0"/>
        </w:rPr>
        <w:t xml:space="preserve">MILAN SHARMA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60" w:lineRule="auto"/>
        <w:jc w:val="center"/>
        <w:rPr/>
      </w:pPr>
      <w:r w:rsidDel="00000000" w:rsidR="00000000" w:rsidRPr="00000000">
        <w:rPr>
          <w:rFonts w:ascii="Arial" w:cs="Arial" w:eastAsia="Arial" w:hAnsi="Arial"/>
          <w:color w:val="595959"/>
          <w:sz w:val="18"/>
          <w:szCs w:val="18"/>
          <w:rtl w:val="0"/>
        </w:rPr>
        <w:t xml:space="preserve">+1 (661) 873-5077  |  msharm406@gmail.com  |  Culver City, CA  |  linkedin.com/in/msharm/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Bdr>
          <w:bottom w:color="1f3864" w:space="2" w:sz="8" w:val="single"/>
        </w:pBdr>
        <w:spacing w:after="40" w:before="1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mallCaps w:val="1"/>
          <w:color w:val="1f3864"/>
          <w:sz w:val="22"/>
          <w:szCs w:val="22"/>
          <w:rtl w:val="0"/>
        </w:rPr>
        <w:t xml:space="preserve">PROFESSIONAL SUMMARY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100" w:lineRule="auto"/>
        <w:jc w:val="left"/>
        <w:rPr/>
      </w:pP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Data analyst with 6+ years across Apple, Pinterest, Wells Fargo, Nike, and Disney, delivering financial and operational insights through automated Tableau and Power BI dashboards, SQL/Python ETL pipelines, and Snowflake data models — including 30+ dashboards built at Nike and AI-powered validation workflows at Apple that eliminated 1–2 days of manual reconciliation per cycle. Fluent across the full analytics stack, from data modeling and pipeline engineering to executive-level KPI reporting and stakeholder communication. Now applying hands-on LLM tooling — including production Claude AI pipelines and agentic workflows — to accelerate analytics delivery and reduce manual effort at scale.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Bdr>
          <w:bottom w:color="1f3864" w:space="2" w:sz="8" w:val="single"/>
        </w:pBdr>
        <w:spacing w:after="40" w:before="1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mallCaps w:val="1"/>
          <w:color w:val="1f3864"/>
          <w:sz w:val="22"/>
          <w:szCs w:val="22"/>
          <w:rtl w:val="0"/>
        </w:rPr>
        <w:t xml:space="preserve">PROFESSIONAL 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20" w:before="140" w:lineRule="auto"/>
        <w:rPr/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Freelance Data &amp; Analytics Consultant</w:t>
      </w:r>
      <w:r w:rsidDel="00000000" w:rsidR="00000000" w:rsidRPr="00000000">
        <w:rPr>
          <w:color w:val="595959"/>
          <w:sz w:val="18"/>
          <w:szCs w:val="18"/>
          <w:rtl w:val="0"/>
        </w:rPr>
        <w:t xml:space="preserve">  |  April 2025 – September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40" w:before="0" w:lineRule="auto"/>
        <w:rPr/>
      </w:pPr>
      <w:r w:rsidDel="00000000" w:rsidR="00000000" w:rsidRPr="00000000">
        <w:rPr>
          <w:i w:val="1"/>
          <w:iCs w:val="1"/>
          <w:sz w:val="19"/>
          <w:szCs w:val="19"/>
          <w:rtl w:val="0"/>
        </w:rPr>
        <w:t xml:space="preserve">Independent Contractor</w:t>
      </w:r>
      <w:r w:rsidDel="00000000" w:rsidR="00000000" w:rsidRPr="00000000">
        <w:rPr>
          <w:color w:val="595959"/>
          <w:sz w:val="18"/>
          <w:szCs w:val="18"/>
          <w:rtl w:val="0"/>
        </w:rPr>
        <w:t xml:space="preserve">  –  Remote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pacing w:after="40" w:lineRule="auto"/>
        <w:ind w:left="720" w:hanging="360"/>
        <w:rPr/>
      </w:pPr>
      <w:r w:rsidDel="00000000" w:rsidR="00000000" w:rsidRPr="00000000">
        <w:rPr>
          <w:sz w:val="18"/>
          <w:szCs w:val="18"/>
          <w:rtl w:val="0"/>
        </w:rPr>
        <w:t xml:space="preserve">Delivered BI consulting engagements for clients requiring SQL and Python-based data pipelines, Tableau dashboard builds, and financial reporting automation across multiple industries.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pacing w:after="40" w:lineRule="auto"/>
        <w:ind w:left="720" w:hanging="360"/>
        <w:rPr/>
      </w:pPr>
      <w:r w:rsidDel="00000000" w:rsidR="00000000" w:rsidRPr="00000000">
        <w:rPr>
          <w:sz w:val="18"/>
          <w:szCs w:val="18"/>
          <w:rtl w:val="0"/>
        </w:rPr>
        <w:t xml:space="preserve">Developed AI-assisted analytics workflows using LLM tooling to accelerate data validation and reporting turnaround for small-to-mid-size business clients.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20" w:before="1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Apple</w:t>
      </w:r>
      <w:r w:rsidDel="00000000" w:rsidR="00000000" w:rsidRPr="00000000">
        <w:rPr>
          <w:rFonts w:ascii="Arial" w:cs="Arial" w:eastAsia="Arial" w:hAnsi="Arial"/>
          <w:color w:val="595959"/>
          <w:sz w:val="18"/>
          <w:szCs w:val="18"/>
          <w:rtl w:val="0"/>
        </w:rPr>
        <w:t xml:space="preserve">  |  September 2025 –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40" w:before="0" w:lineRule="auto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sz w:val="19"/>
          <w:szCs w:val="19"/>
          <w:rtl w:val="0"/>
        </w:rPr>
        <w:t xml:space="preserve">Data Analyst III</w:t>
      </w:r>
      <w:r w:rsidDel="00000000" w:rsidR="00000000" w:rsidRPr="00000000">
        <w:rPr>
          <w:rFonts w:ascii="Arial" w:cs="Arial" w:eastAsia="Arial" w:hAnsi="Arial"/>
          <w:color w:val="595959"/>
          <w:sz w:val="18"/>
          <w:szCs w:val="18"/>
          <w:rtl w:val="0"/>
        </w:rPr>
        <w:t xml:space="preserve">  –  Culver City, 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Spearheaded executive BI delivery by producing weekly interactive Tableau dashboards and real-time ad-hoc analyses presented to senior leadership, tracking KPIs across invoice, accrual, and project budget lines for multiple lines of business.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Engineered an AI-powered SAP validation pipeline integrating Claude AI to auto-generate budget reconciliation emails, eliminating 1–2 days of manual effort per reporting cycle and improving final report accuracy department-wide.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Automated self-checking Tableau reports and SQL validation queries to ensure consistency between Apple's internal financial management tool and SAP, reducing data discrepancies by an estimated 40%.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Architected reusable Claude AI skills using token-efficient file structures, accelerating BI project turnaround by an estimated 30% during high-pressure executive fire drills.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Championed AI adoption for an 11-member analytics team by onboarding colleagues to an internal AI-integrated IDE, leading training sessions, Q&amp;A forums, and Git workshops to build team-wide technical self-sufficiency.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Delivered weekly and quarterly financial budget analyses across diverse business lines using SQL, Python, and Tableau to maintain forecast accuracy and support strategic planning cycles.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20" w:before="1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Pinterest</w:t>
      </w:r>
      <w:r w:rsidDel="00000000" w:rsidR="00000000" w:rsidRPr="00000000">
        <w:rPr>
          <w:rFonts w:ascii="Arial" w:cs="Arial" w:eastAsia="Arial" w:hAnsi="Arial"/>
          <w:color w:val="595959"/>
          <w:sz w:val="18"/>
          <w:szCs w:val="18"/>
          <w:rtl w:val="0"/>
        </w:rPr>
        <w:t xml:space="preserve">  |  September 2024 – April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40" w:before="0" w:lineRule="auto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sz w:val="19"/>
          <w:szCs w:val="19"/>
          <w:rtl w:val="0"/>
        </w:rPr>
        <w:t xml:space="preserve">Workplace Data Analyst, Technical</w:t>
      </w:r>
      <w:r w:rsidDel="00000000" w:rsidR="00000000" w:rsidRPr="00000000">
        <w:rPr>
          <w:rFonts w:ascii="Arial" w:cs="Arial" w:eastAsia="Arial" w:hAnsi="Arial"/>
          <w:color w:val="595959"/>
          <w:sz w:val="18"/>
          <w:szCs w:val="18"/>
          <w:rtl w:val="0"/>
        </w:rPr>
        <w:t xml:space="preserve">  –  San Francisco, 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Designed and automated ETL pipelines centralizing real estate and people data into Snowflake via Fivetran, enabling data-driven strategic planning that increased executive engagement with workforce analytics by an estimated 25%.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Engineered SQL-based workflows and automated Power BI and Tableau dashboards, streamlining reporting from multi-day manual processes to near-real-time delivery for leadership decision-making.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Applied advanced segmentation and statistical analysis in Python to deliver tailored workforce planning insights, empowering targeted people management strategies across Pinterest's global locations.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Documented data models and ETL architecture in Confluence and GitHub, standardizing knowledge transfer and reducing onboarding ramp time for incoming analysts by an estimated 30%.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20" w:before="1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Wells Fargo</w:t>
      </w:r>
      <w:r w:rsidDel="00000000" w:rsidR="00000000" w:rsidRPr="00000000">
        <w:rPr>
          <w:rFonts w:ascii="Arial" w:cs="Arial" w:eastAsia="Arial" w:hAnsi="Arial"/>
          <w:color w:val="595959"/>
          <w:sz w:val="18"/>
          <w:szCs w:val="18"/>
          <w:rtl w:val="0"/>
        </w:rPr>
        <w:t xml:space="preserve">  |  June 2022 – September 2024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40" w:before="0" w:lineRule="auto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sz w:val="19"/>
          <w:szCs w:val="19"/>
          <w:rtl w:val="0"/>
        </w:rPr>
        <w:t xml:space="preserve">Sr. Business Systems Analyst, Technical</w:t>
      </w:r>
      <w:r w:rsidDel="00000000" w:rsidR="00000000" w:rsidRPr="00000000">
        <w:rPr>
          <w:rFonts w:ascii="Arial" w:cs="Arial" w:eastAsia="Arial" w:hAnsi="Arial"/>
          <w:color w:val="595959"/>
          <w:sz w:val="18"/>
          <w:szCs w:val="18"/>
          <w:rtl w:val="0"/>
        </w:rPr>
        <w:t xml:space="preserve">  –  San Francisco, 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Increased ETL pipeline efficiency by 30% by engineering and maintaining SQL and Snowflake data workflows supporting real-time executive analytics and financial reporting.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Reduced password-reset support tickets by 15% by building self-service Tableau and Power BI analytics dashboards and data models that exposed system access patterns to stakeholders.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Enabled real-time analytics for senior leadership by developing optimized SQL queries and data models across Snowflake and Databricks, supporting research and quarterly reporting cycles.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20" w:before="1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Nike</w:t>
      </w:r>
      <w:r w:rsidDel="00000000" w:rsidR="00000000" w:rsidRPr="00000000">
        <w:rPr>
          <w:rFonts w:ascii="Arial" w:cs="Arial" w:eastAsia="Arial" w:hAnsi="Arial"/>
          <w:color w:val="595959"/>
          <w:sz w:val="18"/>
          <w:szCs w:val="18"/>
          <w:rtl w:val="0"/>
        </w:rPr>
        <w:t xml:space="preserve">  |  September 2020 – February 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40" w:before="0" w:lineRule="auto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sz w:val="19"/>
          <w:szCs w:val="19"/>
          <w:rtl w:val="0"/>
        </w:rPr>
        <w:t xml:space="preserve">Sr. Business Intelligence Developer</w:t>
      </w:r>
      <w:r w:rsidDel="00000000" w:rsidR="00000000" w:rsidRPr="00000000">
        <w:rPr>
          <w:rFonts w:ascii="Arial" w:cs="Arial" w:eastAsia="Arial" w:hAnsi="Arial"/>
          <w:color w:val="595959"/>
          <w:sz w:val="18"/>
          <w:szCs w:val="18"/>
          <w:rtl w:val="0"/>
        </w:rPr>
        <w:t xml:space="preserve">  –  Culver City, 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Delivered real-time operational insights to executives by building and automating 30+ Tableau dashboards fed by Python and SQL ETL pipelines integrating shipping and studio data from Snowflake.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Engineered and optimized data models in Snowflake and Databricks supporting KPI reporting across photo studio and shipping operations, improving data integrity and analytics reliability.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Led team learning sessions on Snowflake, data modeling, and Tableau, elevating BI capability and increasing reporting tool adoption across the analytics team.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20" w:before="1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The Walt Disney Company</w:t>
      </w:r>
      <w:r w:rsidDel="00000000" w:rsidR="00000000" w:rsidRPr="00000000">
        <w:rPr>
          <w:rFonts w:ascii="Arial" w:cs="Arial" w:eastAsia="Arial" w:hAnsi="Arial"/>
          <w:color w:val="595959"/>
          <w:sz w:val="18"/>
          <w:szCs w:val="18"/>
          <w:rtl w:val="0"/>
        </w:rPr>
        <w:t xml:space="preserve">  |  January 2020 – April 2020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40" w:before="0" w:lineRule="auto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sz w:val="19"/>
          <w:szCs w:val="19"/>
          <w:rtl w:val="0"/>
        </w:rPr>
        <w:t xml:space="preserve">Data Analyst (Contract)</w:t>
      </w:r>
      <w:r w:rsidDel="00000000" w:rsidR="00000000" w:rsidRPr="00000000">
        <w:rPr>
          <w:rFonts w:ascii="Arial" w:cs="Arial" w:eastAsia="Arial" w:hAnsi="Arial"/>
          <w:color w:val="595959"/>
          <w:sz w:val="18"/>
          <w:szCs w:val="18"/>
          <w:rtl w:val="0"/>
        </w:rPr>
        <w:t xml:space="preserve">  –  Glendale, 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Enhanced analytics accuracy and speed by 30% by designing SQL and Excel-based data models integrating multi-vendor databases with automated ETL processes.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540" w:right="0" w:hanging="2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Reduced new analyst onboarding time by 40% by creating and maintaining SOP documentation and technical specifications in GitHub and Azure, enabling seamless knowledge transfer.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Bdr>
          <w:bottom w:color="1f3864" w:space="2" w:sz="8" w:val="single"/>
        </w:pBdr>
        <w:spacing w:after="40" w:before="1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mallCaps w:val="1"/>
          <w:color w:val="1f3864"/>
          <w:sz w:val="22"/>
          <w:szCs w:val="22"/>
          <w:rtl w:val="0"/>
        </w:rPr>
        <w:t xml:space="preserve">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5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18"/>
          <w:szCs w:val="18"/>
          <w:rtl w:val="0"/>
        </w:rPr>
        <w:t xml:space="preserve">Languages &amp; Query: </w:t>
      </w: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SQL (advanced), Python (Pandas, NumPy), DAX, 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5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18"/>
          <w:szCs w:val="18"/>
          <w:rtl w:val="0"/>
        </w:rPr>
        <w:t xml:space="preserve">BI &amp; Visualization: </w:t>
      </w: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Tableau, Power BI (Business Intelligence), Looker, Excel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5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18"/>
          <w:szCs w:val="18"/>
          <w:rtl w:val="0"/>
        </w:rPr>
        <w:t xml:space="preserve">Data Engineering &amp; ETL: </w:t>
      </w: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Extract, Transform, Load (ETL), Snowflake, Databricks, Apache Spark, Airflow, Fivetran, BigQuery, AWS Redshift, MySQL, PostgreSQL, MongoDB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5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18"/>
          <w:szCs w:val="18"/>
          <w:rtl w:val="0"/>
        </w:rPr>
        <w:t xml:space="preserve">AI &amp; Analytics: </w:t>
      </w: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Claude AI, Large Language Model (LLM) integration, RAG, Agentic AI, Predictive Modeling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5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18"/>
          <w:szCs w:val="18"/>
          <w:rtl w:val="0"/>
        </w:rPr>
        <w:t xml:space="preserve">Cloud &amp; Infrastructure: </w:t>
      </w: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AWS, Microsoft Azure, Google Cloud Platform (GCP), SSIS, Erwin Data Modeler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5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18"/>
          <w:szCs w:val="18"/>
          <w:rtl w:val="0"/>
        </w:rPr>
        <w:t xml:space="preserve">Dev &amp; Collaboration: </w:t>
      </w: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Git/GitHub, Jupyter, Confluence, JIRA, Asana, Agile/SCRUM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Bdr>
          <w:bottom w:color="1f3864" w:space="2" w:sz="8" w:val="single"/>
        </w:pBdr>
        <w:spacing w:after="40" w:before="1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mallCaps w:val="1"/>
          <w:color w:val="1f3864"/>
          <w:sz w:val="22"/>
          <w:szCs w:val="22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20" w:before="1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University of California, Davis</w:t>
      </w:r>
      <w:r w:rsidDel="00000000" w:rsidR="00000000" w:rsidRPr="00000000">
        <w:rPr>
          <w:rFonts w:ascii="Arial" w:cs="Arial" w:eastAsia="Arial" w:hAnsi="Arial"/>
          <w:color w:val="595959"/>
          <w:sz w:val="18"/>
          <w:szCs w:val="18"/>
          <w:rtl w:val="0"/>
        </w:rPr>
        <w:t xml:space="preserve">  |  August 2014 – May 2018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40" w:before="0" w:lineRule="auto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sz w:val="19"/>
          <w:szCs w:val="19"/>
          <w:rtl w:val="0"/>
        </w:rPr>
        <w:t xml:space="preserve">Bachelor of Science (BS), Managerial Economics</w:t>
      </w:r>
      <w:r w:rsidDel="00000000" w:rsidR="00000000" w:rsidRPr="00000000">
        <w:rPr>
          <w:rFonts w:ascii="Arial" w:cs="Arial" w:eastAsia="Arial" w:hAnsi="Arial"/>
          <w:color w:val="595959"/>
          <w:sz w:val="18"/>
          <w:szCs w:val="18"/>
          <w:rtl w:val="0"/>
        </w:rPr>
        <w:t xml:space="preserve">  –  Davis, 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80" w:lineRule="auto"/>
        <w:jc w:val="left"/>
        <w:rPr/>
      </w:pP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Relevant Coursework: Econometrics for Business Decisions, Regression Analysis, Statistics in Data Science, Financial Management, Constraint Optimization, Variance Analysis (ANOVA) using R</w:t>
      </w:r>
      <w:r w:rsidDel="00000000" w:rsidR="00000000" w:rsidRPr="00000000">
        <w:rPr>
          <w:rtl w:val="0"/>
        </w:rPr>
      </w:r>
    </w:p>
    <w:sectPr>
      <w:pgSz w:h="15840" w:w="12240" w:orient="portrait"/>
      <w:pgMar w:bottom="864" w:top="864" w:left="1008" w:right="1008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/>
    </w:lvl>
    <w:lvl w:ilvl="1">
      <w:start w:val="1"/>
      <w:numFmt w:val="bullet"/>
      <w:lvlText w:val="○"/>
      <w:lvlJc w:val="left"/>
      <w:pPr>
        <w:ind w:left="1440" w:hanging="360"/>
      </w:pPr>
      <w:rPr/>
    </w:lvl>
    <w:lvl w:ilvl="2">
      <w:start w:val="1"/>
      <w:numFmt w:val="bullet"/>
      <w:lvlText w:val="■"/>
      <w:lvlJc w:val="left"/>
      <w:pPr>
        <w:ind w:left="2160" w:hanging="360"/>
      </w:pPr>
      <w:rPr/>
    </w:lvl>
    <w:lvl w:ilvl="3">
      <w:start w:val="1"/>
      <w:numFmt w:val="bullet"/>
      <w:lvlText w:val="●"/>
      <w:lvlJc w:val="left"/>
      <w:pPr>
        <w:ind w:left="2880" w:hanging="360"/>
      </w:pPr>
      <w:rPr/>
    </w:lvl>
    <w:lvl w:ilvl="4">
      <w:start w:val="1"/>
      <w:numFmt w:val="bullet"/>
      <w:lvlText w:val="○"/>
      <w:lvlJc w:val="left"/>
      <w:pPr>
        <w:ind w:left="3600" w:hanging="360"/>
      </w:pPr>
      <w:rPr/>
    </w:lvl>
    <w:lvl w:ilvl="5">
      <w:start w:val="1"/>
      <w:numFmt w:val="bullet"/>
      <w:lvlText w:val="■"/>
      <w:lvlJc w:val="left"/>
      <w:pPr>
        <w:ind w:left="4320" w:hanging="360"/>
      </w:pPr>
      <w:rPr/>
    </w:lvl>
    <w:lvl w:ilvl="6">
      <w:start w:val="1"/>
      <w:numFmt w:val="bullet"/>
      <w:lvlText w:val="●"/>
      <w:lvlJc w:val="left"/>
      <w:pPr>
        <w:ind w:left="5040" w:hanging="360"/>
      </w:pPr>
      <w:rPr/>
    </w:lvl>
    <w:lvl w:ilvl="7">
      <w:start w:val="1"/>
      <w:numFmt w:val="bullet"/>
      <w:lvlText w:val="●"/>
      <w:lvlJc w:val="left"/>
      <w:pPr>
        <w:ind w:left="5760" w:hanging="360"/>
      </w:pPr>
      <w:rPr/>
    </w:lvl>
    <w:lvl w:ilvl="8">
      <w:start w:val="1"/>
      <w:numFmt w:val="bullet"/>
      <w:lvlText w:val="●"/>
      <w:lvlJc w:val="left"/>
      <w:pPr>
        <w:ind w:left="6480" w:hanging="360"/>
      </w:pPr>
      <w:rPr/>
    </w:lvl>
  </w:abstractNum>
  <w:abstractNum w:abstractNumId="2">
    <w:lvl w:ilvl="0">
      <w:start w:val="1"/>
      <w:numFmt w:val="bullet"/>
      <w:lvlText w:val="•"/>
      <w:lvlJc w:val="left"/>
      <w:pPr>
        <w:ind w:left="540" w:hanging="2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