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8"/>
        </w:rPr>
        <w:t>Virtual Queue Management Mobile App</w:t>
      </w:r>
    </w:p>
    <w:p>
      <w:pPr>
        <w:spacing w:before="0" w:after="360"/>
      </w:pPr>
      <w:r>
        <w:rPr>
          <w:rFonts w:ascii="Calibri" w:hAnsi="Calibri"/>
          <w:color w:val="64748B"/>
          <w:sz w:val="28"/>
        </w:rPr>
        <w:t>Problem Statement &amp; Project Scope Document</w:t>
      </w:r>
    </w:p>
    <w:p>
      <w:pPr>
        <w:spacing w:before="0" w:after="240"/>
        <w:pBdr>
          <w:bottom w:val="single" w:sz="12" w:space="1" w:color="2563EB"/>
        </w:pBdr>
      </w:pPr>
    </w:p>
    <w:p>
      <w:pPr>
        <w:keepNext/>
        <w:spacing w:before="280" w:after="120"/>
      </w:pPr>
      <w:r>
        <w:rPr>
          <w:rFonts w:ascii="Calibri" w:hAnsi="Calibri"/>
          <w:b/>
          <w:color w:val="1E3A8A"/>
          <w:sz w:val="32"/>
        </w:rPr>
        <w:t>1. Problem Statement</w:t>
      </w:r>
    </w:p>
    <w:p>
      <w:pPr>
        <w:spacing w:before="0" w:after="120" w:line="276" w:lineRule="auto"/>
      </w:pPr>
      <w:r>
        <w:rPr>
          <w:rFonts w:ascii="Calibri" w:hAnsi="Calibri"/>
          <w:color w:val="334155"/>
          <w:sz w:val="22"/>
        </w:rPr>
        <w:t>Universities often rely on physical queues at key service points such as the Registry, Finance Office, Clinic, and Accommodation Office. Students are currently required to stand in long lines to access basic services, resulting in significant wasted time, physical overcrowding, personal frustration, and service delays. Furthermore, there is little to no visibility into real-time queue progress, making it exceptionally difficult for students to estimate waiting times or plan their academic schedules effectively.</w:t>
      </w:r>
    </w:p>
    <w:p>
      <w:pPr>
        <w:spacing w:before="0" w:after="120" w:line="276" w:lineRule="auto"/>
      </w:pPr>
      <w:r>
        <w:rPr>
          <w:rFonts w:ascii="Calibri" w:hAnsi="Calibri"/>
          <w:color w:val="334155"/>
          <w:sz w:val="22"/>
        </w:rPr>
        <w:t>This current queuing process also places immense pressure on university staff, who must manually manage physical queues while responding to constant, repeated inquiries from students regarding their position in line. During peak operational periods—such as semester registration, fee payment deadlines, hostel allocation, and high-demand medical visits—the situation becomes critical, severely compromising operational efficiency and user satisfaction.</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0EA5E9"/>
              <w:top w:val="none"/>
              <w:right w:val="none"/>
              <w:bottom w:val="none"/>
            </w:tcBorders>
          </w:tcPr>
          <w:p>
            <w:pPr>
              <w:spacing w:before="0" w:after="0"/>
            </w:pPr>
            <w:r>
              <w:rPr>
                <w:rFonts w:ascii="Calibri" w:hAnsi="Calibri"/>
                <w:b/>
                <w:color w:val="0369A1"/>
                <w:sz w:val="22"/>
              </w:rPr>
              <w:t xml:space="preserve">Proposed Solution: </w:t>
            </w:r>
            <w:r>
              <w:rPr>
                <w:rFonts w:ascii="Calibri" w:hAnsi="Calibri"/>
                <w:color w:val="1E293B"/>
                <w:sz w:val="21"/>
              </w:rPr>
              <w:t>The Virtual Queue Management Mobile App allows students to join queues remotely, monitor their position in real time, receive automated notifications as their turn approaches, and complete visits efficiently. This will dramatically reduce congestion, streamline staff workflows, and enhance the overall campus experience.</w:t>
            </w:r>
          </w:p>
        </w:tc>
      </w:tr>
    </w:tbl>
    <w:p>
      <w:pPr>
        <w:spacing w:after="120"/>
      </w:pPr>
    </w:p>
    <w:p>
      <w:pPr>
        <w:keepNext/>
        <w:spacing w:before="200" w:after="80"/>
      </w:pPr>
      <w:r>
        <w:rPr>
          <w:rFonts w:ascii="Calibri" w:hAnsi="Calibri"/>
          <w:b/>
          <w:color w:val="2563EB"/>
          <w:sz w:val="26"/>
        </w:rPr>
        <w:t>1.1 Affected Stakeholders</w:t>
      </w:r>
    </w:p>
    <w:p>
      <w:pPr>
        <w:pStyle w:val="ListBullet"/>
        <w:spacing w:before="0" w:after="60" w:line="276" w:lineRule="auto"/>
      </w:pPr>
      <w:r>
        <w:rPr>
          <w:rFonts w:ascii="Calibri" w:hAnsi="Calibri"/>
          <w:b/>
          <w:color w:val="1E3A8A"/>
          <w:sz w:val="22"/>
        </w:rPr>
        <w:t xml:space="preserve">Students: </w:t>
      </w:r>
      <w:r>
        <w:rPr>
          <w:rFonts w:ascii="Calibri" w:hAnsi="Calibri"/>
          <w:color w:val="334155"/>
          <w:sz w:val="22"/>
        </w:rPr>
        <w:t>Seeking various university services and facing schedule disruptions due to long wait times.</w:t>
      </w:r>
    </w:p>
    <w:p>
      <w:pPr>
        <w:pStyle w:val="ListBullet"/>
        <w:spacing w:before="0" w:after="60" w:line="276" w:lineRule="auto"/>
      </w:pPr>
      <w:r>
        <w:rPr>
          <w:rFonts w:ascii="Calibri" w:hAnsi="Calibri"/>
          <w:b/>
          <w:color w:val="1E3A8A"/>
          <w:sz w:val="22"/>
        </w:rPr>
        <w:t xml:space="preserve">Registry Staff: </w:t>
      </w:r>
      <w:r>
        <w:rPr>
          <w:rFonts w:ascii="Calibri" w:hAnsi="Calibri"/>
          <w:color w:val="334155"/>
          <w:sz w:val="22"/>
        </w:rPr>
        <w:t>Managing high volumes of student inquiries and physical queues during peak administrative windows.</w:t>
      </w:r>
    </w:p>
    <w:p>
      <w:pPr>
        <w:pStyle w:val="ListBullet"/>
        <w:spacing w:before="0" w:after="60" w:line="276" w:lineRule="auto"/>
      </w:pPr>
      <w:r>
        <w:rPr>
          <w:rFonts w:ascii="Calibri" w:hAnsi="Calibri"/>
          <w:b/>
          <w:color w:val="1E3A8A"/>
          <w:sz w:val="22"/>
        </w:rPr>
        <w:t xml:space="preserve">Finance Office Staff: </w:t>
      </w:r>
      <w:r>
        <w:rPr>
          <w:rFonts w:ascii="Calibri" w:hAnsi="Calibri"/>
          <w:color w:val="334155"/>
          <w:sz w:val="22"/>
        </w:rPr>
        <w:t>Handling payments and account inquiries while managing physical lines.</w:t>
      </w:r>
    </w:p>
    <w:p>
      <w:pPr>
        <w:pStyle w:val="ListBullet"/>
        <w:spacing w:before="0" w:after="60" w:line="276" w:lineRule="auto"/>
      </w:pPr>
      <w:r>
        <w:rPr>
          <w:rFonts w:ascii="Calibri" w:hAnsi="Calibri"/>
          <w:b/>
          <w:color w:val="1E3A8A"/>
          <w:sz w:val="22"/>
        </w:rPr>
        <w:t xml:space="preserve">University Clinic Staff: </w:t>
      </w:r>
      <w:r>
        <w:rPr>
          <w:rFonts w:ascii="Calibri" w:hAnsi="Calibri"/>
          <w:color w:val="334155"/>
          <w:sz w:val="22"/>
        </w:rPr>
        <w:t>Triaging student medical visits amidst overcrowded waiting areas.</w:t>
      </w:r>
    </w:p>
    <w:p>
      <w:pPr>
        <w:pStyle w:val="ListBullet"/>
        <w:spacing w:before="0" w:after="60" w:line="276" w:lineRule="auto"/>
      </w:pPr>
      <w:r>
        <w:rPr>
          <w:rFonts w:ascii="Calibri" w:hAnsi="Calibri"/>
          <w:b/>
          <w:color w:val="1E3A8A"/>
          <w:sz w:val="22"/>
        </w:rPr>
        <w:t xml:space="preserve">Accommodation Office Staff: </w:t>
      </w:r>
      <w:r>
        <w:rPr>
          <w:rFonts w:ascii="Calibri" w:hAnsi="Calibri"/>
          <w:color w:val="334155"/>
          <w:sz w:val="22"/>
        </w:rPr>
        <w:t>Coordinating hostel applications and housing inquiries.</w:t>
      </w:r>
    </w:p>
    <w:p>
      <w:pPr>
        <w:keepNext/>
        <w:spacing w:before="280" w:after="120"/>
      </w:pPr>
      <w:r>
        <w:rPr>
          <w:rFonts w:ascii="Calibri" w:hAnsi="Calibri"/>
          <w:b/>
          <w:color w:val="1E3A8A"/>
          <w:sz w:val="32"/>
        </w:rPr>
        <w:t>2. Project Scope</w:t>
      </w:r>
    </w:p>
    <w:p>
      <w:pPr>
        <w:keepNext/>
        <w:spacing w:before="200" w:after="80"/>
      </w:pPr>
      <w:r>
        <w:rPr>
          <w:rFonts w:ascii="Calibri" w:hAnsi="Calibri"/>
          <w:b/>
          <w:color w:val="2563EB"/>
          <w:sz w:val="26"/>
        </w:rPr>
        <w:t>2.1 Service Points in Scope</w:t>
      </w:r>
    </w:p>
    <w:p>
      <w:pPr>
        <w:pStyle w:val="ListBullet"/>
        <w:spacing w:before="0" w:after="40" w:line="276" w:lineRule="auto"/>
      </w:pPr>
      <w:r>
        <w:rPr>
          <w:rFonts w:ascii="Calibri" w:hAnsi="Calibri"/>
          <w:color w:val="334155"/>
          <w:sz w:val="22"/>
        </w:rPr>
        <w:t>Registry</w:t>
      </w:r>
    </w:p>
    <w:p>
      <w:pPr>
        <w:pStyle w:val="ListBullet"/>
        <w:spacing w:before="0" w:after="40" w:line="276" w:lineRule="auto"/>
      </w:pPr>
      <w:r>
        <w:rPr>
          <w:rFonts w:ascii="Calibri" w:hAnsi="Calibri"/>
          <w:color w:val="334155"/>
          <w:sz w:val="22"/>
        </w:rPr>
        <w:t>Finance Office</w:t>
      </w:r>
    </w:p>
    <w:p>
      <w:pPr>
        <w:pStyle w:val="ListBullet"/>
        <w:spacing w:before="0" w:after="40" w:line="276" w:lineRule="auto"/>
      </w:pPr>
      <w:r>
        <w:rPr>
          <w:rFonts w:ascii="Calibri" w:hAnsi="Calibri"/>
          <w:color w:val="334155"/>
          <w:sz w:val="22"/>
        </w:rPr>
        <w:t>University Clinic</w:t>
      </w:r>
    </w:p>
    <w:p>
      <w:pPr>
        <w:pStyle w:val="ListBullet"/>
        <w:spacing w:before="0" w:after="40" w:line="276" w:lineRule="auto"/>
      </w:pPr>
      <w:r>
        <w:rPr>
          <w:rFonts w:ascii="Calibri" w:hAnsi="Calibri"/>
          <w:color w:val="334155"/>
          <w:sz w:val="22"/>
        </w:rPr>
        <w:t>Accommodation Office</w:t>
      </w:r>
    </w:p>
    <w:p>
      <w:pPr>
        <w:keepNext/>
        <w:spacing w:before="200" w:after="80"/>
      </w:pPr>
      <w:r>
        <w:rPr>
          <w:rFonts w:ascii="Calibri" w:hAnsi="Calibri"/>
          <w:b/>
          <w:color w:val="2563EB"/>
          <w:sz w:val="26"/>
        </w:rPr>
        <w:t>2.2 Functional Scope Comparison</w:t>
      </w:r>
    </w:p>
    <w:tbl>
      <w:tblPr>
        <w:tblW w:type="auto" w:w="0"/>
        <w:jc w:val="center"/>
        <w:tblLook w:firstColumn="1" w:firstRow="1" w:lastColumn="0" w:lastRow="0" w:noHBand="0" w:noVBand="1" w:val="04A0"/>
      </w:tblPr>
      <w:tblGrid>
        <w:gridCol w:w="4680"/>
        <w:gridCol w:w="4680"/>
      </w:tblGrid>
      <w:tr>
        <w:tc>
          <w:tcPr>
            <w:tcW w:type="dxa" w:w="4680"/>
            <w:shd w:fill="1E3A8A"/>
            <w:tcMar>
              <w:top w:w="120" w:type="dxa"/>
              <w:bottom w:w="120" w:type="dxa"/>
              <w:left w:w="150" w:type="dxa"/>
              <w:right w:w="15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b/>
                <w:color w:val="FFFFFF"/>
                <w:sz w:val="22"/>
              </w:rPr>
              <w:t>What the App WILL Do (In-Scope)</w:t>
            </w:r>
          </w:p>
        </w:tc>
        <w:tc>
          <w:tcPr>
            <w:tcW w:type="dxa" w:w="4680"/>
            <w:shd w:fill="1E3A8A"/>
            <w:tcMar>
              <w:top w:w="120" w:type="dxa"/>
              <w:bottom w:w="120" w:type="dxa"/>
              <w:left w:w="150" w:type="dxa"/>
              <w:right w:w="150" w:type="dxa"/>
            </w:tcMar>
            <w:tcBorders>
              <w:top w:val="single" w:sz="4" w:space="0" w:color="E2E8F0"/>
              <w:bottom w:val="single" w:sz="4" w:space="0" w:color="E2E8F0"/>
              <w:left w:val="single" w:sz="4" w:space="0" w:color="E2E8F0"/>
              <w:right w:val="single" w:sz="4" w:space="0" w:color="E2E8F0"/>
            </w:tcBorders>
          </w:tcPr>
          <w:p>
            <w:pPr>
              <w:jc w:val="left"/>
            </w:pPr>
            <w:r>
              <w:rPr>
                <w:rFonts w:ascii="Calibri" w:hAnsi="Calibri"/>
                <w:b/>
                <w:color w:val="FFFFFF"/>
                <w:sz w:val="22"/>
              </w:rPr>
              <w:t>What the App WILL NOT Do (Out-of-Scope)</w:t>
            </w:r>
          </w:p>
        </w:tc>
      </w:tr>
      <w:tr>
        <w:tc>
          <w:tcPr>
            <w:tcW w:type="dxa" w:w="468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rFonts w:ascii="Calibri" w:hAnsi="Calibri"/>
                <w:color w:val="166534"/>
                <w:sz w:val="20"/>
              </w:rPr>
              <w:t>✓  Allow users to select a specific service point.</w:t>
            </w:r>
          </w:p>
        </w:tc>
        <w:tc>
          <w:tcPr>
            <w:tcW w:type="dxa" w:w="468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rFonts w:ascii="Calibri" w:hAnsi="Calibri"/>
                <w:color w:val="991B1B"/>
                <w:sz w:val="20"/>
              </w:rPr>
              <w:t>✕  Process monetary fee transactions or payments.</w:t>
            </w:r>
          </w:p>
        </w:tc>
      </w:tr>
      <w:tr>
        <w:tc>
          <w:tcPr>
            <w:tcW w:type="dxa" w:w="468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rFonts w:ascii="Calibri" w:hAnsi="Calibri"/>
                <w:color w:val="166534"/>
                <w:sz w:val="20"/>
              </w:rPr>
              <w:t>✓  Enable students to join a virtual queue remotely.</w:t>
            </w:r>
          </w:p>
        </w:tc>
        <w:tc>
          <w:tcPr>
            <w:tcW w:type="dxa" w:w="468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rFonts w:ascii="Calibri" w:hAnsi="Calibri"/>
                <w:color w:val="991B1B"/>
                <w:sz w:val="20"/>
              </w:rPr>
              <w:t>✕  Store or handle medical diagnoses and clinical records.</w:t>
            </w:r>
          </w:p>
        </w:tc>
      </w:tr>
      <w:tr>
        <w:tc>
          <w:tcPr>
            <w:tcW w:type="dxa" w:w="468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rFonts w:ascii="Calibri" w:hAnsi="Calibri"/>
                <w:color w:val="166534"/>
                <w:sz w:val="20"/>
              </w:rPr>
              <w:t>✓  Display real-time queue position and status.</w:t>
            </w:r>
          </w:p>
        </w:tc>
        <w:tc>
          <w:tcPr>
            <w:tcW w:type="dxa" w:w="468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rFonts w:ascii="Calibri" w:hAnsi="Calibri"/>
                <w:color w:val="991B1B"/>
                <w:sz w:val="20"/>
              </w:rPr>
              <w:t>✕  Perform official academic course registration.</w:t>
            </w:r>
          </w:p>
        </w:tc>
      </w:tr>
      <w:tr>
        <w:tc>
          <w:tcPr>
            <w:tcW w:type="dxa" w:w="468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rFonts w:ascii="Calibri" w:hAnsi="Calibri"/>
                <w:color w:val="166534"/>
                <w:sz w:val="20"/>
              </w:rPr>
              <w:t>✓  Send automated queue progress updates and notifications.</w:t>
            </w:r>
          </w:p>
        </w:tc>
        <w:tc>
          <w:tcPr>
            <w:tcW w:type="dxa" w:w="468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rFonts w:ascii="Calibri" w:hAnsi="Calibri"/>
                <w:color w:val="991B1B"/>
                <w:sz w:val="20"/>
              </w:rPr>
              <w:t>✕  Manage hostel room allocation algorithms.</w:t>
            </w:r>
          </w:p>
        </w:tc>
      </w:tr>
      <w:tr>
        <w:tc>
          <w:tcPr>
            <w:tcW w:type="dxa" w:w="468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rFonts w:ascii="Calibri" w:hAnsi="Calibri"/>
                <w:color w:val="166534"/>
                <w:sz w:val="20"/>
              </w:rPr>
              <w:t>✓  Allow users to leave/cancel their position in queue.</w:t>
            </w:r>
          </w:p>
        </w:tc>
        <w:tc>
          <w:tcPr>
            <w:tcW w:type="dxa" w:w="4680"/>
            <w:shd w:fill="F8FAFC"/>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rFonts w:ascii="Calibri" w:hAnsi="Calibri"/>
                <w:color w:val="991B1B"/>
                <w:sz w:val="20"/>
              </w:rPr>
              <w:t>✕  Replace existing core university management systems.</w:t>
            </w:r>
          </w:p>
        </w:tc>
      </w:tr>
      <w:tr>
        <w:tc>
          <w:tcPr>
            <w:tcW w:type="dxa" w:w="468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r>
              <w:rPr>
                <w:rFonts w:ascii="Calibri" w:hAnsi="Calibri"/>
                <w:color w:val="166534"/>
                <w:sz w:val="20"/>
              </w:rPr>
              <w:t>✓  Allow users to confirm service completion.</w:t>
            </w:r>
          </w:p>
        </w:tc>
        <w:tc>
          <w:tcPr>
            <w:tcW w:type="dxa" w:w="4680"/>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after="0"/>
            </w:pPr>
          </w:p>
        </w:tc>
      </w:tr>
    </w:tbl>
    <w:p>
      <w:pPr>
        <w:spacing w:after="120"/>
      </w:pPr>
    </w:p>
    <w:p>
      <w:pPr>
        <w:keepNext/>
        <w:spacing w:before="280" w:after="120"/>
      </w:pPr>
      <w:r>
        <w:rPr>
          <w:rFonts w:ascii="Calibri" w:hAnsi="Calibri"/>
          <w:b/>
          <w:color w:val="1E3A8A"/>
          <w:sz w:val="32"/>
        </w:rPr>
        <w:t>3. Project Objectives</w:t>
      </w:r>
    </w:p>
    <w:p>
      <w:pPr>
        <w:spacing w:before="0" w:after="80" w:line="276" w:lineRule="auto"/>
      </w:pPr>
      <w:r>
        <w:rPr>
          <w:rFonts w:ascii="Calibri" w:hAnsi="Calibri"/>
          <w:b/>
          <w:color w:val="2563EB"/>
          <w:sz w:val="22"/>
        </w:rPr>
        <w:t xml:space="preserve">3.1 </w:t>
      </w:r>
      <w:r>
        <w:rPr>
          <w:rFonts w:ascii="Calibri" w:hAnsi="Calibri"/>
          <w:b/>
          <w:color w:val="1E3A8A"/>
          <w:sz w:val="22"/>
        </w:rPr>
        <w:t xml:space="preserve">Reduce Physical Queues: </w:t>
      </w:r>
      <w:r>
        <w:rPr>
          <w:rFonts w:ascii="Calibri" w:hAnsi="Calibri"/>
          <w:color w:val="334155"/>
          <w:sz w:val="22"/>
        </w:rPr>
        <w:t>Minimize physical crowding and congestion across university service points.</w:t>
      </w:r>
    </w:p>
    <w:p>
      <w:pPr>
        <w:spacing w:before="0" w:after="80" w:line="276" w:lineRule="auto"/>
      </w:pPr>
      <w:r>
        <w:rPr>
          <w:rFonts w:ascii="Calibri" w:hAnsi="Calibri"/>
          <w:b/>
          <w:color w:val="2563EB"/>
          <w:sz w:val="22"/>
        </w:rPr>
        <w:t xml:space="preserve">3.2 </w:t>
      </w:r>
      <w:r>
        <w:rPr>
          <w:rFonts w:ascii="Calibri" w:hAnsi="Calibri"/>
          <w:b/>
          <w:color w:val="1E3A8A"/>
          <w:sz w:val="22"/>
        </w:rPr>
        <w:t xml:space="preserve">Improve Waiting Experience: </w:t>
      </w:r>
      <w:r>
        <w:rPr>
          <w:rFonts w:ascii="Calibri" w:hAnsi="Calibri"/>
          <w:color w:val="334155"/>
          <w:sz w:val="22"/>
        </w:rPr>
        <w:t>Enhance student satisfaction by eliminating static, tedious physical standing lines.</w:t>
      </w:r>
    </w:p>
    <w:p>
      <w:pPr>
        <w:spacing w:before="0" w:after="80" w:line="276" w:lineRule="auto"/>
      </w:pPr>
      <w:r>
        <w:rPr>
          <w:rFonts w:ascii="Calibri" w:hAnsi="Calibri"/>
          <w:b/>
          <w:color w:val="2563EB"/>
          <w:sz w:val="22"/>
        </w:rPr>
        <w:t xml:space="preserve">3.3 </w:t>
      </w:r>
      <w:r>
        <w:rPr>
          <w:rFonts w:ascii="Calibri" w:hAnsi="Calibri"/>
          <w:b/>
          <w:color w:val="1E3A8A"/>
          <w:sz w:val="22"/>
        </w:rPr>
        <w:t xml:space="preserve">Real-Time Tracking &amp; Alerts: </w:t>
      </w:r>
      <w:r>
        <w:rPr>
          <w:rFonts w:ascii="Calibri" w:hAnsi="Calibri"/>
          <w:color w:val="334155"/>
          <w:sz w:val="22"/>
        </w:rPr>
        <w:t>Deliver accurate, real-time queue position updates and turn-approach notifications.</w:t>
      </w:r>
    </w:p>
    <w:p>
      <w:pPr>
        <w:spacing w:before="0" w:after="80" w:line="276" w:lineRule="auto"/>
      </w:pPr>
      <w:r>
        <w:rPr>
          <w:rFonts w:ascii="Calibri" w:hAnsi="Calibri"/>
          <w:b/>
          <w:color w:val="2563EB"/>
          <w:sz w:val="22"/>
        </w:rPr>
        <w:t xml:space="preserve">3.4 </w:t>
      </w:r>
      <w:r>
        <w:rPr>
          <w:rFonts w:ascii="Calibri" w:hAnsi="Calibri"/>
          <w:b/>
          <w:color w:val="1E3A8A"/>
          <w:sz w:val="22"/>
        </w:rPr>
        <w:t xml:space="preserve">Operational Staff Efficiency: </w:t>
      </w:r>
      <w:r>
        <w:rPr>
          <w:rFonts w:ascii="Calibri" w:hAnsi="Calibri"/>
          <w:color w:val="334155"/>
          <w:sz w:val="22"/>
        </w:rPr>
        <w:t>Automate line management and reduce manual staff overhead and repetitive status inquiries.</w:t>
      </w:r>
    </w:p>
    <w:p>
      <w:pPr>
        <w:spacing w:before="0" w:after="80" w:line="276" w:lineRule="auto"/>
      </w:pPr>
      <w:r>
        <w:rPr>
          <w:rFonts w:ascii="Calibri" w:hAnsi="Calibri"/>
          <w:b/>
          <w:color w:val="2563EB"/>
          <w:sz w:val="22"/>
        </w:rPr>
        <w:t xml:space="preserve">3.5 </w:t>
      </w:r>
      <w:r>
        <w:rPr>
          <w:rFonts w:ascii="Calibri" w:hAnsi="Calibri"/>
          <w:b/>
          <w:color w:val="1E3A8A"/>
          <w:sz w:val="22"/>
        </w:rPr>
        <w:t xml:space="preserve">HCI-Driven Mobile Design: </w:t>
      </w:r>
      <w:r>
        <w:rPr>
          <w:rFonts w:ascii="Calibri" w:hAnsi="Calibri"/>
          <w:color w:val="334155"/>
          <w:sz w:val="22"/>
        </w:rPr>
        <w:t>Design an intuitive, user-friendly mobile interface following Human-Computer Interaction (HCI) best practices.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