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940827">
      <w:pPr>
        <w:pStyle w:val="2"/>
        <w:keepNext w:val="0"/>
        <w:keepLines w:val="0"/>
        <w:widowControl/>
        <w:suppressLineNumbers w:val="0"/>
      </w:pPr>
      <w:r>
        <w:t>User Research</w:t>
      </w:r>
    </w:p>
    <w:p w14:paraId="1F7BEE0A">
      <w:pPr>
        <w:pStyle w:val="3"/>
        <w:keepNext w:val="0"/>
        <w:keepLines w:val="0"/>
        <w:widowControl/>
        <w:suppressLineNumbers w:val="0"/>
      </w:pPr>
      <w:r>
        <w:t>1. Research Objective</w:t>
      </w:r>
    </w:p>
    <w:p w14:paraId="305F28D9">
      <w:pPr>
        <w:pStyle w:val="9"/>
        <w:keepNext w:val="0"/>
        <w:keepLines w:val="0"/>
        <w:widowControl/>
        <w:suppressLineNumbers w:val="0"/>
      </w:pPr>
      <w:r>
        <w:t>The purpose of this user research was to understand the challenges experienced by students and other university service users when accessing services such as the Registry, Finance Office, Clinic, and Accommodation Office. The research aimed to identify common pain points associated with the current physical queueing system and gather user expectations for a Virtual Queue Management Mobile Application.</w:t>
      </w:r>
    </w:p>
    <w:p w14:paraId="3725F840">
      <w:pPr>
        <w:pStyle w:val="9"/>
        <w:keepNext w:val="0"/>
        <w:keepLines w:val="0"/>
        <w:widowControl/>
        <w:suppressLineNumbers w:val="0"/>
      </w:pPr>
      <w:r>
        <w:t>The findings from this research will guide the design of a user-centered mobile application that improves queue management, reduces waiting time, enhances transparency, and provides a better overall user experience.</w:t>
      </w:r>
    </w:p>
    <w:p w14:paraId="2478DD21"/>
    <w:p w14:paraId="3DF84D0B">
      <w:pPr>
        <w:pStyle w:val="2"/>
        <w:keepNext w:val="0"/>
        <w:keepLines w:val="0"/>
        <w:widowControl/>
        <w:suppressLineNumbers w:val="0"/>
      </w:pPr>
      <w:r>
        <w:t>2. Research Methodology</w:t>
      </w:r>
    </w:p>
    <w:p w14:paraId="113EE385">
      <w:pPr>
        <w:pStyle w:val="9"/>
        <w:keepNext w:val="0"/>
        <w:keepLines w:val="0"/>
        <w:widowControl/>
        <w:suppressLineNumbers w:val="0"/>
      </w:pPr>
      <w:r>
        <w:t xml:space="preserve">A mixed-method user research approach was adopted using a structured questionnaire distributed through </w:t>
      </w:r>
      <w:r>
        <w:rPr>
          <w:rStyle w:val="10"/>
        </w:rPr>
        <w:t>Google Forms</w:t>
      </w:r>
      <w:r>
        <w:t>. The questionnaire contained both closed-ended and opinion-based questions designed to capture participants' experiences with physical queues at university service points and their expectations for a virtual queue management system.</w:t>
      </w:r>
    </w:p>
    <w:p w14:paraId="199238CA">
      <w:pPr>
        <w:pStyle w:val="9"/>
        <w:keepNext w:val="0"/>
        <w:keepLines w:val="0"/>
        <w:widowControl/>
        <w:suppressLineNumbers w:val="0"/>
      </w:pPr>
      <w:r>
        <w:t xml:space="preserve">A total of </w:t>
      </w:r>
      <w:r>
        <w:rPr>
          <w:rStyle w:val="10"/>
        </w:rPr>
        <w:t>14 participants</w:t>
      </w:r>
      <w:r>
        <w:t xml:space="preserve"> completed the questionnaire</w:t>
      </w:r>
      <w:r>
        <w:rPr>
          <w:rFonts w:hint="default"/>
          <w:lang w:val="en-US"/>
        </w:rPr>
        <w:t xml:space="preserve"> but the form is still circulating so we are expecting more</w:t>
      </w:r>
      <w:r>
        <w:t>. The respondents included students, teaching staff, non-teaching staff, and visitors, ensuring that perspectives from different university user groups were represented.</w:t>
      </w:r>
    </w:p>
    <w:p w14:paraId="69BD745F">
      <w:pPr>
        <w:pStyle w:val="9"/>
        <w:keepNext w:val="0"/>
        <w:keepLines w:val="0"/>
        <w:widowControl/>
        <w:suppressLineNumbers w:val="0"/>
      </w:pPr>
      <w:r>
        <w:t>The collected responses were analyzed using descriptive statistics generated by Google Forms, including percentages and response frequencies. The results were then examined to identify recurring themes, user needs, and opportunities fo</w:t>
      </w:r>
      <w:r>
        <w:drawing>
          <wp:inline distT="0" distB="0" distL="114300" distR="114300">
            <wp:extent cx="2417445" cy="2753995"/>
            <wp:effectExtent l="0" t="0" r="571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
                    <a:stretch>
                      <a:fillRect/>
                    </a:stretch>
                  </pic:blipFill>
                  <pic:spPr>
                    <a:xfrm>
                      <a:off x="0" y="0"/>
                      <a:ext cx="2417445" cy="2753995"/>
                    </a:xfrm>
                    <a:prstGeom prst="rect">
                      <a:avLst/>
                    </a:prstGeom>
                    <a:noFill/>
                    <a:ln>
                      <a:noFill/>
                    </a:ln>
                  </pic:spPr>
                </pic:pic>
              </a:graphicData>
            </a:graphic>
          </wp:inline>
        </w:drawing>
      </w:r>
      <w:r>
        <w:t>r improving the queueing experience through a mobile application.</w:t>
      </w:r>
    </w:p>
    <w:p w14:paraId="79310CEA"/>
    <w:p w14:paraId="4D4A909B">
      <w:pPr>
        <w:rPr>
          <w:rFonts w:hint="default"/>
          <w:lang w:val="en-US"/>
        </w:rPr>
      </w:pPr>
      <w:r>
        <w:rPr>
          <w:rFonts w:hint="default"/>
          <w:lang w:val="en-US"/>
        </w:rPr>
        <w:t xml:space="preserve">OUR GOOGLE FORM </w:t>
      </w:r>
    </w:p>
    <w:p w14:paraId="3A636A93">
      <w:pPr>
        <w:rPr>
          <w:rFonts w:hint="default"/>
          <w:lang w:val="en-US"/>
        </w:rPr>
      </w:pPr>
    </w:p>
    <w:p w14:paraId="3A78A163"/>
    <w:p w14:paraId="291CBF9A">
      <w:pPr>
        <w:pStyle w:val="2"/>
        <w:keepNext w:val="0"/>
        <w:keepLines w:val="0"/>
        <w:widowControl/>
        <w:suppressLineNumbers w:val="0"/>
      </w:pPr>
      <w:r>
        <w:t>3. Participant Summary</w:t>
      </w:r>
    </w:p>
    <w:p w14:paraId="330F1607">
      <w:pPr>
        <w:pStyle w:val="9"/>
        <w:keepNext w:val="0"/>
        <w:keepLines w:val="0"/>
        <w:widowControl/>
        <w:suppressLineNumbers w:val="0"/>
      </w:pPr>
      <w:r>
        <w:t xml:space="preserve">A total of </w:t>
      </w:r>
      <w:r>
        <w:rPr>
          <w:rStyle w:val="10"/>
        </w:rPr>
        <w:t>14 participants</w:t>
      </w:r>
      <w:r>
        <w:t xml:space="preserve"> took part in the study.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35"/>
        <w:gridCol w:w="2720"/>
        <w:gridCol w:w="1285"/>
      </w:tblGrid>
      <w:tr w14:paraId="6B4A5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C55148A">
            <w:pPr>
              <w:keepNext w:val="0"/>
              <w:keepLines w:val="0"/>
              <w:widowControl/>
              <w:suppressLineNumbers w:val="0"/>
              <w:jc w:val="center"/>
              <w:rPr>
                <w:b/>
                <w:bCs/>
              </w:rPr>
            </w:pPr>
            <w:r>
              <w:rPr>
                <w:rFonts w:ascii="SimSun" w:hAnsi="SimSun" w:eastAsia="SimSun" w:cs="SimSun"/>
                <w:b/>
                <w:bCs/>
                <w:kern w:val="0"/>
                <w:sz w:val="24"/>
                <w:szCs w:val="24"/>
                <w:lang w:val="en-US" w:eastAsia="zh-CN" w:bidi="ar"/>
              </w:rPr>
              <w:t>User Group</w:t>
            </w:r>
          </w:p>
        </w:tc>
        <w:tc>
          <w:tcPr>
            <w:tcW w:w="0" w:type="auto"/>
            <w:shd w:val="clear"/>
            <w:vAlign w:val="center"/>
          </w:tcPr>
          <w:p w14:paraId="6BC3AEAA">
            <w:pPr>
              <w:keepNext w:val="0"/>
              <w:keepLines w:val="0"/>
              <w:widowControl/>
              <w:suppressLineNumbers w:val="0"/>
              <w:jc w:val="center"/>
              <w:rPr>
                <w:b/>
                <w:bCs/>
              </w:rPr>
            </w:pPr>
            <w:r>
              <w:rPr>
                <w:rFonts w:ascii="SimSun" w:hAnsi="SimSun" w:eastAsia="SimSun" w:cs="SimSun"/>
                <w:b/>
                <w:bCs/>
                <w:kern w:val="0"/>
                <w:sz w:val="24"/>
                <w:szCs w:val="24"/>
                <w:lang w:val="en-US" w:eastAsia="zh-CN" w:bidi="ar"/>
              </w:rPr>
              <w:t>Number of Participants</w:t>
            </w:r>
          </w:p>
        </w:tc>
        <w:tc>
          <w:tcPr>
            <w:tcW w:w="0" w:type="auto"/>
            <w:shd w:val="clear"/>
            <w:vAlign w:val="center"/>
          </w:tcPr>
          <w:p w14:paraId="06F515DD">
            <w:pPr>
              <w:keepNext w:val="0"/>
              <w:keepLines w:val="0"/>
              <w:widowControl/>
              <w:suppressLineNumbers w:val="0"/>
              <w:jc w:val="center"/>
              <w:rPr>
                <w:b/>
                <w:bCs/>
              </w:rPr>
            </w:pPr>
            <w:r>
              <w:rPr>
                <w:rFonts w:ascii="SimSun" w:hAnsi="SimSun" w:eastAsia="SimSun" w:cs="SimSun"/>
                <w:b/>
                <w:bCs/>
                <w:kern w:val="0"/>
                <w:sz w:val="24"/>
                <w:szCs w:val="24"/>
                <w:lang w:val="en-US" w:eastAsia="zh-CN" w:bidi="ar"/>
              </w:rPr>
              <w:t>Percentage</w:t>
            </w:r>
          </w:p>
        </w:tc>
      </w:tr>
      <w:tr w14:paraId="47AE7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E93BC89">
            <w:pPr>
              <w:keepNext w:val="0"/>
              <w:keepLines w:val="0"/>
              <w:widowControl/>
              <w:suppressLineNumbers w:val="0"/>
              <w:jc w:val="left"/>
            </w:pPr>
            <w:r>
              <w:rPr>
                <w:rFonts w:ascii="SimSun" w:hAnsi="SimSun" w:eastAsia="SimSun" w:cs="SimSun"/>
                <w:kern w:val="0"/>
                <w:sz w:val="24"/>
                <w:szCs w:val="24"/>
                <w:lang w:val="en-US" w:eastAsia="zh-CN" w:bidi="ar"/>
              </w:rPr>
              <w:t>Students</w:t>
            </w:r>
          </w:p>
        </w:tc>
        <w:tc>
          <w:tcPr>
            <w:tcW w:w="0" w:type="auto"/>
            <w:shd w:val="clear"/>
            <w:vAlign w:val="center"/>
          </w:tcPr>
          <w:p w14:paraId="57B5C895">
            <w:pPr>
              <w:keepNext w:val="0"/>
              <w:keepLines w:val="0"/>
              <w:widowControl/>
              <w:suppressLineNumbers w:val="0"/>
              <w:jc w:val="left"/>
            </w:pPr>
            <w:r>
              <w:rPr>
                <w:rFonts w:ascii="SimSun" w:hAnsi="SimSun" w:eastAsia="SimSun" w:cs="SimSun"/>
                <w:kern w:val="0"/>
                <w:sz w:val="24"/>
                <w:szCs w:val="24"/>
                <w:lang w:val="en-US" w:eastAsia="zh-CN" w:bidi="ar"/>
              </w:rPr>
              <w:t>9</w:t>
            </w:r>
          </w:p>
        </w:tc>
        <w:tc>
          <w:tcPr>
            <w:tcW w:w="0" w:type="auto"/>
            <w:shd w:val="clear"/>
            <w:vAlign w:val="center"/>
          </w:tcPr>
          <w:p w14:paraId="5D33D774">
            <w:pPr>
              <w:keepNext w:val="0"/>
              <w:keepLines w:val="0"/>
              <w:widowControl/>
              <w:suppressLineNumbers w:val="0"/>
              <w:jc w:val="left"/>
            </w:pPr>
            <w:r>
              <w:rPr>
                <w:rFonts w:ascii="SimSun" w:hAnsi="SimSun" w:eastAsia="SimSun" w:cs="SimSun"/>
                <w:kern w:val="0"/>
                <w:sz w:val="24"/>
                <w:szCs w:val="24"/>
                <w:lang w:val="en-US" w:eastAsia="zh-CN" w:bidi="ar"/>
              </w:rPr>
              <w:t>64.3%</w:t>
            </w:r>
          </w:p>
        </w:tc>
      </w:tr>
      <w:tr w14:paraId="63DA1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9189A14">
            <w:pPr>
              <w:keepNext w:val="0"/>
              <w:keepLines w:val="0"/>
              <w:widowControl/>
              <w:suppressLineNumbers w:val="0"/>
              <w:jc w:val="left"/>
            </w:pPr>
            <w:r>
              <w:rPr>
                <w:rFonts w:ascii="SimSun" w:hAnsi="SimSun" w:eastAsia="SimSun" w:cs="SimSun"/>
                <w:kern w:val="0"/>
                <w:sz w:val="24"/>
                <w:szCs w:val="24"/>
                <w:lang w:val="en-US" w:eastAsia="zh-CN" w:bidi="ar"/>
              </w:rPr>
              <w:t>Non-Teaching Staff</w:t>
            </w:r>
          </w:p>
        </w:tc>
        <w:tc>
          <w:tcPr>
            <w:tcW w:w="0" w:type="auto"/>
            <w:shd w:val="clear"/>
            <w:vAlign w:val="center"/>
          </w:tcPr>
          <w:p w14:paraId="01B52EC4">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vAlign w:val="center"/>
          </w:tcPr>
          <w:p w14:paraId="460511C3">
            <w:pPr>
              <w:keepNext w:val="0"/>
              <w:keepLines w:val="0"/>
              <w:widowControl/>
              <w:suppressLineNumbers w:val="0"/>
              <w:jc w:val="left"/>
            </w:pPr>
            <w:r>
              <w:rPr>
                <w:rFonts w:ascii="SimSun" w:hAnsi="SimSun" w:eastAsia="SimSun" w:cs="SimSun"/>
                <w:kern w:val="0"/>
                <w:sz w:val="24"/>
                <w:szCs w:val="24"/>
                <w:lang w:val="en-US" w:eastAsia="zh-CN" w:bidi="ar"/>
              </w:rPr>
              <w:t>21.4%</w:t>
            </w:r>
          </w:p>
        </w:tc>
      </w:tr>
      <w:tr w14:paraId="6CB95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57577A">
            <w:pPr>
              <w:keepNext w:val="0"/>
              <w:keepLines w:val="0"/>
              <w:widowControl/>
              <w:suppressLineNumbers w:val="0"/>
              <w:jc w:val="left"/>
            </w:pPr>
            <w:r>
              <w:rPr>
                <w:rFonts w:ascii="SimSun" w:hAnsi="SimSun" w:eastAsia="SimSun" w:cs="SimSun"/>
                <w:kern w:val="0"/>
                <w:sz w:val="24"/>
                <w:szCs w:val="24"/>
                <w:lang w:val="en-US" w:eastAsia="zh-CN" w:bidi="ar"/>
              </w:rPr>
              <w:t>Teaching Staff</w:t>
            </w:r>
          </w:p>
        </w:tc>
        <w:tc>
          <w:tcPr>
            <w:tcW w:w="0" w:type="auto"/>
            <w:shd w:val="clear"/>
            <w:vAlign w:val="center"/>
          </w:tcPr>
          <w:p w14:paraId="75557EDF">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vAlign w:val="center"/>
          </w:tcPr>
          <w:p w14:paraId="6AB742A7">
            <w:pPr>
              <w:keepNext w:val="0"/>
              <w:keepLines w:val="0"/>
              <w:widowControl/>
              <w:suppressLineNumbers w:val="0"/>
              <w:jc w:val="left"/>
            </w:pPr>
            <w:r>
              <w:rPr>
                <w:rFonts w:ascii="SimSun" w:hAnsi="SimSun" w:eastAsia="SimSun" w:cs="SimSun"/>
                <w:kern w:val="0"/>
                <w:sz w:val="24"/>
                <w:szCs w:val="24"/>
                <w:lang w:val="en-US" w:eastAsia="zh-CN" w:bidi="ar"/>
              </w:rPr>
              <w:t>7.1%</w:t>
            </w:r>
          </w:p>
        </w:tc>
      </w:tr>
      <w:tr w14:paraId="4918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6A0F5A">
            <w:pPr>
              <w:keepNext w:val="0"/>
              <w:keepLines w:val="0"/>
              <w:widowControl/>
              <w:suppressLineNumbers w:val="0"/>
              <w:jc w:val="left"/>
            </w:pPr>
            <w:r>
              <w:rPr>
                <w:rFonts w:ascii="SimSun" w:hAnsi="SimSun" w:eastAsia="SimSun" w:cs="SimSun"/>
                <w:kern w:val="0"/>
                <w:sz w:val="24"/>
                <w:szCs w:val="24"/>
                <w:lang w:val="en-US" w:eastAsia="zh-CN" w:bidi="ar"/>
              </w:rPr>
              <w:t>Visitors</w:t>
            </w:r>
          </w:p>
        </w:tc>
        <w:tc>
          <w:tcPr>
            <w:tcW w:w="0" w:type="auto"/>
            <w:shd w:val="clear"/>
            <w:vAlign w:val="center"/>
          </w:tcPr>
          <w:p w14:paraId="2401A5B2">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vAlign w:val="center"/>
          </w:tcPr>
          <w:p w14:paraId="234CEB0F">
            <w:pPr>
              <w:keepNext w:val="0"/>
              <w:keepLines w:val="0"/>
              <w:widowControl/>
              <w:suppressLineNumbers w:val="0"/>
              <w:jc w:val="left"/>
            </w:pPr>
            <w:r>
              <w:rPr>
                <w:rFonts w:ascii="SimSun" w:hAnsi="SimSun" w:eastAsia="SimSun" w:cs="SimSun"/>
                <w:kern w:val="0"/>
                <w:sz w:val="24"/>
                <w:szCs w:val="24"/>
                <w:lang w:val="en-US" w:eastAsia="zh-CN" w:bidi="ar"/>
              </w:rPr>
              <w:t>7.1%</w:t>
            </w:r>
          </w:p>
        </w:tc>
      </w:tr>
      <w:tr w14:paraId="4C6BA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3C99241">
            <w:pPr>
              <w:keepNext w:val="0"/>
              <w:keepLines w:val="0"/>
              <w:widowControl/>
              <w:suppressLineNumbers w:val="0"/>
              <w:jc w:val="left"/>
            </w:pPr>
            <w:r>
              <w:rPr>
                <w:rStyle w:val="10"/>
                <w:rFonts w:ascii="SimSun" w:hAnsi="SimSun" w:eastAsia="SimSun" w:cs="SimSun"/>
                <w:kern w:val="0"/>
                <w:sz w:val="24"/>
                <w:szCs w:val="24"/>
                <w:lang w:val="en-US" w:eastAsia="zh-CN" w:bidi="ar"/>
              </w:rPr>
              <w:t>Total</w:t>
            </w:r>
          </w:p>
        </w:tc>
        <w:tc>
          <w:tcPr>
            <w:tcW w:w="0" w:type="auto"/>
            <w:shd w:val="clear"/>
            <w:vAlign w:val="center"/>
          </w:tcPr>
          <w:p w14:paraId="6564121F">
            <w:pPr>
              <w:keepNext w:val="0"/>
              <w:keepLines w:val="0"/>
              <w:widowControl/>
              <w:suppressLineNumbers w:val="0"/>
              <w:jc w:val="left"/>
            </w:pPr>
            <w:r>
              <w:rPr>
                <w:rStyle w:val="10"/>
                <w:rFonts w:ascii="SimSun" w:hAnsi="SimSun" w:eastAsia="SimSun" w:cs="SimSun"/>
                <w:kern w:val="0"/>
                <w:sz w:val="24"/>
                <w:szCs w:val="24"/>
                <w:lang w:val="en-US" w:eastAsia="zh-CN" w:bidi="ar"/>
              </w:rPr>
              <w:t>14</w:t>
            </w:r>
          </w:p>
        </w:tc>
        <w:tc>
          <w:tcPr>
            <w:tcW w:w="0" w:type="auto"/>
            <w:shd w:val="clear"/>
            <w:vAlign w:val="center"/>
          </w:tcPr>
          <w:p w14:paraId="5ECF391A">
            <w:pPr>
              <w:keepNext w:val="0"/>
              <w:keepLines w:val="0"/>
              <w:widowControl/>
              <w:suppressLineNumbers w:val="0"/>
              <w:jc w:val="left"/>
            </w:pPr>
            <w:r>
              <w:rPr>
                <w:rStyle w:val="10"/>
                <w:rFonts w:ascii="SimSun" w:hAnsi="SimSun" w:eastAsia="SimSun" w:cs="SimSun"/>
                <w:kern w:val="0"/>
                <w:sz w:val="24"/>
                <w:szCs w:val="24"/>
                <w:lang w:val="en-US" w:eastAsia="zh-CN" w:bidi="ar"/>
              </w:rPr>
              <w:t>100%</w:t>
            </w:r>
          </w:p>
        </w:tc>
      </w:tr>
    </w:tbl>
    <w:p w14:paraId="6A5E7802">
      <w:pPr>
        <w:pStyle w:val="4"/>
        <w:keepNext w:val="0"/>
        <w:keepLines w:val="0"/>
        <w:widowControl/>
        <w:suppressLineNumbers w:val="0"/>
      </w:pPr>
      <w:r>
        <w:rPr>
          <w:rFonts w:ascii="SimSun" w:hAnsi="SimSun" w:eastAsia="SimSun" w:cs="SimSun"/>
          <w:b w:val="0"/>
          <w:bCs w:val="0"/>
          <w:sz w:val="24"/>
          <w:szCs w:val="24"/>
        </w:rPr>
        <w:drawing>
          <wp:inline distT="0" distB="0" distL="114300" distR="114300">
            <wp:extent cx="3862705" cy="1624965"/>
            <wp:effectExtent l="0" t="0" r="8255" b="571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7"/>
                    <a:stretch>
                      <a:fillRect/>
                    </a:stretch>
                  </pic:blipFill>
                  <pic:spPr>
                    <a:xfrm>
                      <a:off x="0" y="0"/>
                      <a:ext cx="3862705" cy="1624965"/>
                    </a:xfrm>
                    <a:prstGeom prst="rect">
                      <a:avLst/>
                    </a:prstGeom>
                    <a:noFill/>
                    <a:ln w="9525">
                      <a:noFill/>
                    </a:ln>
                  </pic:spPr>
                </pic:pic>
              </a:graphicData>
            </a:graphic>
          </wp:inline>
        </w:drawing>
      </w:r>
    </w:p>
    <w:p w14:paraId="5360AE2E">
      <w:pPr>
        <w:rPr>
          <w:rFonts w:hint="default"/>
          <w:lang w:val="en-US"/>
        </w:rPr>
      </w:pPr>
      <w:r>
        <w:rPr>
          <w:rFonts w:ascii="SimSun" w:hAnsi="SimSun" w:eastAsia="SimSun" w:cs="SimSun"/>
          <w:b w:val="0"/>
          <w:bCs w:val="0"/>
          <w:sz w:val="24"/>
          <w:szCs w:val="24"/>
        </w:rPr>
        <w:drawing>
          <wp:inline distT="0" distB="0" distL="114300" distR="114300">
            <wp:extent cx="3420745" cy="1551305"/>
            <wp:effectExtent l="0" t="0" r="8255" b="3175"/>
            <wp:docPr id="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56"/>
                    <pic:cNvPicPr>
                      <a:picLocks noChangeAspect="1"/>
                    </pic:cNvPicPr>
                  </pic:nvPicPr>
                  <pic:blipFill>
                    <a:blip r:embed="rId8"/>
                    <a:stretch>
                      <a:fillRect/>
                    </a:stretch>
                  </pic:blipFill>
                  <pic:spPr>
                    <a:xfrm>
                      <a:off x="0" y="0"/>
                      <a:ext cx="3420745" cy="1551305"/>
                    </a:xfrm>
                    <a:prstGeom prst="rect">
                      <a:avLst/>
                    </a:prstGeom>
                    <a:noFill/>
                    <a:ln w="9525">
                      <a:noFill/>
                    </a:ln>
                  </pic:spPr>
                </pic:pic>
              </a:graphicData>
            </a:graphic>
          </wp:inline>
        </w:drawing>
      </w:r>
    </w:p>
    <w:p w14:paraId="4B8CED08">
      <w:pPr>
        <w:pStyle w:val="4"/>
        <w:keepNext w:val="0"/>
        <w:keepLines w:val="0"/>
        <w:widowControl/>
        <w:suppressLineNumbers w:val="0"/>
      </w:pPr>
      <w:r>
        <w:rPr>
          <w:rFonts w:hint="default"/>
          <w:lang w:val="en-US"/>
        </w:rPr>
        <w:t xml:space="preserve">  </w:t>
      </w:r>
      <w:r>
        <w:t>Participant Profile</w:t>
      </w:r>
    </w:p>
    <w:p w14:paraId="03FB611C">
      <w:pPr>
        <w:pStyle w:val="9"/>
        <w:keepNext w:val="0"/>
        <w:keepLines w:val="0"/>
        <w:widowControl/>
        <w:suppressLineNumbers w:val="0"/>
      </w:pPr>
      <w:r>
        <w:t xml:space="preserve">The majority of respondents were </w:t>
      </w:r>
      <w:r>
        <w:rPr>
          <w:rStyle w:val="10"/>
        </w:rPr>
        <w:t>students (64.3%)</w:t>
      </w:r>
      <w:r>
        <w:t>, who are the primary users of university service points and the main target audience for the proposed Virtual Queue Management Mobile Application. The inclusion of teaching staff, non-teaching staff, and visitors provided additional perspectives on queue management challenges and service accessibility.</w:t>
      </w:r>
    </w:p>
    <w:p w14:paraId="7C5901F8">
      <w:pPr>
        <w:rPr>
          <w:rFonts w:ascii="SimSun" w:hAnsi="SimSun" w:eastAsia="SimSun" w:cs="SimSun"/>
          <w:sz w:val="24"/>
          <w:szCs w:val="24"/>
        </w:rPr>
      </w:pPr>
      <w:r>
        <w:rPr>
          <w:rFonts w:ascii="SimSun" w:hAnsi="SimSun" w:eastAsia="SimSun" w:cs="SimSun"/>
          <w:sz w:val="24"/>
          <w:szCs w:val="24"/>
        </w:rPr>
        <w:drawing>
          <wp:inline distT="0" distB="0" distL="114300" distR="114300">
            <wp:extent cx="304800" cy="304800"/>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9"/>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9"/>
                    <a:stretch>
                      <a:fillRect/>
                    </a:stretch>
                  </pic:blipFill>
                  <pic:spPr>
                    <a:xfrm>
                      <a:off x="0" y="0"/>
                      <a:ext cx="304800" cy="304800"/>
                    </a:xfrm>
                    <a:prstGeom prst="rect">
                      <a:avLst/>
                    </a:prstGeom>
                    <a:noFill/>
                    <a:ln w="9525">
                      <a:noFill/>
                    </a:ln>
                  </pic:spPr>
                </pic:pic>
              </a:graphicData>
            </a:graphic>
          </wp:inline>
        </w:drawing>
      </w:r>
    </w:p>
    <w:p w14:paraId="0C406FA3">
      <w:pPr>
        <w:rPr>
          <w:rFonts w:ascii="SimSun" w:hAnsi="SimSun" w:eastAsia="SimSun" w:cs="SimSun"/>
          <w:sz w:val="24"/>
          <w:szCs w:val="24"/>
        </w:rPr>
      </w:pPr>
    </w:p>
    <w:p w14:paraId="23C3A5CD">
      <w:pPr>
        <w:rPr>
          <w:rFonts w:ascii="SimSun" w:hAnsi="SimSun" w:eastAsia="SimSun" w:cs="SimSun"/>
          <w:sz w:val="24"/>
          <w:szCs w:val="24"/>
        </w:rPr>
      </w:pPr>
    </w:p>
    <w:p w14:paraId="6E79EED5">
      <w:pPr>
        <w:rPr>
          <w:rFonts w:ascii="SimSun" w:hAnsi="SimSun" w:eastAsia="SimSun" w:cs="SimSun"/>
          <w:sz w:val="24"/>
          <w:szCs w:val="24"/>
        </w:rPr>
      </w:pPr>
    </w:p>
    <w:p w14:paraId="65CCF0E5">
      <w:pPr>
        <w:rPr>
          <w:rFonts w:ascii="SimSun" w:hAnsi="SimSun" w:eastAsia="SimSun" w:cs="SimSun"/>
          <w:sz w:val="24"/>
          <w:szCs w:val="24"/>
        </w:rPr>
      </w:pPr>
    </w:p>
    <w:p w14:paraId="642B57C9">
      <w:pPr>
        <w:rPr>
          <w:rFonts w:ascii="SimSun" w:hAnsi="SimSun" w:eastAsia="SimSun" w:cs="SimSun"/>
          <w:sz w:val="24"/>
          <w:szCs w:val="24"/>
        </w:rPr>
      </w:pPr>
    </w:p>
    <w:p w14:paraId="059E26AB">
      <w:pPr>
        <w:rPr>
          <w:rFonts w:ascii="SimSun" w:hAnsi="SimSun" w:eastAsia="SimSun" w:cs="SimSun"/>
          <w:sz w:val="24"/>
          <w:szCs w:val="24"/>
        </w:rPr>
      </w:pPr>
    </w:p>
    <w:p w14:paraId="336A5CB8">
      <w:pPr>
        <w:rPr>
          <w:rFonts w:hint="default" w:ascii="SimSun" w:hAnsi="SimSun" w:eastAsia="SimSun" w:cs="SimSun"/>
          <w:sz w:val="24"/>
          <w:szCs w:val="24"/>
          <w:lang w:val="en-US"/>
        </w:rPr>
      </w:pP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A0F8E">
    <w:pPr>
      <w:pStyle w:val="7"/>
      <w:rPr>
        <w:rFonts w:hint="default"/>
        <w:sz w:val="18"/>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35E4A6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mgXp3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FmgXp3MAgAA&#10;JQYAAA4AAAAAAAAAAQAgAAAAHwEAAGRycy9lMm9Eb2MueG1sUEsFBgAAAAAGAAYAWQEAAF0GAAAA&#10;AA==&#10;">
              <v:fill on="f" focussize="0,0"/>
              <v:stroke on="f" weight="0.5pt"/>
              <v:imagedata o:title=""/>
              <o:lock v:ext="edit" aspectratio="f"/>
              <v:textbox inset="0mm,0mm,0mm,0mm" style="mso-fit-shape-to-text:t;">
                <w:txbxContent>
                  <w:p w14:paraId="535E4A68">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sz w:val="18"/>
        <w:lang w:val="en-US"/>
      </w:rPr>
      <w:t>Research document</w:t>
    </w:r>
  </w:p>
  <w:p w14:paraId="41989EC7">
    <w:pPr>
      <w:pStyle w:val="7"/>
      <w:rPr>
        <w:rFonts w:hint="default"/>
        <w:sz w:val="28"/>
        <w:szCs w:val="28"/>
        <w:lang w:val="en-US"/>
      </w:rPr>
    </w:pPr>
    <w:bookmarkStart w:id="0" w:name="_GoBack"/>
  </w:p>
  <w:bookmarkEnd w:id="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7DD1D">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4F1CFC"/>
    <w:rsid w:val="6E4F1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NUL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31</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2026-07-29T17:46:00Z</dcterms:created>
  <dc:creator>sharn</dc:creator>
  <cp:lastModifiedBy>sharn</cp:lastModifiedBy>
  <dcterms:modified xsi:type="dcterms:W3CDTF">2026-07-29T18:19:59Z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90CAB636BFCA4CFDBC9F63941F8C845B_11</vt:lpwstr>
  </property>
  <property fmtid="{D5CDD505-2E9C-101B-9397-08002B2CF9AE}" pid="4" name="KSOTemplateDocerSaveRecord">
    <vt:lpwstr>eyJoZGlkIjoiYzJjM2UwNTJjYmRmMWM4ZjQ0MzJlOTFlMjJmOTQ0ZWIifQ==</vt:lpwstr>
  </property>
</Properties>
</file>