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61" w:type="dxa"/>
        <w:tblInd w:w="-176" w:type="dxa"/>
        <w:tblLook w:val="04A0" w:firstRow="1" w:lastRow="0" w:firstColumn="1" w:lastColumn="0" w:noHBand="0" w:noVBand="1"/>
      </w:tblPr>
      <w:tblGrid>
        <w:gridCol w:w="2679"/>
        <w:gridCol w:w="5147"/>
        <w:gridCol w:w="2835"/>
      </w:tblGrid>
      <w:tr w:rsidR="006E4344" w:rsidRPr="00582963" w:rsidTr="007A3495">
        <w:tc>
          <w:tcPr>
            <w:tcW w:w="2679" w:type="dxa"/>
            <w:tcBorders>
              <w:right w:val="single" w:sz="4" w:space="0" w:color="auto"/>
            </w:tcBorders>
            <w:vAlign w:val="center"/>
          </w:tcPr>
          <w:p w:rsidR="006E4344" w:rsidRPr="00582963" w:rsidRDefault="008332BC" w:rsidP="00CD4EEF">
            <w:pPr>
              <w:rPr>
                <w:rFonts w:ascii="Arial" w:hAnsi="Arial" w:cs="Arial"/>
              </w:rPr>
            </w:pPr>
            <w:r w:rsidRPr="00582963">
              <w:rPr>
                <w:rFonts w:ascii="Arial" w:hAnsi="Arial" w:cs="Arial"/>
                <w:b/>
                <w:sz w:val="20"/>
                <w:szCs w:val="20"/>
              </w:rPr>
              <w:t xml:space="preserve">Assessment Coversheet </w:t>
            </w:r>
          </w:p>
        </w:tc>
        <w:tc>
          <w:tcPr>
            <w:tcW w:w="51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390C" w:rsidRDefault="00D22942" w:rsidP="003D7378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Faculty of</w:t>
            </w:r>
            <w:r w:rsidR="00266984">
              <w:rPr>
                <w:rFonts w:ascii="Arial" w:hAnsi="Arial" w:cs="Arial"/>
                <w:b/>
                <w:sz w:val="22"/>
                <w:szCs w:val="22"/>
              </w:rPr>
              <w:t xml:space="preserve"> Arts Design &amp; Media</w:t>
            </w:r>
          </w:p>
          <w:p w:rsidR="006E4344" w:rsidRPr="00D22942" w:rsidRDefault="00D22942" w:rsidP="00266984">
            <w:pPr>
              <w:pStyle w:val="Head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School of</w:t>
            </w:r>
            <w:r w:rsidR="00266984">
              <w:rPr>
                <w:rFonts w:ascii="Arial" w:hAnsi="Arial" w:cs="Arial"/>
                <w:sz w:val="22"/>
                <w:szCs w:val="22"/>
              </w:rPr>
              <w:t xml:space="preserve"> Media / NTI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6E4344" w:rsidRPr="00582963" w:rsidRDefault="008332BC" w:rsidP="008332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F0FDE">
              <w:rPr>
                <w:rFonts w:ascii="Arial" w:hAnsi="Arial" w:cs="Arial"/>
                <w:noProof/>
              </w:rPr>
              <w:drawing>
                <wp:inline distT="0" distB="0" distL="0" distR="0" wp14:anchorId="5D192C3E" wp14:editId="29C33FC2">
                  <wp:extent cx="1542898" cy="430387"/>
                  <wp:effectExtent l="0" t="0" r="0" b="0"/>
                  <wp:docPr id="1" name="Picture 1" descr="New Logo 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Logo 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444" cy="431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238D" w:rsidRDefault="00FD238D"/>
    <w:p w:rsidR="006E4344" w:rsidRPr="006E4344" w:rsidRDefault="006E4344" w:rsidP="008332BC">
      <w:pPr>
        <w:rPr>
          <w:rFonts w:ascii="Arial" w:hAnsi="Arial" w:cs="Arial"/>
          <w:sz w:val="20"/>
          <w:szCs w:val="20"/>
        </w:rPr>
      </w:pPr>
    </w:p>
    <w:p w:rsidR="006E4344" w:rsidRPr="00582963" w:rsidRDefault="0054681F" w:rsidP="0054681F">
      <w:pPr>
        <w:jc w:val="both"/>
        <w:rPr>
          <w:rFonts w:ascii="Arial" w:hAnsi="Arial" w:cs="Arial"/>
          <w:sz w:val="18"/>
          <w:szCs w:val="18"/>
        </w:rPr>
      </w:pPr>
      <w:r w:rsidRPr="00582963">
        <w:rPr>
          <w:rFonts w:ascii="Arial" w:hAnsi="Arial" w:cs="Arial"/>
          <w:sz w:val="18"/>
          <w:szCs w:val="18"/>
        </w:rPr>
        <w:t>C</w:t>
      </w:r>
      <w:r w:rsidR="006E4344" w:rsidRPr="00582963">
        <w:rPr>
          <w:rFonts w:ascii="Arial" w:hAnsi="Arial" w:cs="Arial"/>
          <w:sz w:val="18"/>
          <w:szCs w:val="18"/>
        </w:rPr>
        <w:t xml:space="preserve">omplete the details marked in the </w:t>
      </w:r>
      <w:r w:rsidR="006E4344" w:rsidRPr="00582963">
        <w:rPr>
          <w:rFonts w:ascii="Arial" w:hAnsi="Arial" w:cs="Arial"/>
          <w:b/>
          <w:color w:val="833C0B" w:themeColor="accent2" w:themeShade="80"/>
          <w:sz w:val="18"/>
          <w:szCs w:val="18"/>
        </w:rPr>
        <w:t>coloured text</w:t>
      </w:r>
      <w:r w:rsidR="006E4344" w:rsidRPr="00582963">
        <w:rPr>
          <w:rFonts w:ascii="Arial" w:hAnsi="Arial" w:cs="Arial"/>
          <w:color w:val="833C0B" w:themeColor="accent2" w:themeShade="80"/>
          <w:sz w:val="18"/>
          <w:szCs w:val="18"/>
        </w:rPr>
        <w:t xml:space="preserve"> </w:t>
      </w:r>
      <w:r w:rsidR="006E4344" w:rsidRPr="00582963">
        <w:rPr>
          <w:rFonts w:ascii="Arial" w:hAnsi="Arial" w:cs="Arial"/>
          <w:sz w:val="18"/>
          <w:szCs w:val="18"/>
        </w:rPr>
        <w:t>and leave everything else blank.</w:t>
      </w:r>
      <w:r w:rsidR="00E07211" w:rsidRPr="00582963">
        <w:rPr>
          <w:rFonts w:ascii="Arial" w:hAnsi="Arial" w:cs="Arial"/>
          <w:sz w:val="18"/>
          <w:szCs w:val="18"/>
        </w:rPr>
        <w:t xml:space="preserve"> </w:t>
      </w:r>
      <w:r w:rsidR="003248B4">
        <w:rPr>
          <w:rFonts w:ascii="Arial" w:hAnsi="Arial" w:cs="Arial"/>
          <w:sz w:val="18"/>
          <w:szCs w:val="18"/>
        </w:rPr>
        <w:t>Where appropriate, c</w:t>
      </w:r>
      <w:r w:rsidR="006E4344" w:rsidRPr="00582963">
        <w:rPr>
          <w:rFonts w:ascii="Arial" w:hAnsi="Arial" w:cs="Arial"/>
          <w:sz w:val="18"/>
          <w:szCs w:val="18"/>
        </w:rPr>
        <w:t>opy and paste your submission after the first pages as indicated.</w:t>
      </w:r>
      <w:r w:rsidRPr="00582963">
        <w:rPr>
          <w:rFonts w:ascii="Arial" w:hAnsi="Arial" w:cs="Arial"/>
          <w:sz w:val="18"/>
          <w:szCs w:val="18"/>
        </w:rPr>
        <w:t xml:space="preserve"> </w:t>
      </w:r>
      <w:r w:rsidR="00E07211" w:rsidRPr="00582963">
        <w:rPr>
          <w:rFonts w:ascii="Arial" w:hAnsi="Arial" w:cs="Arial"/>
          <w:sz w:val="18"/>
          <w:szCs w:val="18"/>
        </w:rPr>
        <w:t xml:space="preserve">You are reminded of the University regulations on cheating. Except where the assessment is group-based, the final piece of work which is submitted must be your own work. Close similarity between submissions is likely to lead to an investigation for cheating. </w:t>
      </w:r>
      <w:r w:rsidR="006E4344" w:rsidRPr="00582963">
        <w:rPr>
          <w:rFonts w:ascii="Arial" w:hAnsi="Arial" w:cs="Arial"/>
          <w:sz w:val="18"/>
          <w:szCs w:val="18"/>
        </w:rPr>
        <w:t>You must submit a file in an MSWord or equivalent format as tutors will use MSWord to provide feedback including, where appropriate, annotations in the text.</w:t>
      </w:r>
    </w:p>
    <w:tbl>
      <w:tblPr>
        <w:tblStyle w:val="TableGrid"/>
        <w:tblpPr w:leftFromText="180" w:rightFromText="180" w:vertAnchor="page" w:horzAnchor="margin" w:tblpY="3316"/>
        <w:tblW w:w="14992" w:type="dxa"/>
        <w:tblLook w:val="04A0" w:firstRow="1" w:lastRow="0" w:firstColumn="1" w:lastColumn="0" w:noHBand="0" w:noVBand="1"/>
      </w:tblPr>
      <w:tblGrid>
        <w:gridCol w:w="2106"/>
        <w:gridCol w:w="6698"/>
        <w:gridCol w:w="1307"/>
        <w:gridCol w:w="4881"/>
      </w:tblGrid>
      <w:tr w:rsidR="00A755BE" w:rsidRPr="00582963" w:rsidTr="00305259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A755BE" w:rsidRPr="00582963" w:rsidRDefault="00A755BE" w:rsidP="00E07211">
            <w:pPr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 xml:space="preserve">Student Name   </w:t>
            </w:r>
          </w:p>
        </w:tc>
        <w:tc>
          <w:tcPr>
            <w:tcW w:w="6698" w:type="dxa"/>
            <w:shd w:val="clear" w:color="auto" w:fill="F7CAAC" w:themeFill="accent2" w:themeFillTint="66"/>
            <w:vAlign w:val="center"/>
          </w:tcPr>
          <w:p w:rsidR="00A755BE" w:rsidRPr="007A3495" w:rsidRDefault="004E3271" w:rsidP="00E07211">
            <w:pP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Alex Sharpe</w:t>
            </w:r>
          </w:p>
        </w:tc>
        <w:tc>
          <w:tcPr>
            <w:tcW w:w="1307" w:type="dxa"/>
            <w:vAlign w:val="center"/>
          </w:tcPr>
          <w:p w:rsidR="00A755BE" w:rsidRPr="00582963" w:rsidRDefault="00A755BE" w:rsidP="00E07211">
            <w:pPr>
              <w:jc w:val="center"/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>Reasonable Adjustments</w:t>
            </w:r>
          </w:p>
        </w:tc>
        <w:tc>
          <w:tcPr>
            <w:tcW w:w="4881" w:type="dxa"/>
            <w:shd w:val="clear" w:color="auto" w:fill="F7CAAC" w:themeFill="accent2" w:themeFillTint="66"/>
            <w:vAlign w:val="center"/>
          </w:tcPr>
          <w:p w:rsidR="00A755BE" w:rsidRPr="00A755BE" w:rsidRDefault="004E3271" w:rsidP="00E07211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None</w:t>
            </w:r>
          </w:p>
        </w:tc>
      </w:tr>
      <w:tr w:rsidR="00E07211" w:rsidRPr="00582963" w:rsidTr="00305259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E07211" w:rsidRPr="00582963" w:rsidRDefault="00E07211" w:rsidP="00E07211">
            <w:pPr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>Student Number</w:t>
            </w:r>
          </w:p>
        </w:tc>
        <w:tc>
          <w:tcPr>
            <w:tcW w:w="6698" w:type="dxa"/>
            <w:shd w:val="clear" w:color="auto" w:fill="F7CAAC" w:themeFill="accent2" w:themeFillTint="66"/>
            <w:vAlign w:val="center"/>
          </w:tcPr>
          <w:p w:rsidR="00E07211" w:rsidRPr="00A755BE" w:rsidRDefault="004E3271" w:rsidP="00E0721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S15141535</w:t>
            </w:r>
          </w:p>
        </w:tc>
        <w:tc>
          <w:tcPr>
            <w:tcW w:w="6188" w:type="dxa"/>
            <w:gridSpan w:val="2"/>
            <w:vMerge w:val="restart"/>
            <w:vAlign w:val="center"/>
          </w:tcPr>
          <w:p w:rsidR="00E07211" w:rsidRPr="00582963" w:rsidRDefault="00E07211" w:rsidP="006D0F48">
            <w:pPr>
              <w:rPr>
                <w:rFonts w:ascii="Arial" w:hAnsi="Arial" w:cs="Arial"/>
                <w:color w:val="833C0B" w:themeColor="accent2" w:themeShade="8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07211" w:rsidRPr="00582963" w:rsidTr="00A8345A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E07211" w:rsidRPr="00582963" w:rsidRDefault="00A8345A" w:rsidP="00E0721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345A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>Assignment Part</w:t>
            </w:r>
            <w:r w:rsidR="007C4F89">
              <w:rPr>
                <w:rFonts w:ascii="Arial" w:hAnsi="Arial" w:cs="Arial"/>
                <w:b/>
                <w:color w:val="833C0B" w:themeColor="accent2" w:themeShade="80"/>
                <w:sz w:val="18"/>
                <w:szCs w:val="18"/>
              </w:rPr>
              <w:t xml:space="preserve"> Number or Viva:</w:t>
            </w:r>
          </w:p>
        </w:tc>
        <w:tc>
          <w:tcPr>
            <w:tcW w:w="6698" w:type="dxa"/>
            <w:shd w:val="clear" w:color="auto" w:fill="F7CAAC" w:themeFill="accent2" w:themeFillTint="66"/>
            <w:vAlign w:val="center"/>
          </w:tcPr>
          <w:p w:rsidR="00E07211" w:rsidRPr="00A755BE" w:rsidRDefault="004E3271" w:rsidP="0076403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 xml:space="preserve">Assignment </w:t>
            </w:r>
            <w:r w:rsidR="00764037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 xml:space="preserve"> Part 1</w:t>
            </w:r>
          </w:p>
        </w:tc>
        <w:tc>
          <w:tcPr>
            <w:tcW w:w="6188" w:type="dxa"/>
            <w:gridSpan w:val="2"/>
            <w:vMerge/>
          </w:tcPr>
          <w:p w:rsidR="00E07211" w:rsidRPr="00582963" w:rsidRDefault="00E07211" w:rsidP="00E072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8345A" w:rsidRPr="00582963" w:rsidTr="00305259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A8345A" w:rsidRPr="00582963" w:rsidRDefault="00A8345A" w:rsidP="00A8345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Course and Year   </w:t>
            </w:r>
          </w:p>
        </w:tc>
        <w:tc>
          <w:tcPr>
            <w:tcW w:w="6698" w:type="dxa"/>
            <w:vAlign w:val="center"/>
          </w:tcPr>
          <w:p w:rsidR="00A8345A" w:rsidRPr="00A755BE" w:rsidRDefault="00236ED0" w:rsidP="00236ED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BSc Interactive Entertainment Game Development </w:t>
            </w:r>
            <w:r w:rsidR="00A8345A" w:rsidRPr="00A8345A">
              <w:rPr>
                <w:rFonts w:ascii="Arial" w:hAnsi="Arial" w:cs="Arial"/>
                <w:color w:val="000000" w:themeColor="text1"/>
                <w:sz w:val="18"/>
                <w:szCs w:val="18"/>
              </w:rPr>
              <w:t>2015 – 2016</w:t>
            </w:r>
          </w:p>
        </w:tc>
        <w:tc>
          <w:tcPr>
            <w:tcW w:w="6188" w:type="dxa"/>
            <w:gridSpan w:val="2"/>
            <w:vMerge/>
          </w:tcPr>
          <w:p w:rsidR="00A8345A" w:rsidRPr="00582963" w:rsidRDefault="00A8345A" w:rsidP="00A834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7211" w:rsidRPr="00582963" w:rsidTr="00305259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E07211" w:rsidRPr="00582963" w:rsidRDefault="00E07211" w:rsidP="00E0721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Module Code   </w:t>
            </w:r>
          </w:p>
        </w:tc>
        <w:tc>
          <w:tcPr>
            <w:tcW w:w="6698" w:type="dxa"/>
            <w:vAlign w:val="center"/>
          </w:tcPr>
          <w:p w:rsidR="00E07211" w:rsidRPr="00A755BE" w:rsidRDefault="00FB2C5C" w:rsidP="00236ED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MED </w:t>
            </w:r>
            <w:r w:rsidR="00236ED0">
              <w:rPr>
                <w:rFonts w:ascii="Arial" w:hAnsi="Arial" w:cs="Arial"/>
                <w:color w:val="000000" w:themeColor="text1"/>
                <w:sz w:val="18"/>
                <w:szCs w:val="18"/>
              </w:rPr>
              <w:t>4047</w:t>
            </w:r>
          </w:p>
        </w:tc>
        <w:tc>
          <w:tcPr>
            <w:tcW w:w="6188" w:type="dxa"/>
            <w:gridSpan w:val="2"/>
            <w:vMerge/>
          </w:tcPr>
          <w:p w:rsidR="00E07211" w:rsidRPr="00582963" w:rsidRDefault="00E07211" w:rsidP="00E072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7211" w:rsidRPr="00582963" w:rsidTr="00305259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E07211" w:rsidRPr="00582963" w:rsidRDefault="00E07211" w:rsidP="00E0721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82963">
              <w:rPr>
                <w:rFonts w:ascii="Arial" w:hAnsi="Arial" w:cs="Arial"/>
                <w:b/>
                <w:sz w:val="18"/>
                <w:szCs w:val="18"/>
              </w:rPr>
              <w:t xml:space="preserve">Module Title   </w:t>
            </w:r>
          </w:p>
        </w:tc>
        <w:tc>
          <w:tcPr>
            <w:tcW w:w="6698" w:type="dxa"/>
            <w:vAlign w:val="center"/>
          </w:tcPr>
          <w:p w:rsidR="00E07211" w:rsidRPr="00A755BE" w:rsidRDefault="00236ED0" w:rsidP="00236ED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236ED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Interactive Entertainment Production One (Collaborative Product Development using Agile Software Development Approaches) </w:t>
            </w:r>
          </w:p>
        </w:tc>
        <w:tc>
          <w:tcPr>
            <w:tcW w:w="6188" w:type="dxa"/>
            <w:gridSpan w:val="2"/>
            <w:vMerge/>
          </w:tcPr>
          <w:p w:rsidR="00E07211" w:rsidRPr="00582963" w:rsidRDefault="00E07211" w:rsidP="00E072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5F28" w:rsidRPr="00582963" w:rsidTr="00305259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4D5F28" w:rsidRPr="00582963" w:rsidRDefault="004D5F28" w:rsidP="00E0721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Module Tutor</w:t>
            </w:r>
          </w:p>
        </w:tc>
        <w:tc>
          <w:tcPr>
            <w:tcW w:w="6698" w:type="dxa"/>
            <w:vAlign w:val="center"/>
          </w:tcPr>
          <w:p w:rsidR="004D5F28" w:rsidRPr="00A755BE" w:rsidRDefault="00A8345A" w:rsidP="00E0721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Zuby Ahmed</w:t>
            </w:r>
          </w:p>
        </w:tc>
        <w:tc>
          <w:tcPr>
            <w:tcW w:w="6188" w:type="dxa"/>
            <w:gridSpan w:val="2"/>
            <w:vMerge/>
          </w:tcPr>
          <w:p w:rsidR="004D5F28" w:rsidRPr="00582963" w:rsidRDefault="004D5F28" w:rsidP="00E0721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07211" w:rsidRPr="00582963" w:rsidTr="00A8345A">
        <w:trPr>
          <w:trHeight w:val="397"/>
        </w:trPr>
        <w:tc>
          <w:tcPr>
            <w:tcW w:w="2106" w:type="dxa"/>
            <w:shd w:val="clear" w:color="auto" w:fill="D0CECE" w:themeFill="background2" w:themeFillShade="E6"/>
            <w:vAlign w:val="center"/>
          </w:tcPr>
          <w:p w:rsidR="00E07211" w:rsidRPr="00A8345A" w:rsidRDefault="003248B4" w:rsidP="00E0721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345A">
              <w:rPr>
                <w:rFonts w:ascii="Arial" w:hAnsi="Arial" w:cs="Arial"/>
                <w:b/>
                <w:sz w:val="18"/>
                <w:szCs w:val="18"/>
              </w:rPr>
              <w:t>Personal Tutor</w:t>
            </w:r>
            <w:r w:rsidR="00E07211" w:rsidRPr="00A8345A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6698" w:type="dxa"/>
            <w:shd w:val="clear" w:color="auto" w:fill="auto"/>
            <w:vAlign w:val="center"/>
          </w:tcPr>
          <w:p w:rsidR="00E07211" w:rsidRPr="00A755BE" w:rsidRDefault="00236ED0" w:rsidP="00E0721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Zafar Qamar</w:t>
            </w:r>
          </w:p>
        </w:tc>
        <w:tc>
          <w:tcPr>
            <w:tcW w:w="6188" w:type="dxa"/>
            <w:gridSpan w:val="2"/>
            <w:vMerge/>
          </w:tcPr>
          <w:p w:rsidR="00E07211" w:rsidRPr="00582963" w:rsidRDefault="00E07211" w:rsidP="00E07211">
            <w:pPr>
              <w:rPr>
                <w:rFonts w:ascii="Arial" w:hAnsi="Arial" w:cs="Arial"/>
                <w:color w:val="833C0B" w:themeColor="accent2" w:themeShade="80"/>
                <w:sz w:val="18"/>
                <w:szCs w:val="18"/>
              </w:rPr>
            </w:pPr>
          </w:p>
        </w:tc>
      </w:tr>
    </w:tbl>
    <w:p w:rsidR="00430340" w:rsidRDefault="00430340" w:rsidP="006E4344">
      <w:pPr>
        <w:rPr>
          <w:rFonts w:ascii="Arial" w:hAnsi="Arial" w:cs="Arial"/>
        </w:rPr>
      </w:pPr>
    </w:p>
    <w:p w:rsidR="00E33C3F" w:rsidRDefault="00E33C3F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560C79" w:rsidRDefault="00560C79" w:rsidP="006E4344">
      <w:pPr>
        <w:rPr>
          <w:rFonts w:ascii="Arial" w:hAnsi="Arial" w:cs="Arial"/>
        </w:rPr>
      </w:pPr>
    </w:p>
    <w:p w:rsidR="000031A2" w:rsidRDefault="000031A2" w:rsidP="000031A2">
      <w:pPr>
        <w:spacing w:after="160" w:line="259" w:lineRule="auto"/>
        <w:rPr>
          <w:rFonts w:cs="Arial-BoldMT"/>
          <w:b/>
          <w:bCs/>
          <w:sz w:val="32"/>
          <w:szCs w:val="20"/>
        </w:rPr>
      </w:pPr>
    </w:p>
    <w:p w:rsidR="000031A2" w:rsidRDefault="000031A2" w:rsidP="000031A2">
      <w:pPr>
        <w:jc w:val="center"/>
        <w:rPr>
          <w:rFonts w:cs="Arial-BoldMT"/>
          <w:b/>
          <w:bCs/>
          <w:sz w:val="32"/>
          <w:szCs w:val="20"/>
        </w:rPr>
      </w:pPr>
    </w:p>
    <w:tbl>
      <w:tblPr>
        <w:tblStyle w:val="TableGrid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992"/>
        <w:gridCol w:w="1701"/>
        <w:gridCol w:w="3969"/>
      </w:tblGrid>
      <w:tr w:rsidR="000031A2" w:rsidRPr="007771FA" w:rsidTr="003C6AE6">
        <w:trPr>
          <w:trHeight w:val="65"/>
          <w:jc w:val="center"/>
        </w:trPr>
        <w:tc>
          <w:tcPr>
            <w:tcW w:w="9214" w:type="dxa"/>
            <w:gridSpan w:val="4"/>
          </w:tcPr>
          <w:p w:rsidR="000031A2" w:rsidRPr="00236ED0" w:rsidRDefault="000031A2" w:rsidP="003C6AE6">
            <w:pPr>
              <w:tabs>
                <w:tab w:val="left" w:pos="1911"/>
              </w:tabs>
              <w:jc w:val="center"/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  <w:b/>
                <w:bCs/>
                <w:sz w:val="32"/>
                <w:szCs w:val="20"/>
              </w:rPr>
              <w:lastRenderedPageBreak/>
              <w:br w:type="page"/>
            </w:r>
            <w:r w:rsidRPr="00236ED0">
              <w:rPr>
                <w:rFonts w:ascii="Arial" w:hAnsi="Arial" w:cs="Arial"/>
                <w:b/>
              </w:rPr>
              <w:t>Assignment 2 Part 1: Proof of concept software artefact</w:t>
            </w:r>
          </w:p>
          <w:p w:rsidR="000031A2" w:rsidRPr="00236ED0" w:rsidRDefault="000031A2" w:rsidP="003C6AE6">
            <w:pPr>
              <w:tabs>
                <w:tab w:val="left" w:pos="1911"/>
              </w:tabs>
              <w:jc w:val="center"/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  <w:b/>
                <w:sz w:val="28"/>
                <w:szCs w:val="28"/>
              </w:rPr>
              <w:t>TOTAL - 40% OF MODULE GRADE</w:t>
            </w:r>
          </w:p>
        </w:tc>
      </w:tr>
      <w:tr w:rsidR="000031A2" w:rsidRPr="007771FA" w:rsidTr="003C6AE6">
        <w:trPr>
          <w:trHeight w:val="65"/>
          <w:jc w:val="center"/>
        </w:trPr>
        <w:tc>
          <w:tcPr>
            <w:tcW w:w="2552" w:type="dxa"/>
          </w:tcPr>
          <w:p w:rsidR="000031A2" w:rsidRPr="00236ED0" w:rsidRDefault="000031A2" w:rsidP="003C6AE6">
            <w:pPr>
              <w:tabs>
                <w:tab w:val="left" w:pos="1925"/>
              </w:tabs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  <w:b/>
              </w:rPr>
              <w:t>Learning Outcomes</w:t>
            </w:r>
          </w:p>
        </w:tc>
        <w:tc>
          <w:tcPr>
            <w:tcW w:w="992" w:type="dxa"/>
            <w:noWrap/>
            <w:vAlign w:val="center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701" w:type="dxa"/>
          </w:tcPr>
          <w:p w:rsidR="000031A2" w:rsidRPr="00236ED0" w:rsidRDefault="000031A2" w:rsidP="003C6AE6">
            <w:pPr>
              <w:tabs>
                <w:tab w:val="left" w:pos="1911"/>
              </w:tabs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  <w:b/>
              </w:rPr>
              <w:t>Key Skill</w:t>
            </w:r>
          </w:p>
        </w:tc>
        <w:tc>
          <w:tcPr>
            <w:tcW w:w="3969" w:type="dxa"/>
          </w:tcPr>
          <w:p w:rsidR="000031A2" w:rsidRPr="00236ED0" w:rsidRDefault="000031A2" w:rsidP="003C6AE6">
            <w:pPr>
              <w:tabs>
                <w:tab w:val="left" w:pos="1911"/>
              </w:tabs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  <w:b/>
              </w:rPr>
              <w:t>Assessment Criteria</w:t>
            </w:r>
            <w:r w:rsidRPr="00236ED0">
              <w:rPr>
                <w:rFonts w:ascii="Arial" w:hAnsi="Arial" w:cs="Arial"/>
                <w:b/>
              </w:rPr>
              <w:tab/>
            </w:r>
          </w:p>
        </w:tc>
      </w:tr>
      <w:tr w:rsidR="000031A2" w:rsidRPr="007771FA" w:rsidTr="003C6AE6">
        <w:trPr>
          <w:trHeight w:val="65"/>
          <w:jc w:val="center"/>
        </w:trPr>
        <w:tc>
          <w:tcPr>
            <w:tcW w:w="2552" w:type="dxa"/>
            <w:vMerge w:val="restart"/>
            <w:hideMark/>
          </w:tcPr>
          <w:p w:rsidR="000031A2" w:rsidRPr="00236ED0" w:rsidRDefault="000031A2" w:rsidP="003C6AE6">
            <w:pPr>
              <w:rPr>
                <w:rFonts w:ascii="Arial" w:hAnsi="Arial" w:cs="Arial"/>
              </w:rPr>
            </w:pP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</w:rPr>
              <w:t>On successful completion of this unit, students should be able to discuss and evaluate project management methodologies, and demonstrate application of a methodology in a multidisciplinary team context</w:t>
            </w: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</w:rPr>
              <w:t xml:space="preserve">&amp; </w:t>
            </w: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</w:rPr>
              <w:t>On successful completion of this unit, students should be able to discuss and evaluate software and technology solutions, and employ appropriate solutions for the creation of an interactive software product in a multidisciplinary team context</w:t>
            </w: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</w:rPr>
              <w:t>25%</w:t>
            </w:r>
          </w:p>
        </w:tc>
        <w:tc>
          <w:tcPr>
            <w:tcW w:w="1701" w:type="dxa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6ED0">
              <w:rPr>
                <w:rFonts w:ascii="Arial" w:hAnsi="Arial" w:cs="Arial"/>
                <w:sz w:val="20"/>
              </w:rPr>
              <w:t>Technical, Flexibility, Problem solving</w:t>
            </w:r>
          </w:p>
        </w:tc>
        <w:tc>
          <w:tcPr>
            <w:tcW w:w="3969" w:type="dxa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236ED0">
              <w:rPr>
                <w:rFonts w:ascii="Arial" w:hAnsi="Arial" w:cs="Arial"/>
                <w:sz w:val="20"/>
              </w:rPr>
              <w:t>Create a functional program that demonstrates knowledge of the methods and techniques covered in the module.</w:t>
            </w:r>
          </w:p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1A2" w:rsidRPr="007771FA" w:rsidTr="003C6AE6">
        <w:trPr>
          <w:trHeight w:val="253"/>
          <w:jc w:val="center"/>
        </w:trPr>
        <w:tc>
          <w:tcPr>
            <w:tcW w:w="2552" w:type="dxa"/>
            <w:vMerge/>
            <w:vAlign w:val="bottom"/>
            <w:hideMark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</w:rPr>
              <w:t>25%</w:t>
            </w:r>
          </w:p>
        </w:tc>
        <w:tc>
          <w:tcPr>
            <w:tcW w:w="1701" w:type="dxa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6ED0">
              <w:rPr>
                <w:rFonts w:ascii="Arial" w:hAnsi="Arial" w:cs="Arial"/>
                <w:sz w:val="20"/>
              </w:rPr>
              <w:t>Communication &amp; Technical</w:t>
            </w:r>
          </w:p>
        </w:tc>
        <w:tc>
          <w:tcPr>
            <w:tcW w:w="3969" w:type="dxa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</w:rPr>
            </w:pPr>
            <w:r w:rsidRPr="00236ED0">
              <w:rPr>
                <w:rFonts w:ascii="Arial" w:hAnsi="Arial" w:cs="Arial"/>
                <w:sz w:val="20"/>
              </w:rPr>
              <w:t>Demonstrate a coding style that supports debugging, expansion and modification.</w:t>
            </w:r>
          </w:p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31A2" w:rsidRPr="007771FA" w:rsidTr="003C6AE6">
        <w:trPr>
          <w:trHeight w:val="65"/>
          <w:jc w:val="center"/>
        </w:trPr>
        <w:tc>
          <w:tcPr>
            <w:tcW w:w="2552" w:type="dxa"/>
            <w:vMerge/>
            <w:hideMark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2" w:type="dxa"/>
            <w:vAlign w:val="center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</w:rPr>
              <w:t>25%</w:t>
            </w:r>
          </w:p>
        </w:tc>
        <w:tc>
          <w:tcPr>
            <w:tcW w:w="1701" w:type="dxa"/>
          </w:tcPr>
          <w:p w:rsidR="000031A2" w:rsidRPr="00236ED0" w:rsidRDefault="000031A2" w:rsidP="003C6AE6">
            <w:pPr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  <w:sz w:val="20"/>
              </w:rPr>
              <w:t>Creativity &amp; Technical</w:t>
            </w:r>
          </w:p>
        </w:tc>
        <w:tc>
          <w:tcPr>
            <w:tcW w:w="3969" w:type="dxa"/>
          </w:tcPr>
          <w:p w:rsidR="000031A2" w:rsidRPr="00236ED0" w:rsidRDefault="000031A2" w:rsidP="003C6AE6">
            <w:pPr>
              <w:rPr>
                <w:rFonts w:ascii="Arial" w:hAnsi="Arial" w:cs="Arial"/>
                <w:sz w:val="20"/>
              </w:rPr>
            </w:pPr>
            <w:r w:rsidRPr="00236ED0">
              <w:rPr>
                <w:rFonts w:ascii="Arial" w:hAnsi="Arial" w:cs="Arial"/>
                <w:sz w:val="20"/>
              </w:rPr>
              <w:t>Develop a robust software artefact which handles unexpected events and data.</w:t>
            </w:r>
          </w:p>
          <w:p w:rsidR="000031A2" w:rsidRPr="00236ED0" w:rsidRDefault="000031A2" w:rsidP="003C6AE6">
            <w:pPr>
              <w:rPr>
                <w:rFonts w:ascii="Arial" w:hAnsi="Arial" w:cs="Arial"/>
              </w:rPr>
            </w:pPr>
          </w:p>
        </w:tc>
      </w:tr>
      <w:tr w:rsidR="000031A2" w:rsidRPr="007771FA" w:rsidTr="003C6AE6">
        <w:trPr>
          <w:trHeight w:val="449"/>
          <w:jc w:val="center"/>
        </w:trPr>
        <w:tc>
          <w:tcPr>
            <w:tcW w:w="2552" w:type="dxa"/>
            <w:vMerge/>
            <w:vAlign w:val="center"/>
            <w:hideMark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92" w:type="dxa"/>
            <w:noWrap/>
            <w:vAlign w:val="center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236ED0">
              <w:rPr>
                <w:rFonts w:ascii="Arial" w:hAnsi="Arial" w:cs="Arial"/>
              </w:rPr>
              <w:t>25%</w:t>
            </w:r>
          </w:p>
        </w:tc>
        <w:tc>
          <w:tcPr>
            <w:tcW w:w="1701" w:type="dxa"/>
          </w:tcPr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236ED0">
              <w:rPr>
                <w:rFonts w:ascii="Arial" w:hAnsi="Arial" w:cs="Arial"/>
                <w:sz w:val="20"/>
                <w:szCs w:val="20"/>
              </w:rPr>
              <w:t>Planning, Team working &amp; Time management</w:t>
            </w:r>
          </w:p>
        </w:tc>
        <w:tc>
          <w:tcPr>
            <w:tcW w:w="3969" w:type="dxa"/>
          </w:tcPr>
          <w:p w:rsidR="000031A2" w:rsidRPr="00236ED0" w:rsidRDefault="000031A2" w:rsidP="003C6AE6">
            <w:pPr>
              <w:rPr>
                <w:rFonts w:ascii="Arial" w:hAnsi="Arial" w:cs="Arial"/>
              </w:rPr>
            </w:pPr>
            <w:r w:rsidRPr="00236ED0">
              <w:rPr>
                <w:rFonts w:ascii="Arial" w:hAnsi="Arial" w:cs="Arial"/>
                <w:sz w:val="20"/>
              </w:rPr>
              <w:t>Holistic working throughout the module, team working and finesse and quality of submission materials</w:t>
            </w:r>
          </w:p>
          <w:p w:rsidR="000031A2" w:rsidRPr="00236ED0" w:rsidRDefault="000031A2" w:rsidP="003C6AE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2C5C" w:rsidRDefault="00FB2C5C" w:rsidP="0060264A">
      <w:pPr>
        <w:spacing w:after="160" w:line="259" w:lineRule="auto"/>
        <w:rPr>
          <w:rFonts w:ascii="Arial" w:hAnsi="Arial" w:cs="Arial"/>
          <w:b/>
        </w:rPr>
      </w:pPr>
    </w:p>
    <w:p w:rsidR="00236ED0" w:rsidRDefault="00FB2C5C" w:rsidP="00236ED0">
      <w:pPr>
        <w:spacing w:after="160" w:line="259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36ED0" w:rsidRPr="00236ED0">
        <w:rPr>
          <w:rFonts w:ascii="Arial" w:hAnsi="Arial" w:cs="Arial"/>
          <w:b/>
        </w:rPr>
        <w:lastRenderedPageBreak/>
        <w:t>Assessment Criteria</w:t>
      </w:r>
    </w:p>
    <w:tbl>
      <w:tblPr>
        <w:tblW w:w="14760" w:type="dxa"/>
        <w:tblInd w:w="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3953"/>
      </w:tblGrid>
      <w:tr w:rsidR="00236ED0" w:rsidTr="00F16BE1">
        <w:trPr>
          <w:trHeight w:val="22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/>
                <w:sz w:val="20"/>
                <w:lang w:eastAsia="en-US"/>
              </w:rPr>
            </w:pPr>
            <w:r>
              <w:rPr>
                <w:rFonts w:asciiTheme="minorHAnsi" w:hAnsiTheme="minorHAnsi" w:cs="Arial"/>
                <w:b/>
                <w:sz w:val="20"/>
                <w:lang w:eastAsia="en-US"/>
              </w:rPr>
              <w:t>%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/>
                <w:sz w:val="20"/>
                <w:lang w:eastAsia="en-US"/>
              </w:rPr>
            </w:pPr>
            <w:r>
              <w:rPr>
                <w:rFonts w:asciiTheme="minorHAnsi" w:hAnsiTheme="minorHAnsi" w:cs="Arial"/>
                <w:b/>
                <w:sz w:val="20"/>
                <w:lang w:eastAsia="en-US"/>
              </w:rPr>
              <w:t>First Class</w:t>
            </w:r>
          </w:p>
        </w:tc>
      </w:tr>
      <w:tr w:rsidR="00236ED0" w:rsidTr="00F16BE1">
        <w:trPr>
          <w:trHeight w:val="204"/>
        </w:trPr>
        <w:tc>
          <w:tcPr>
            <w:tcW w:w="8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90+</w:t>
            </w:r>
          </w:p>
        </w:tc>
        <w:tc>
          <w:tcPr>
            <w:tcW w:w="139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Singularly high quality work that approaches publishable, or professional standard.</w:t>
            </w:r>
          </w:p>
        </w:tc>
      </w:tr>
      <w:tr w:rsidR="00236ED0" w:rsidTr="00F16BE1">
        <w:trPr>
          <w:trHeight w:val="204"/>
        </w:trPr>
        <w:tc>
          <w:tcPr>
            <w:tcW w:w="8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85</w:t>
            </w:r>
          </w:p>
        </w:tc>
        <w:tc>
          <w:tcPr>
            <w:tcW w:w="13953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 highly sophisticated understanding of the parameters of the brief.</w:t>
            </w:r>
          </w:p>
          <w:p w:rsidR="00236ED0" w:rsidRP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 response to the brief to be expected of a post-graduate student.</w:t>
            </w:r>
          </w:p>
        </w:tc>
      </w:tr>
      <w:tr w:rsidR="00236ED0" w:rsidTr="00F16BE1">
        <w:trPr>
          <w:trHeight w:val="204"/>
        </w:trPr>
        <w:tc>
          <w:tcPr>
            <w:tcW w:w="8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82</w:t>
            </w:r>
          </w:p>
        </w:tc>
        <w:tc>
          <w:tcPr>
            <w:tcW w:w="13953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ED0" w:rsidRPr="00236ED0" w:rsidRDefault="00236ED0" w:rsidP="00F16BE1">
            <w:pPr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</w:p>
        </w:tc>
      </w:tr>
      <w:tr w:rsidR="00236ED0" w:rsidTr="00F16BE1">
        <w:trPr>
          <w:trHeight w:val="204"/>
        </w:trPr>
        <w:tc>
          <w:tcPr>
            <w:tcW w:w="8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80</w:t>
            </w:r>
          </w:p>
        </w:tc>
        <w:tc>
          <w:tcPr>
            <w:tcW w:w="139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An outstanding performance, exceeding what would be expected of an undergraduate student.</w:t>
            </w:r>
          </w:p>
        </w:tc>
      </w:tr>
      <w:tr w:rsidR="00236ED0" w:rsidTr="00F16BE1">
        <w:trPr>
          <w:trHeight w:val="432"/>
        </w:trPr>
        <w:tc>
          <w:tcPr>
            <w:tcW w:w="8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75-78</w:t>
            </w:r>
          </w:p>
        </w:tc>
        <w:tc>
          <w:tcPr>
            <w:tcW w:w="139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 very imaginative and creative response to the brief. Comprehensive, demonstrating a very high level of undergraduate skill and insight.  No errors or omissions</w:t>
            </w:r>
          </w:p>
        </w:tc>
      </w:tr>
      <w:tr w:rsidR="00236ED0" w:rsidTr="00F16BE1">
        <w:trPr>
          <w:trHeight w:val="63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70-74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236ED0" w:rsidRPr="00236ED0" w:rsidRDefault="00236ED0" w:rsidP="00F16BE1">
            <w:pPr>
              <w:pStyle w:val="Header"/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Comprehensive, demonstrating a high level of undergraduate skill and insight.  Virtually no errors or omissions. Shows originality of application, synthesis and insight. Evidence of substantial additional work and independent learning.</w:t>
            </w:r>
          </w:p>
        </w:tc>
      </w:tr>
      <w:tr w:rsidR="00236ED0" w:rsidTr="00F16BE1">
        <w:trPr>
          <w:trHeight w:val="103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Header"/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_____________________________________________________________________________</w:t>
            </w:r>
          </w:p>
          <w:p w:rsidR="00236ED0" w:rsidRPr="00236ED0" w:rsidRDefault="00236ED0" w:rsidP="00F16BE1">
            <w:pPr>
              <w:pStyle w:val="Header"/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Second Class: Division One (2:1)</w:t>
            </w:r>
          </w:p>
        </w:tc>
      </w:tr>
      <w:tr w:rsidR="00236ED0" w:rsidTr="00F16BE1">
        <w:trPr>
          <w:trHeight w:val="22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68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 very good performance:  Demonstrating a command of key undergraduate skills and knowledge.</w:t>
            </w:r>
          </w:p>
        </w:tc>
      </w:tr>
      <w:tr w:rsidR="00236ED0" w:rsidTr="00F16BE1">
        <w:trPr>
          <w:trHeight w:val="10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65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Demonstrating a clear understanding of the parameters of the brief.  Employing analysis and reflection rather than description</w:t>
            </w:r>
          </w:p>
        </w:tc>
      </w:tr>
      <w:tr w:rsidR="00236ED0" w:rsidTr="00F16BE1">
        <w:trPr>
          <w:trHeight w:val="506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Cs/>
                <w:sz w:val="20"/>
                <w:lang w:eastAsia="en-US"/>
              </w:rPr>
            </w:pPr>
            <w:r>
              <w:rPr>
                <w:rFonts w:asciiTheme="minorHAnsi" w:hAnsiTheme="minorHAnsi" w:cs="Arial"/>
                <w:bCs/>
                <w:sz w:val="20"/>
                <w:lang w:eastAsia="en-US"/>
              </w:rPr>
              <w:t>62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pBdr>
                <w:bottom w:val="single" w:sz="6" w:space="1" w:color="auto"/>
              </w:pBdr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  <w:t>A good performance, showing evidence of relevant additional work and independent learning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Second Class: Division Two (2:2)</w:t>
            </w:r>
          </w:p>
        </w:tc>
      </w:tr>
      <w:tr w:rsidR="00236ED0" w:rsidTr="00F16BE1">
        <w:trPr>
          <w:trHeight w:val="161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Cs/>
                <w:sz w:val="20"/>
                <w:lang w:eastAsia="en-US"/>
              </w:rPr>
            </w:pPr>
            <w:r>
              <w:rPr>
                <w:rFonts w:asciiTheme="minorHAnsi" w:hAnsiTheme="minorHAnsi" w:cs="Arial"/>
                <w:bCs/>
                <w:sz w:val="20"/>
                <w:lang w:eastAsia="en-US"/>
              </w:rPr>
              <w:t>58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  <w:t xml:space="preserve">A sound performance:  a competent and appropriate response to the assignment.  </w:t>
            </w:r>
          </w:p>
        </w:tc>
      </w:tr>
      <w:tr w:rsidR="00236ED0" w:rsidTr="00F16BE1">
        <w:trPr>
          <w:trHeight w:val="256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Cs/>
                <w:sz w:val="20"/>
                <w:lang w:eastAsia="en-US"/>
              </w:rPr>
            </w:pPr>
            <w:r>
              <w:rPr>
                <w:rFonts w:asciiTheme="minorHAnsi" w:hAnsiTheme="minorHAnsi" w:cs="Arial"/>
                <w:bCs/>
                <w:sz w:val="20"/>
                <w:lang w:eastAsia="en-US"/>
              </w:rPr>
              <w:t>55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Cs/>
                <w:sz w:val="16"/>
                <w:szCs w:val="16"/>
                <w:lang w:eastAsia="en-US"/>
              </w:rPr>
              <w:t>Demonstrating a clear grasp of the majority of basic skills and knowledge.</w:t>
            </w:r>
          </w:p>
        </w:tc>
      </w:tr>
      <w:tr w:rsidR="00236ED0" w:rsidTr="00F16BE1">
        <w:trPr>
          <w:trHeight w:val="256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52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Weaknesses do not undermine the whole assignment.</w:t>
            </w:r>
          </w:p>
        </w:tc>
      </w:tr>
      <w:tr w:rsidR="00236ED0" w:rsidTr="00F16BE1">
        <w:trPr>
          <w:trHeight w:val="710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50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Evidence of understanding key module concepts and topics and some basic independent learning.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_____________________________________________________________________________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Third Class</w:t>
            </w:r>
          </w:p>
        </w:tc>
      </w:tr>
      <w:tr w:rsidR="00236ED0" w:rsidTr="00F16BE1">
        <w:trPr>
          <w:trHeight w:val="483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48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 fair attempt to meet the demands of the assignment.  Some understanding demonstrated of the parameters of the brief.</w:t>
            </w:r>
          </w:p>
        </w:tc>
      </w:tr>
      <w:tr w:rsidR="00236ED0" w:rsidTr="00F16BE1">
        <w:trPr>
          <w:trHeight w:val="227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45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Demonstrating a command of many basic skills and core pieces of knowledge.</w:t>
            </w:r>
          </w:p>
        </w:tc>
      </w:tr>
      <w:tr w:rsidR="00236ED0" w:rsidTr="00F16BE1">
        <w:trPr>
          <w:trHeight w:val="10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42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 xml:space="preserve">The assignment may not be wholly successful or coherent, or have important weaknesses. </w:t>
            </w:r>
          </w:p>
        </w:tc>
      </w:tr>
      <w:tr w:rsidR="00236ED0" w:rsidTr="00F16BE1">
        <w:trPr>
          <w:trHeight w:val="710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40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A borderline pass.  </w:t>
            </w: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Description rather than analysis.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_____________________________________________________________________________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FAIL</w:t>
            </w:r>
          </w:p>
        </w:tc>
      </w:tr>
      <w:tr w:rsidR="00236ED0" w:rsidTr="00F16BE1">
        <w:trPr>
          <w:trHeight w:val="48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38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Not up to the minimum standard expected, but some credit earned.  A limited understanding of the parameters of the brief.</w:t>
            </w:r>
          </w:p>
        </w:tc>
      </w:tr>
      <w:tr w:rsidR="00236ED0" w:rsidTr="00F16BE1">
        <w:trPr>
          <w:trHeight w:val="8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35</w:t>
            </w:r>
          </w:p>
        </w:tc>
        <w:tc>
          <w:tcPr>
            <w:tcW w:w="1395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An unreflective and uncritical response to the brief. A short or incomplete piece of work.</w:t>
            </w:r>
          </w:p>
        </w:tc>
      </w:tr>
      <w:tr w:rsidR="00236ED0" w:rsidTr="00F16BE1">
        <w:trPr>
          <w:trHeight w:val="483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Below 30</w:t>
            </w:r>
          </w:p>
        </w:tc>
        <w:tc>
          <w:tcPr>
            <w:tcW w:w="13953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Decisive fail; no question of reaching the required standard.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No clear understanding of the parameters of the brief.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No critical response to the brief.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Major omissions in the work.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No understanding of the parameters of the brief.</w:t>
            </w:r>
          </w:p>
          <w:p w:rsidR="00236ED0" w:rsidRPr="00236ED0" w:rsidRDefault="00236ED0" w:rsidP="00F16BE1">
            <w:pPr>
              <w:pStyle w:val="Footer"/>
              <w:widowControl w:val="0"/>
              <w:tabs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Work unacceptable</w:t>
            </w:r>
          </w:p>
        </w:tc>
      </w:tr>
      <w:tr w:rsidR="00236ED0" w:rsidTr="00F16BE1">
        <w:trPr>
          <w:trHeight w:val="22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25</w:t>
            </w:r>
          </w:p>
        </w:tc>
        <w:tc>
          <w:tcPr>
            <w:tcW w:w="1395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ED0" w:rsidRPr="00236ED0" w:rsidRDefault="00236ED0" w:rsidP="00F16BE1">
            <w:pPr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</w:p>
        </w:tc>
      </w:tr>
      <w:tr w:rsidR="00236ED0" w:rsidTr="00F16BE1">
        <w:trPr>
          <w:trHeight w:val="22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0</w:t>
            </w:r>
          </w:p>
        </w:tc>
        <w:tc>
          <w:tcPr>
            <w:tcW w:w="1395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ED0" w:rsidRPr="00236ED0" w:rsidRDefault="00236ED0" w:rsidP="00F16BE1">
            <w:pPr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</w:p>
        </w:tc>
      </w:tr>
      <w:tr w:rsidR="00236ED0" w:rsidTr="00F16BE1">
        <w:trPr>
          <w:trHeight w:val="22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15</w:t>
            </w:r>
          </w:p>
        </w:tc>
        <w:tc>
          <w:tcPr>
            <w:tcW w:w="1395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ED0" w:rsidRPr="00236ED0" w:rsidRDefault="00236ED0" w:rsidP="00F16BE1">
            <w:pPr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</w:p>
        </w:tc>
      </w:tr>
      <w:tr w:rsidR="00236ED0" w:rsidTr="00F16BE1">
        <w:trPr>
          <w:trHeight w:val="227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10</w:t>
            </w:r>
          </w:p>
        </w:tc>
        <w:tc>
          <w:tcPr>
            <w:tcW w:w="1395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ED0" w:rsidRPr="00236ED0" w:rsidRDefault="00236ED0" w:rsidP="00F16BE1">
            <w:pPr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</w:p>
        </w:tc>
      </w:tr>
      <w:tr w:rsidR="00236ED0" w:rsidTr="00F16BE1">
        <w:trPr>
          <w:trHeight w:val="256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236ED0" w:rsidRDefault="00236ED0" w:rsidP="00F16BE1">
            <w:pPr>
              <w:widowControl w:val="0"/>
              <w:tabs>
                <w:tab w:val="left" w:pos="5562"/>
                <w:tab w:val="left" w:pos="5922"/>
                <w:tab w:val="left" w:pos="7920"/>
              </w:tabs>
              <w:spacing w:line="256" w:lineRule="auto"/>
              <w:jc w:val="center"/>
              <w:rPr>
                <w:rFonts w:asciiTheme="minorHAnsi" w:hAnsiTheme="minorHAnsi" w:cs="Arial"/>
                <w:sz w:val="20"/>
                <w:lang w:eastAsia="en-US"/>
              </w:rPr>
            </w:pPr>
            <w:r>
              <w:rPr>
                <w:rFonts w:asciiTheme="minorHAnsi" w:hAnsiTheme="minorHAnsi" w:cs="Arial"/>
                <w:sz w:val="20"/>
                <w:lang w:eastAsia="en-US"/>
              </w:rPr>
              <w:t>0</w:t>
            </w:r>
          </w:p>
        </w:tc>
        <w:tc>
          <w:tcPr>
            <w:tcW w:w="1395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D0" w:rsidRPr="00236ED0" w:rsidRDefault="00236ED0" w:rsidP="00F16BE1">
            <w:pPr>
              <w:pStyle w:val="Footer"/>
              <w:widowControl w:val="0"/>
              <w:tabs>
                <w:tab w:val="clear" w:pos="4153"/>
                <w:tab w:val="left" w:pos="5562"/>
                <w:tab w:val="left" w:pos="5922"/>
                <w:tab w:val="left" w:pos="6372"/>
                <w:tab w:val="left" w:pos="7920"/>
              </w:tabs>
              <w:spacing w:line="256" w:lineRule="auto"/>
              <w:rPr>
                <w:rFonts w:asciiTheme="minorHAnsi" w:hAnsiTheme="minorHAnsi" w:cs="Arial"/>
                <w:sz w:val="16"/>
                <w:szCs w:val="16"/>
                <w:lang w:eastAsia="en-US"/>
              </w:rPr>
            </w:pPr>
            <w:r w:rsidRPr="00236ED0">
              <w:rPr>
                <w:rFonts w:asciiTheme="minorHAnsi" w:hAnsiTheme="minorHAnsi" w:cs="Arial"/>
                <w:sz w:val="16"/>
                <w:szCs w:val="16"/>
                <w:lang w:eastAsia="en-US"/>
              </w:rPr>
              <w:t>Non submission</w:t>
            </w:r>
          </w:p>
        </w:tc>
      </w:tr>
    </w:tbl>
    <w:p w:rsidR="003C0DCC" w:rsidRDefault="003C0DCC" w:rsidP="00236ED0">
      <w:pPr>
        <w:rPr>
          <w:rFonts w:ascii="Arial" w:hAnsi="Arial" w:cs="Arial"/>
        </w:rPr>
      </w:pPr>
    </w:p>
    <w:p w:rsidR="00764037" w:rsidRDefault="00764037" w:rsidP="00764037">
      <w:pPr>
        <w:rPr>
          <w:b/>
        </w:rPr>
      </w:pPr>
    </w:p>
    <w:p w:rsidR="00764037" w:rsidRPr="0084146A" w:rsidRDefault="00764037" w:rsidP="00764037">
      <w:pPr>
        <w:rPr>
          <w:b/>
        </w:rPr>
      </w:pPr>
      <w:r>
        <w:rPr>
          <w:b/>
        </w:rPr>
        <w:t>Classes written by Alex Sharpe</w:t>
      </w:r>
    </w:p>
    <w:p w:rsidR="00764037" w:rsidRDefault="00764037" w:rsidP="00764037"/>
    <w:p w:rsidR="00764037" w:rsidRDefault="00764037" w:rsidP="00764037">
      <w:r>
        <w:t>DragAndDropScript</w:t>
      </w:r>
      <w:r w:rsidR="00532990">
        <w:t>.cs</w:t>
      </w:r>
    </w:p>
    <w:p w:rsidR="00764037" w:rsidRDefault="00764037" w:rsidP="00764037">
      <w:r>
        <w:t>PickUpManager</w:t>
      </w:r>
      <w:r w:rsidR="00532990">
        <w:t>.cs</w:t>
      </w:r>
    </w:p>
    <w:p w:rsidR="00764037" w:rsidRDefault="00764037" w:rsidP="00764037">
      <w:r>
        <w:t>SashManager</w:t>
      </w:r>
      <w:r w:rsidR="00532990">
        <w:t>.cs</w:t>
      </w:r>
    </w:p>
    <w:p w:rsidR="00764037" w:rsidRDefault="00764037" w:rsidP="00764037">
      <w:r>
        <w:t>Everything inside FindThePieces</w:t>
      </w:r>
    </w:p>
    <w:p w:rsidR="00764037" w:rsidRDefault="00764037" w:rsidP="00764037">
      <w:r>
        <w:t>Everything inside misc</w:t>
      </w:r>
    </w:p>
    <w:p w:rsidR="00764037" w:rsidRDefault="00764037" w:rsidP="00764037">
      <w:r>
        <w:t>OmegaOutline</w:t>
      </w:r>
      <w:r w:rsidR="00532990">
        <w:t>.cs</w:t>
      </w:r>
    </w:p>
    <w:p w:rsidR="00764037" w:rsidRDefault="00764037" w:rsidP="00764037">
      <w:r>
        <w:t>Everything inside of SealPieces</w:t>
      </w:r>
    </w:p>
    <w:p w:rsidR="00764037" w:rsidRDefault="00764037" w:rsidP="00764037">
      <w:r>
        <w:t>Everything inside of Tardis Console other than DragDrop</w:t>
      </w:r>
    </w:p>
    <w:p w:rsidR="00764037" w:rsidRDefault="00764037" w:rsidP="00764037"/>
    <w:p w:rsidR="00764037" w:rsidRDefault="00764037" w:rsidP="00764037">
      <w:r>
        <w:t>_SceneManager</w:t>
      </w:r>
      <w:r w:rsidR="00532990">
        <w:t>.cs</w:t>
      </w:r>
      <w:r>
        <w:t xml:space="preserve"> – All my code</w:t>
      </w:r>
    </w:p>
    <w:p w:rsidR="00764037" w:rsidRDefault="00764037" w:rsidP="00764037">
      <w:r>
        <w:t>FrameSwipe</w:t>
      </w:r>
      <w:r w:rsidR="00532990">
        <w:t>.cs</w:t>
      </w:r>
      <w:r>
        <w:t xml:space="preserve"> – All my code</w:t>
      </w:r>
    </w:p>
    <w:p w:rsidR="00764037" w:rsidRDefault="00764037" w:rsidP="00764037">
      <w:r>
        <w:t>LoadImages</w:t>
      </w:r>
      <w:r w:rsidR="00532990">
        <w:t>.cs</w:t>
      </w:r>
      <w:r>
        <w:t xml:space="preserve"> – 30% my code 70% Joeb Rogers’ code (all my comments)</w:t>
      </w:r>
    </w:p>
    <w:p w:rsidR="00764037" w:rsidRDefault="00764037" w:rsidP="00764037">
      <w:r>
        <w:t>MoveSprite</w:t>
      </w:r>
      <w:r w:rsidR="00532990">
        <w:t>.cs</w:t>
      </w:r>
      <w:r>
        <w:t xml:space="preserve"> – 70% my code 30% Joeb Rogers’ code (all my comments)</w:t>
      </w:r>
    </w:p>
    <w:p w:rsidR="00764037" w:rsidRDefault="00764037" w:rsidP="00764037"/>
    <w:p w:rsidR="00764037" w:rsidRDefault="00764037" w:rsidP="00764037">
      <w:r>
        <w:t>ThemeMusic</w:t>
      </w:r>
      <w:r w:rsidR="00532990">
        <w:t>.cs</w:t>
      </w:r>
    </w:p>
    <w:p w:rsidR="00764037" w:rsidRDefault="00764037" w:rsidP="00764037">
      <w:r>
        <w:t>ConceptArtManager</w:t>
      </w:r>
      <w:r w:rsidR="00532990">
        <w:t>.cs</w:t>
      </w:r>
    </w:p>
    <w:p w:rsidR="00764037" w:rsidRDefault="00764037" w:rsidP="00764037"/>
    <w:p w:rsidR="00764037" w:rsidRDefault="00764037" w:rsidP="00764037">
      <w:r>
        <w:t xml:space="preserve">Created all of the scenes using the framework </w:t>
      </w:r>
    </w:p>
    <w:p w:rsidR="00764037" w:rsidRDefault="00764037" w:rsidP="00764037">
      <w:r>
        <w:t>Created all of the animations using unity animator and sometimes using spritesheets (in separate files) from the artists</w:t>
      </w:r>
    </w:p>
    <w:p w:rsidR="00764037" w:rsidRDefault="00764037" w:rsidP="00764037">
      <w:r>
        <w:t>Gave some help to all the other scripts inside of Assets -&gt; Episode2</w:t>
      </w:r>
    </w:p>
    <w:p w:rsidR="00764037" w:rsidRDefault="00764037" w:rsidP="00764037"/>
    <w:p w:rsidR="00764037" w:rsidRDefault="00764037" w:rsidP="00236ED0">
      <w:pPr>
        <w:rPr>
          <w:rFonts w:ascii="Arial" w:hAnsi="Arial" w:cs="Arial"/>
        </w:rPr>
      </w:pPr>
    </w:p>
    <w:sectPr w:rsidR="00764037" w:rsidSect="00236ED0">
      <w:pgSz w:w="16838" w:h="11906" w:orient="landscape"/>
      <w:pgMar w:top="426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07" w:rsidRDefault="00205E07">
      <w:r>
        <w:separator/>
      </w:r>
    </w:p>
  </w:endnote>
  <w:endnote w:type="continuationSeparator" w:id="0">
    <w:p w:rsidR="00205E07" w:rsidRDefault="0020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07" w:rsidRDefault="00205E07">
      <w:r>
        <w:separator/>
      </w:r>
    </w:p>
  </w:footnote>
  <w:footnote w:type="continuationSeparator" w:id="0">
    <w:p w:rsidR="00205E07" w:rsidRDefault="0020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211B4"/>
    <w:multiLevelType w:val="multilevel"/>
    <w:tmpl w:val="D94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1036"/>
    <w:multiLevelType w:val="hybridMultilevel"/>
    <w:tmpl w:val="ECD09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3F3A"/>
    <w:multiLevelType w:val="multilevel"/>
    <w:tmpl w:val="BA5C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0B7756"/>
    <w:multiLevelType w:val="multilevel"/>
    <w:tmpl w:val="CB4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2319B"/>
    <w:multiLevelType w:val="hybridMultilevel"/>
    <w:tmpl w:val="92F8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0526F"/>
    <w:multiLevelType w:val="hybridMultilevel"/>
    <w:tmpl w:val="64A8E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169F3"/>
    <w:multiLevelType w:val="hybridMultilevel"/>
    <w:tmpl w:val="21D2F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A2D84"/>
    <w:multiLevelType w:val="hybridMultilevel"/>
    <w:tmpl w:val="BCBAD4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48"/>
    <w:rsid w:val="000031A2"/>
    <w:rsid w:val="000C402D"/>
    <w:rsid w:val="00111364"/>
    <w:rsid w:val="00132DDB"/>
    <w:rsid w:val="00136B15"/>
    <w:rsid w:val="00205E07"/>
    <w:rsid w:val="002159DF"/>
    <w:rsid w:val="00220215"/>
    <w:rsid w:val="002277D6"/>
    <w:rsid w:val="00236ED0"/>
    <w:rsid w:val="00266984"/>
    <w:rsid w:val="002765BA"/>
    <w:rsid w:val="00280533"/>
    <w:rsid w:val="002965C9"/>
    <w:rsid w:val="002F11CA"/>
    <w:rsid w:val="00305259"/>
    <w:rsid w:val="003248B4"/>
    <w:rsid w:val="00342A3D"/>
    <w:rsid w:val="003847BB"/>
    <w:rsid w:val="003917AB"/>
    <w:rsid w:val="003C0DCC"/>
    <w:rsid w:val="003C58A1"/>
    <w:rsid w:val="003D7378"/>
    <w:rsid w:val="00402381"/>
    <w:rsid w:val="00430340"/>
    <w:rsid w:val="00484323"/>
    <w:rsid w:val="004D5F28"/>
    <w:rsid w:val="004E3271"/>
    <w:rsid w:val="004F6310"/>
    <w:rsid w:val="00500333"/>
    <w:rsid w:val="00532990"/>
    <w:rsid w:val="0054681F"/>
    <w:rsid w:val="00560C79"/>
    <w:rsid w:val="00573402"/>
    <w:rsid w:val="0058038E"/>
    <w:rsid w:val="00582963"/>
    <w:rsid w:val="0058453F"/>
    <w:rsid w:val="005A382A"/>
    <w:rsid w:val="005B0312"/>
    <w:rsid w:val="005C49B7"/>
    <w:rsid w:val="005E58C5"/>
    <w:rsid w:val="005F5694"/>
    <w:rsid w:val="0060001B"/>
    <w:rsid w:val="006006FC"/>
    <w:rsid w:val="0060264A"/>
    <w:rsid w:val="006D0F48"/>
    <w:rsid w:val="006E4344"/>
    <w:rsid w:val="007212B4"/>
    <w:rsid w:val="007278AC"/>
    <w:rsid w:val="0076246A"/>
    <w:rsid w:val="00764037"/>
    <w:rsid w:val="00784887"/>
    <w:rsid w:val="007A3495"/>
    <w:rsid w:val="007B3566"/>
    <w:rsid w:val="007C4F89"/>
    <w:rsid w:val="007E3278"/>
    <w:rsid w:val="008332BC"/>
    <w:rsid w:val="0083390C"/>
    <w:rsid w:val="00850934"/>
    <w:rsid w:val="008547D4"/>
    <w:rsid w:val="0088685E"/>
    <w:rsid w:val="00890275"/>
    <w:rsid w:val="008A17A4"/>
    <w:rsid w:val="0093218A"/>
    <w:rsid w:val="00965AEA"/>
    <w:rsid w:val="009A4111"/>
    <w:rsid w:val="00A00F5D"/>
    <w:rsid w:val="00A126FD"/>
    <w:rsid w:val="00A22F8B"/>
    <w:rsid w:val="00A647F0"/>
    <w:rsid w:val="00A71ECF"/>
    <w:rsid w:val="00A755BE"/>
    <w:rsid w:val="00A8345A"/>
    <w:rsid w:val="00AE4056"/>
    <w:rsid w:val="00B01EFD"/>
    <w:rsid w:val="00B3735C"/>
    <w:rsid w:val="00B80EF6"/>
    <w:rsid w:val="00B9058D"/>
    <w:rsid w:val="00B96E20"/>
    <w:rsid w:val="00BF0FDE"/>
    <w:rsid w:val="00C031E6"/>
    <w:rsid w:val="00C21814"/>
    <w:rsid w:val="00C63089"/>
    <w:rsid w:val="00CC5F3F"/>
    <w:rsid w:val="00CD4EEF"/>
    <w:rsid w:val="00D22942"/>
    <w:rsid w:val="00D75A79"/>
    <w:rsid w:val="00D75CEE"/>
    <w:rsid w:val="00D83C05"/>
    <w:rsid w:val="00DB1C85"/>
    <w:rsid w:val="00E07211"/>
    <w:rsid w:val="00E22AB0"/>
    <w:rsid w:val="00E25222"/>
    <w:rsid w:val="00E33C3F"/>
    <w:rsid w:val="00EF2759"/>
    <w:rsid w:val="00F50DB2"/>
    <w:rsid w:val="00FB2C5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868A68-7AFA-4D6D-A8C9-CCB03327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344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D0"/>
    <w:pPr>
      <w:spacing w:before="400" w:after="200" w:line="252" w:lineRule="auto"/>
      <w:jc w:val="center"/>
      <w:outlineLvl w:val="1"/>
    </w:pPr>
    <w:rPr>
      <w:rFonts w:asciiTheme="minorHAnsi" w:eastAsiaTheme="majorEastAsia" w:hAnsiTheme="minorHAnsi" w:cs="Arial"/>
      <w:b/>
      <w:caps/>
      <w:color w:val="000000" w:themeColor="text1"/>
      <w:spacing w:val="15"/>
      <w:sz w:val="4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43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locked/>
    <w:rsid w:val="006E4344"/>
    <w:rPr>
      <w:rFonts w:ascii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6E434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15"/>
    <w:rPr>
      <w:rFonts w:cs="Times New Roman"/>
      <w:color w:val="0563C1" w:themeColor="hyperlink"/>
      <w:u w:val="single"/>
    </w:rPr>
  </w:style>
  <w:style w:type="paragraph" w:styleId="Footer">
    <w:name w:val="footer"/>
    <w:basedOn w:val="Normal"/>
    <w:link w:val="FooterChar"/>
    <w:rsid w:val="001113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locked/>
    <w:rsid w:val="00111364"/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8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4681F"/>
    <w:rPr>
      <w:rFonts w:ascii="Segoe UI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202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06FC"/>
    <w:pPr>
      <w:spacing w:after="120"/>
      <w:jc w:val="center"/>
    </w:pPr>
    <w:rPr>
      <w:rFonts w:ascii="Arial" w:eastAsiaTheme="majorEastAsia" w:hAnsi="Arial" w:cs="Arial"/>
      <w:b/>
      <w:i/>
      <w:caps/>
      <w:color w:val="44546A" w:themeColor="text2"/>
      <w:spacing w:val="20"/>
      <w:szCs w:val="1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006FC"/>
    <w:rPr>
      <w:rFonts w:ascii="Arial" w:eastAsiaTheme="majorEastAsia" w:hAnsi="Arial" w:cs="Arial"/>
      <w:b/>
      <w:i/>
      <w:caps/>
      <w:color w:val="44546A" w:themeColor="text2"/>
      <w:spacing w:val="20"/>
      <w:sz w:val="24"/>
      <w:szCs w:val="18"/>
    </w:rPr>
  </w:style>
  <w:style w:type="paragraph" w:styleId="NoSpacing">
    <w:name w:val="No Spacing"/>
    <w:basedOn w:val="Normal"/>
    <w:link w:val="NoSpacingChar"/>
    <w:uiPriority w:val="1"/>
    <w:qFormat/>
    <w:rsid w:val="006006FC"/>
    <w:pPr>
      <w:jc w:val="center"/>
    </w:pPr>
    <w:rPr>
      <w:rFonts w:ascii="Arial" w:eastAsiaTheme="majorEastAsia" w:hAnsi="Arial" w:cstheme="majorBidi"/>
      <w:smallCaps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06FC"/>
    <w:rPr>
      <w:rFonts w:ascii="Arial" w:eastAsiaTheme="majorEastAsia" w:hAnsi="Arial" w:cstheme="majorBidi"/>
      <w:smallCaps/>
    </w:rPr>
  </w:style>
  <w:style w:type="paragraph" w:customStyle="1" w:styleId="ImportantDate">
    <w:name w:val="Important Date"/>
    <w:basedOn w:val="Normal"/>
    <w:link w:val="ImportantDateChar"/>
    <w:qFormat/>
    <w:rsid w:val="006006FC"/>
    <w:pPr>
      <w:jc w:val="center"/>
    </w:pPr>
    <w:rPr>
      <w:rFonts w:ascii="Arial" w:eastAsiaTheme="majorEastAsia" w:hAnsi="Arial" w:cstheme="majorBidi"/>
      <w:b/>
      <w:caps/>
      <w:color w:val="FF0000"/>
      <w:szCs w:val="22"/>
      <w:lang w:eastAsia="en-US"/>
    </w:rPr>
  </w:style>
  <w:style w:type="character" w:customStyle="1" w:styleId="ImportantDateChar">
    <w:name w:val="Important Date Char"/>
    <w:basedOn w:val="DefaultParagraphFont"/>
    <w:link w:val="ImportantDate"/>
    <w:rsid w:val="006006FC"/>
    <w:rPr>
      <w:rFonts w:ascii="Arial" w:eastAsiaTheme="majorEastAsia" w:hAnsi="Arial" w:cstheme="majorBidi"/>
      <w:b/>
      <w:caps/>
      <w:color w:val="FF0000"/>
      <w:sz w:val="24"/>
    </w:rPr>
  </w:style>
  <w:style w:type="paragraph" w:customStyle="1" w:styleId="Marks">
    <w:name w:val="Marks"/>
    <w:basedOn w:val="Normal"/>
    <w:qFormat/>
    <w:rsid w:val="006006FC"/>
    <w:pPr>
      <w:jc w:val="center"/>
    </w:pPr>
    <w:rPr>
      <w:rFonts w:ascii="Arial" w:eastAsiaTheme="majorEastAsia" w:hAnsi="Arial" w:cstheme="majorBidi"/>
      <w:b/>
      <w:color w:val="525252" w:themeColor="accent3" w:themeShade="80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6ED0"/>
    <w:rPr>
      <w:rFonts w:eastAsiaTheme="majorEastAsia" w:cs="Arial"/>
      <w:b/>
      <w:caps/>
      <w:color w:val="000000" w:themeColor="text1"/>
      <w:spacing w:val="15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1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Moore</dc:creator>
  <cp:lastModifiedBy>Alex Sharpe</cp:lastModifiedBy>
  <cp:revision>5</cp:revision>
  <cp:lastPrinted>2014-11-27T09:40:00Z</cp:lastPrinted>
  <dcterms:created xsi:type="dcterms:W3CDTF">2016-02-26T09:22:00Z</dcterms:created>
  <dcterms:modified xsi:type="dcterms:W3CDTF">2016-03-11T10:43:00Z</dcterms:modified>
</cp:coreProperties>
</file>