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Samuel Majors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July 24, 2013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t>Equations for Motorcycle Optimization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ab/>
        <w:t>This should describe the equations that will be embodied in a program to optimize the battery pack size and other parameters. I am writing this with the program outline that I emailed to you earlier in mind, but these are physical equations that are valid for any electric motorcycle.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sz w:val="24"/>
          <w:szCs w:val="24"/>
        </w:rPr>
        <w:t>Sign Convention:</w:t>
      </w:r>
    </w:p>
    <w:p>
      <w:pPr>
        <w:pStyle w:val="style0"/>
        <w:spacing w:after="0" w:before="0" w:line="100" w:lineRule="atLeast"/>
        <w:ind w:firstLine="720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In this document all quantities are considered to be scalars. The direction of forward motion of the motorcycle is positive.</w:t>
      </w:r>
    </w:p>
    <w:p>
      <w:pPr>
        <w:pStyle w:val="style0"/>
        <w:spacing w:after="0" w:before="0" w:line="100" w:lineRule="atLeast"/>
        <w:ind w:firstLine="720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sz w:val="24"/>
          <w:szCs w:val="24"/>
        </w:rPr>
        <w:t>Variables:</w:t>
      </w:r>
    </w:p>
    <w:tbl>
      <w:tblPr>
        <w:jc w:val="left"/>
        <w:tblInd w:type="dxa" w:w="0"/>
        <w:tblBorders>
          <w:top w:color="000001" w:space="0" w:sz="8" w:val="single"/>
          <w:left w:val="none"/>
          <w:bottom w:color="000001" w:space="0" w:sz="8" w:val="single"/>
          <w:insideH w:color="000001" w:space="0" w:sz="8" w:val="singl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191"/>
        <w:gridCol w:w="3192"/>
        <w:gridCol w:w="3192"/>
      </w:tblGrid>
      <w:tr>
        <w:trPr>
          <w:cantSplit w:val="false"/>
        </w:trPr>
        <w:tc>
          <w:tcPr>
            <w:tcW w:type="dxa" w:w="3191"/>
            <w:tcBorders>
              <w:top w:color="000001" w:space="0" w:sz="8" w:val="single"/>
              <w:left w:val="none"/>
              <w:bottom w:color="000001" w:space="0" w:sz="8" w:val="singl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type="dxa" w:w="3192"/>
            <w:tcBorders>
              <w:top w:color="000001" w:space="0" w:sz="8" w:val="single"/>
              <w:left w:val="none"/>
              <w:bottom w:color="000001" w:space="0" w:sz="8" w:val="singl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type="dxa" w:w="3192"/>
            <w:tcBorders>
              <w:top w:color="000001" w:space="0" w:sz="8" w:val="single"/>
              <w:left w:val="none"/>
              <w:bottom w:color="000001" w:space="0" w:sz="8" w:val="singl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Units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Mass of the motorcycle and rider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kg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Distance along the path of the motorcycle (including changes in elevation, i.e. the actual distance is longer than what it appears on a map because of hills and valleys)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Forward speed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m/s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Forward acceleration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m/s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Maximum possible v of a given configuration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m/s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  <w:vertAlign w:val="subscript"/>
              </w:rPr>
              <w:t>app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Applied force, the force that the ground exerts on the tires of the motorcycle.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N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Maximum possible F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vertAlign w:val="subscript"/>
              </w:rPr>
              <w:t>app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of a given configuration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N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  <w:vertAlign w:val="subscript"/>
              </w:rPr>
              <w:t>rr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Force of rolling resistance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N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Force of drag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N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  <w:vertAlign w:val="subscript"/>
              </w:rPr>
              <w:t>g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Force of gravity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  <w:vertAlign w:val="subscript"/>
              </w:rPr>
              <w:t>batt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Power output of the batteries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W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η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Efficiency of the entire drivetrain, batteries to road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dimensionless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Energy capacity of the battery pack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J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  <w:vertAlign w:val="subscript"/>
              </w:rPr>
              <w:t>rr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Coefficient of rolling resistance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dimensionless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-9.8m/s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m/s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ρ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Air density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Kg/m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Coefficient of drag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Dimensionless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Frontal are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r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Wheel radius</w:t>
            </w:r>
          </w:p>
        </w:tc>
        <w:tc>
          <w:tcPr>
            <w:tcW w:type="dxa" w:w="3192"/>
            <w:tcBorders>
              <w:top w:val="none"/>
              <w:left w:val="none"/>
              <w:bottom w:val="none"/>
              <w:right w:val="none"/>
            </w:tcBorders>
            <w:shd w:fill="C0C0C0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one"/>
              <w:left w:val="none"/>
              <w:bottom w:color="000001" w:space="0" w:sz="8" w:val="singl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type="dxa" w:w="3192"/>
            <w:tcBorders>
              <w:top w:val="none"/>
              <w:left w:val="none"/>
              <w:bottom w:color="000001" w:space="0" w:sz="8" w:val="singl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type="dxa" w:w="3192"/>
            <w:tcBorders>
              <w:top w:val="none"/>
              <w:left w:val="none"/>
              <w:bottom w:color="000001" w:space="0" w:sz="8" w:val="singl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sz w:val="24"/>
          <w:szCs w:val="24"/>
        </w:rPr>
        <w:t>Math: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Newton’s Acceleration Law states that: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app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rr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ma</m:t>
        </m:r>
      </m:oMath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rr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app</m:t>
            </m:r>
          </m:sub>
        </m:sSub>
      </m:oMath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app</m:t>
            </m:r>
          </m:sub>
        </m:sSub>
      </m:oMath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relates to the energy of the batteries by the equation: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∫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app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nary>
          </m:num>
          <m:den>
            <m:r>
              <w:rPr>
                <w:rFonts w:ascii="Cambria Math" w:hAnsi="Cambria Math"/>
              </w:rPr>
              <m:t xml:space="preserve">η</m:t>
            </m:r>
          </m:den>
        </m:f>
      </m:oMath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  <w:t xml:space="preserve">So we must find the </w:t>
      </w:r>
      <w:r>
        <w:rPr>
          <w:rFonts w:ascii="Times New Roman" w:cs="" w:hAnsi="Times New Roman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app</m:t>
            </m:r>
          </m:sub>
        </m:sSub>
      </m:oMath>
      <w:r>
        <w:rPr>
          <w:rFonts w:ascii="Times New Roman" w:cs="" w:hAnsi="Times New Roman"/>
          <w:sz w:val="24"/>
          <w:szCs w:val="24"/>
        </w:rPr>
        <w:t xml:space="preserve"> at every x on the course.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/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app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rr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ma</m:t>
        </m:r>
      </m:oMath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rr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rr</m:t>
            </m:r>
          </m:sub>
        </m:sSub>
        <m: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ρ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A</m:t>
        </m:r>
      </m:oMath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  <w:t>However, C</w:t>
      </w:r>
      <w:r>
        <w:rPr>
          <w:rFonts w:ascii="Times New Roman" w:cs="" w:hAnsi="Times New Roman"/>
          <w:sz w:val="24"/>
          <w:szCs w:val="24"/>
          <w:vertAlign w:val="subscript"/>
        </w:rPr>
        <w:t>rr</w:t>
      </w:r>
      <w:r>
        <w:rPr>
          <w:rFonts w:ascii="Times New Roman" w:cs="" w:hAnsi="Times New Roman"/>
          <w:sz w:val="24"/>
          <w:szCs w:val="24"/>
        </w:rPr>
        <w:t>, m, and A vary depending on the parameters that we want to optimize, so the relations of these will be inputs into the optimization algorithm.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b/>
          <w:sz w:val="24"/>
          <w:szCs w:val="24"/>
        </w:rPr>
        <w:t>All of this in the context of the program: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  <w:tab/>
        <w:t>Like I said at the begging, I am writing this with the structure I emailed you in mind, but these are physical equations that hold true for any motorcycle. So, I will attempt to explain how these equations fit into the structure of the program that I emailed you earlier.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  <w:t>Parameters to optimize:</w:t>
      </w:r>
    </w:p>
    <w:p>
      <w:pPr>
        <w:pStyle w:val="style25"/>
        <w:numPr>
          <w:ilvl w:val="0"/>
          <w:numId w:val="1"/>
        </w:numPr>
        <w:spacing w:after="0" w:before="0" w:line="100" w:lineRule="atLeast"/>
        <w:contextualSpacing/>
      </w:pPr>
      <w:r>
        <w:rPr>
          <w:rFonts w:ascii="Times New Roman" w:cs="" w:hAnsi="Times New Roman"/>
          <w:sz w:val="24"/>
          <w:szCs w:val="24"/>
        </w:rPr>
        <w:t>E</w:t>
      </w:r>
    </w:p>
    <w:p>
      <w:pPr>
        <w:pStyle w:val="style25"/>
        <w:numPr>
          <w:ilvl w:val="0"/>
          <w:numId w:val="1"/>
        </w:numPr>
        <w:spacing w:after="0" w:before="0" w:line="100" w:lineRule="atLeast"/>
        <w:contextualSpacing/>
      </w:pPr>
      <w:r>
        <w:rPr>
          <w:rFonts w:ascii="Times New Roman" w:cs="" w:hAnsi="Times New Roman"/>
          <w:sz w:val="24"/>
          <w:szCs w:val="24"/>
        </w:rPr>
        <w:t>r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  <w:t>Inputs to the algorithm:</w:t>
      </w:r>
    </w:p>
    <w:p>
      <w:pPr>
        <w:pStyle w:val="style25"/>
        <w:numPr>
          <w:ilvl w:val="0"/>
          <w:numId w:val="2"/>
        </w:numPr>
        <w:spacing w:after="0" w:before="0" w:line="100" w:lineRule="atLeast"/>
        <w:contextualSpacing/>
      </w:pPr>
      <w:r>
        <w:rPr>
          <w:rFonts w:ascii="Times New Roman" w:cs="" w:hAnsi="Times New Roman"/>
          <w:sz w:val="24"/>
          <w:szCs w:val="24"/>
        </w:rPr>
        <w:t>v</w:t>
      </w:r>
      <w:r>
        <w:rPr>
          <w:rFonts w:ascii="Times New Roman" w:cs="" w:hAnsi="Times New Roman"/>
          <w:sz w:val="24"/>
          <w:szCs w:val="24"/>
          <w:vertAlign w:val="subscript"/>
        </w:rPr>
        <w:t>max</w:t>
      </w:r>
      <w:r>
        <w:rPr>
          <w:rFonts w:ascii="Times New Roman" w:cs="" w:hAnsi="Times New Roman"/>
          <w:sz w:val="24"/>
          <w:szCs w:val="24"/>
        </w:rPr>
        <w:t>(E, r)</w:t>
      </w:r>
    </w:p>
    <w:p>
      <w:pPr>
        <w:pStyle w:val="style25"/>
        <w:numPr>
          <w:ilvl w:val="0"/>
          <w:numId w:val="2"/>
        </w:numPr>
        <w:spacing w:after="0" w:before="0" w:line="100" w:lineRule="atLeast"/>
        <w:contextualSpacing/>
      </w:pPr>
      <w:r>
        <w:rPr>
          <w:rFonts w:ascii="Times New Roman" w:cs="" w:hAnsi="Times New Roman"/>
          <w:sz w:val="24"/>
          <w:szCs w:val="24"/>
        </w:rPr>
        <w:t>F</w:t>
      </w:r>
      <w:r>
        <w:rPr>
          <w:rFonts w:ascii="Times New Roman" w:cs="" w:hAnsi="Times New Roman"/>
          <w:sz w:val="24"/>
          <w:szCs w:val="24"/>
          <w:vertAlign w:val="subscript"/>
        </w:rPr>
        <w:t>max</w:t>
      </w:r>
      <w:r>
        <w:rPr>
          <w:rFonts w:ascii="Times New Roman" w:cs="" w:hAnsi="Times New Roman"/>
          <w:sz w:val="24"/>
          <w:szCs w:val="24"/>
        </w:rPr>
        <w:t>(E, r)</w:t>
      </w:r>
    </w:p>
    <w:p>
      <w:pPr>
        <w:pStyle w:val="style25"/>
        <w:numPr>
          <w:ilvl w:val="0"/>
          <w:numId w:val="2"/>
        </w:numPr>
        <w:spacing w:after="0" w:before="0" w:line="100" w:lineRule="atLeast"/>
        <w:contextualSpacing/>
      </w:pPr>
      <w:r>
        <w:rPr>
          <w:rFonts w:ascii="Times New Roman" w:cs="" w:hAnsi="Times New Roman"/>
          <w:sz w:val="24"/>
          <w:szCs w:val="24"/>
        </w:rPr>
        <w:t>“</w:t>
      </w:r>
      <w:r>
        <w:rPr>
          <w:rFonts w:ascii="Times New Roman" w:cs="" w:hAnsi="Times New Roman"/>
          <w:sz w:val="24"/>
          <w:szCs w:val="24"/>
        </w:rPr>
        <w:t>race function” v(x, E, r, v</w:t>
      </w:r>
      <w:r>
        <w:rPr>
          <w:rFonts w:ascii="Times New Roman" w:cs="" w:hAnsi="Times New Roman"/>
          <w:sz w:val="24"/>
          <w:szCs w:val="24"/>
          <w:vertAlign w:val="subscript"/>
        </w:rPr>
        <w:t>max</w:t>
      </w:r>
      <w:r>
        <w:rPr>
          <w:rFonts w:ascii="Times New Roman" w:cs="" w:hAnsi="Times New Roman"/>
          <w:sz w:val="24"/>
          <w:szCs w:val="24"/>
        </w:rPr>
        <w:t>, F</w:t>
      </w:r>
      <w:r>
        <w:rPr>
          <w:rFonts w:ascii="Times New Roman" w:cs="" w:hAnsi="Times New Roman"/>
          <w:sz w:val="24"/>
          <w:szCs w:val="24"/>
          <w:vertAlign w:val="subscript"/>
        </w:rPr>
        <w:t>max</w:t>
      </w:r>
      <w:r>
        <w:rPr>
          <w:rFonts w:ascii="Times New Roman" w:cs="" w:hAnsi="Times New Roman"/>
          <w:sz w:val="24"/>
          <w:szCs w:val="24"/>
        </w:rPr>
        <w:t>)</w:t>
      </w:r>
    </w:p>
    <w:p>
      <w:pPr>
        <w:pStyle w:val="style25"/>
        <w:numPr>
          <w:ilvl w:val="0"/>
          <w:numId w:val="2"/>
        </w:numPr>
        <w:spacing w:after="0" w:before="0" w:line="100" w:lineRule="atLeast"/>
        <w:contextualSpacing/>
      </w:pPr>
      <w:r>
        <w:rPr>
          <w:rFonts w:ascii="Times New Roman" w:cs="" w:hAnsi="Times New Roman"/>
          <w:sz w:val="24"/>
          <w:szCs w:val="24"/>
        </w:rPr>
        <w:t>C</w:t>
      </w:r>
      <w:r>
        <w:rPr>
          <w:rFonts w:ascii="Times New Roman" w:cs="" w:hAnsi="Times New Roman"/>
          <w:sz w:val="24"/>
          <w:szCs w:val="24"/>
          <w:vertAlign w:val="subscript"/>
        </w:rPr>
        <w:t>rr</w:t>
      </w:r>
      <w:r>
        <w:rPr>
          <w:rFonts w:ascii="Times New Roman" w:cs="" w:hAnsi="Times New Roman"/>
          <w:sz w:val="24"/>
          <w:szCs w:val="24"/>
        </w:rPr>
        <w:t>(E, r)</w:t>
      </w:r>
    </w:p>
    <w:p>
      <w:pPr>
        <w:pStyle w:val="style25"/>
        <w:numPr>
          <w:ilvl w:val="0"/>
          <w:numId w:val="2"/>
        </w:numPr>
        <w:spacing w:after="0" w:before="0" w:line="100" w:lineRule="atLeast"/>
        <w:contextualSpacing/>
      </w:pPr>
      <w:r>
        <w:rPr>
          <w:rFonts w:ascii="Times New Roman" w:cs="" w:hAnsi="Times New Roman"/>
          <w:sz w:val="24"/>
          <w:szCs w:val="24"/>
        </w:rPr>
        <w:t>m(E, r)</w:t>
      </w:r>
    </w:p>
    <w:p>
      <w:pPr>
        <w:pStyle w:val="style25"/>
        <w:numPr>
          <w:ilvl w:val="0"/>
          <w:numId w:val="2"/>
        </w:numPr>
        <w:spacing w:after="0" w:before="0" w:line="100" w:lineRule="atLeast"/>
        <w:contextualSpacing/>
      </w:pPr>
      <w:r>
        <w:rPr>
          <w:rFonts w:ascii="Times New Roman" w:cs="" w:hAnsi="Times New Roman"/>
          <w:sz w:val="24"/>
          <w:szCs w:val="24"/>
        </w:rPr>
        <w:t>A(E, r)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  <w:t>Outputs of the algorithm</w:t>
      </w:r>
    </w:p>
    <w:p>
      <w:pPr>
        <w:pStyle w:val="style25"/>
        <w:numPr>
          <w:ilvl w:val="0"/>
          <w:numId w:val="3"/>
        </w:numPr>
        <w:spacing w:after="0" w:before="0" w:line="100" w:lineRule="atLeast"/>
        <w:contextualSpacing/>
      </w:pPr>
      <w:r>
        <w:rPr>
          <w:rFonts w:ascii="Times New Roman" w:cs="" w:hAnsi="Times New Roman"/>
          <w:sz w:val="24"/>
          <w:szCs w:val="24"/>
        </w:rPr>
        <w:t>Ideal pair of E and r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360" w:left="0" w:right="0"/>
        <w:contextualSpacing w:val="false"/>
      </w:pPr>
      <w:r>
        <w:rPr>
          <w:rFonts w:ascii="Times New Roman" w:cs="" w:hAnsi="Times New Roman"/>
          <w:sz w:val="24"/>
          <w:szCs w:val="24"/>
        </w:rPr>
        <w:t xml:space="preserve">As you can see, the actual math used for optimization is extremely simple. The core of this kind of optimization lies in modeling the inputs. This is not something I can do. This will probably take the form of modeling bikes with different E’s in CAD, then comparing their A’s and interpolating to find A(E, r). </w:t>
      </w:r>
      <w:r>
        <w:rPr>
          <w:rFonts w:ascii="Times New Roman" w:cs="" w:hAnsi="Times New Roman"/>
          <w:b/>
          <w:sz w:val="24"/>
          <w:szCs w:val="24"/>
        </w:rPr>
        <w:t>IMPORTANT:</w:t>
      </w:r>
      <w:r>
        <w:rPr>
          <w:rFonts w:ascii="Times New Roman" w:cs="" w:hAnsi="Times New Roman"/>
          <w:sz w:val="24"/>
          <w:szCs w:val="24"/>
        </w:rPr>
        <w:t xml:space="preserve"> These input functions should not be confused with the parameters to optimize, the input functions are fundamental equations that describe how certain design characteristics relate to one another.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ListLabel 1"/>
    <w:next w:val="style18"/>
    <w:rPr>
      <w:rFonts w:cs="Courier New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Mangal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  <w:style w:styleId="style24" w:type="paragraph">
    <w:name w:val="Balloon Text"/>
    <w:basedOn w:val="style0"/>
    <w:next w:val="style2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5" w:type="paragraph">
    <w:name w:val="List Paragraph"/>
    <w:basedOn w:val="style0"/>
    <w:next w:val="style25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2013-07-24T17:07:00.00Z</dcterms:created>
  <dc:creator>samuel</dc:creator>
  <cp:lastModifiedBy>samuel</cp:lastModifiedBy>
  <dcterms:modified xsi:type="dcterms:W3CDTF">2013-07-25T00:57:00.00Z</dcterms:modified>
  <cp:revision>10</cp:revision>
</cp:coreProperties>
</file>