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December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Alex Rivera</w:t>
            </w:r>
          </w:p>
        </w:tc>
        <w:tc>
          <w:tcPr>
            <w:tcW w:type="dxa" w:w="4320"/>
          </w:tcPr>
          <w:p>
            <w:r/>
            <w:r>
              <w:rPr>
                <w:b/>
              </w:rPr>
              <w:t xml:space="preserve">Role: </w:t>
            </w:r>
            <w:r>
              <w:t>Senior Backend Engineer</w:t>
            </w:r>
          </w:p>
        </w:tc>
      </w:tr>
      <w:tr>
        <w:tc>
          <w:tcPr>
            <w:tcW w:type="dxa" w:w="4320"/>
          </w:tcPr>
          <w:p>
            <w:r/>
            <w:r>
              <w:rPr>
                <w:b/>
              </w:rPr>
              <w:t xml:space="preserve">Manager: </w:t>
            </w:r>
            <w:r>
              <w:t>Jordan Smith</w:t>
            </w:r>
          </w:p>
        </w:tc>
        <w:tc>
          <w:tcPr>
            <w:tcW w:type="dxa" w:w="4320"/>
          </w:tcPr>
          <w:p>
            <w:r/>
            <w:r>
              <w:rPr>
                <w:b/>
              </w:rPr>
              <w:t xml:space="preserve">Review Cycle: </w:t>
            </w:r>
            <w:r>
              <w:t>Monthly</w:t>
            </w:r>
          </w:p>
        </w:tc>
      </w:tr>
    </w:tbl>
    <w:p/>
    <w:p>
      <w:pPr>
        <w:pStyle w:val="Heading1"/>
      </w:pPr>
      <w:r>
        <w:t>1. Executive Summary</w:t>
      </w:r>
    </w:p>
    <w:p>
      <w:r>
        <w:t>Technically, Alex crushed the Q4 goals. All features shipped. However, the Frontend team expressed frustration that Alex went 'radio silent' for three days during the integration phase. While the code worked, the lack of communication caused anxiety for other departments.</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Feature Completion</w:t>
            </w:r>
          </w:p>
        </w:tc>
        <w:tc>
          <w:tcPr>
            <w:tcW w:type="dxa" w:w="2160"/>
          </w:tcPr>
          <w:p>
            <w:r>
              <w:t>100%</w:t>
            </w:r>
          </w:p>
        </w:tc>
        <w:tc>
          <w:tcPr>
            <w:tcW w:type="dxa" w:w="2160"/>
          </w:tcPr>
          <w:p>
            <w:r>
              <w:t>100%</w:t>
            </w:r>
          </w:p>
        </w:tc>
        <w:tc>
          <w:tcPr>
            <w:tcW w:type="dxa" w:w="2160"/>
          </w:tcPr>
          <w:p>
            <w:r>
              <w:t>Met</w:t>
            </w:r>
          </w:p>
        </w:tc>
      </w:tr>
      <w:tr>
        <w:tc>
          <w:tcPr>
            <w:tcW w:type="dxa" w:w="2160"/>
          </w:tcPr>
          <w:p>
            <w:r>
              <w:t>Communication Score</w:t>
            </w:r>
          </w:p>
        </w:tc>
        <w:tc>
          <w:tcPr>
            <w:tcW w:type="dxa" w:w="2160"/>
          </w:tcPr>
          <w:p>
            <w:r>
              <w:t>4/5</w:t>
            </w:r>
          </w:p>
        </w:tc>
        <w:tc>
          <w:tcPr>
            <w:tcW w:type="dxa" w:w="2160"/>
          </w:tcPr>
          <w:p>
            <w:r>
              <w:t>2/5</w:t>
            </w:r>
          </w:p>
        </w:tc>
        <w:tc>
          <w:tcPr>
            <w:tcW w:type="dxa" w:w="2160"/>
          </w:tcPr>
          <w:p>
            <w:r>
              <w:t>Needs Focus</w:t>
            </w:r>
          </w:p>
        </w:tc>
      </w:tr>
      <w:tr>
        <w:tc>
          <w:tcPr>
            <w:tcW w:type="dxa" w:w="2160"/>
          </w:tcPr>
          <w:p>
            <w:r>
              <w:t>Peer Reviews</w:t>
            </w:r>
          </w:p>
        </w:tc>
        <w:tc>
          <w:tcPr>
            <w:tcW w:type="dxa" w:w="2160"/>
          </w:tcPr>
          <w:p>
            <w:r>
              <w:t>10</w:t>
            </w:r>
          </w:p>
        </w:tc>
        <w:tc>
          <w:tcPr>
            <w:tcW w:type="dxa" w:w="2160"/>
          </w:tcPr>
          <w:p>
            <w:r>
              <w:t>15</w:t>
            </w:r>
          </w:p>
        </w:tc>
        <w:tc>
          <w:tcPr>
            <w:tcW w:type="dxa" w:w="2160"/>
          </w:tcPr>
          <w:p>
            <w:r>
              <w:t>Exceeded</w:t>
            </w:r>
          </w:p>
        </w:tc>
      </w:tr>
    </w:tbl>
    <w:p/>
    <w:p>
      <w:pPr>
        <w:pStyle w:val="Heading1"/>
      </w:pPr>
      <w:r>
        <w:t>3. Competency Evaluation</w:t>
      </w:r>
    </w:p>
    <w:p>
      <w:pPr>
        <w:pStyle w:val="ListBullet"/>
      </w:pPr>
      <w:r>
        <w:rPr>
          <w:b/>
        </w:rPr>
        <w:t>Execution:</w:t>
      </w:r>
      <w:r>
        <w:t xml:space="preserve"> (High) Delivered 'Project Nexus' on time.</w:t>
      </w:r>
    </w:p>
    <w:p>
      <w:pPr>
        <w:pStyle w:val="ListBullet"/>
      </w:pPr>
      <w:r>
        <w:rPr>
          <w:b/>
        </w:rPr>
        <w:t>Collaboration:</w:t>
      </w:r>
      <w:r>
        <w:t xml:space="preserve"> (Low) Failed to update ticket status for 72 hours.</w:t>
      </w:r>
    </w:p>
    <w:p>
      <w:pPr>
        <w:pStyle w:val="Heading1"/>
      </w:pPr>
      <w:r>
        <w:t>4. Strengths &amp; Achievements</w:t>
      </w:r>
    </w:p>
    <w:p>
      <w:pPr>
        <w:pStyle w:val="ListBullet"/>
      </w:pPr>
      <w:r>
        <w:t>Reliable delivery of complex features.</w:t>
      </w:r>
    </w:p>
    <w:p>
      <w:pPr>
        <w:pStyle w:val="ListBullet"/>
      </w:pPr>
      <w:r>
        <w:t>Code quality is exceptionally high (very few QA returns).</w:t>
      </w:r>
    </w:p>
    <w:p>
      <w:pPr>
        <w:pStyle w:val="Heading1"/>
      </w:pPr>
      <w:r>
        <w:t>5. Areas for Development</w:t>
      </w:r>
    </w:p>
    <w:p>
      <w:pPr>
        <w:pStyle w:val="ListBullet"/>
      </w:pPr>
      <w:r>
        <w:t>Communication timing; updates must happen *before* blockers arise.</w:t>
      </w:r>
    </w:p>
    <w:p>
      <w:pPr>
        <w:pStyle w:val="ListBullet"/>
      </w:pPr>
      <w:r>
        <w:t>Cross-functional empathy.</w:t>
      </w:r>
    </w:p>
    <w:p>
      <w:pPr>
        <w:pStyle w:val="Heading1"/>
      </w:pPr>
      <w:r>
        <w:t>6. Growth Plan &amp; Next Steps</w:t>
      </w:r>
    </w:p>
    <w:p>
      <w:pPr>
        <w:pStyle w:val="ListBullet"/>
      </w:pPr>
      <w:r>
        <w:t>Mandatory attendance at the daily cross-functional standup.</w:t>
      </w:r>
    </w:p>
    <w:p>
      <w:pPr>
        <w:pStyle w:val="ListBullet"/>
      </w:pPr>
      <w:r>
        <w:t>Setup automated status reminders in Slack.</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