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Review: January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 xml:space="preserve">Employee: </w:t>
            </w:r>
            <w:r>
              <w:t>David Chen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Role: </w:t>
            </w:r>
            <w:r>
              <w:t>HR Manager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Manager: </w:t>
            </w:r>
            <w:r>
              <w:t>Marcus Thorne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Review Cycle: </w:t>
            </w:r>
            <w:r>
              <w:t>Monthly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A very strong start to the year. The 'Master Spreadsheet' is gone, and David is now using the HRIS for all payroll inputs. The efficiency gain is visible—payroll took 2 days instead of 5. He is now focused on the annual performance review cycle.</w:t>
      </w:r>
    </w:p>
    <w:p>
      <w:pPr>
        <w:pStyle w:val="Heading1"/>
      </w:pPr>
      <w:r>
        <w:t>2. Key Performance Indicators (KPIs)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Payroll Processing</w:t>
            </w:r>
          </w:p>
        </w:tc>
        <w:tc>
          <w:tcPr>
            <w:tcW w:type="dxa" w:w="2160"/>
          </w:tcPr>
          <w:p>
            <w:r>
              <w:t>5 days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Review Completion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On Track</w:t>
            </w:r>
          </w:p>
        </w:tc>
      </w:tr>
      <w:tr>
        <w:tc>
          <w:tcPr>
            <w:tcW w:type="dxa" w:w="2160"/>
          </w:tcPr>
          <w:p>
            <w:r>
              <w:t>Hiring pipeline</w:t>
            </w:r>
          </w:p>
        </w:tc>
        <w:tc>
          <w:tcPr>
            <w:tcW w:type="dxa" w:w="2160"/>
          </w:tcPr>
          <w:p>
            <w:r>
              <w:t>10 cands</w:t>
            </w:r>
          </w:p>
        </w:tc>
        <w:tc>
          <w:tcPr>
            <w:tcW w:type="dxa" w:w="2160"/>
          </w:tcPr>
          <w:p>
            <w:r>
              <w:t>12 cands</w:t>
            </w:r>
          </w:p>
        </w:tc>
        <w:tc>
          <w:tcPr>
            <w:tcW w:type="dxa" w:w="2160"/>
          </w:tcPr>
          <w:p>
            <w:r>
              <w:t>Met</w:t>
            </w:r>
          </w:p>
        </w:tc>
      </w:tr>
    </w:tbl>
    <w:p/>
    <w:p>
      <w:pPr>
        <w:pStyle w:val="Heading1"/>
      </w:pPr>
      <w:r>
        <w:t>3. Competency Evaluation</w:t>
      </w:r>
    </w:p>
    <w:p>
      <w:pPr>
        <w:pStyle w:val="ListBullet"/>
      </w:pPr>
      <w:r>
        <w:rPr>
          <w:b/>
        </w:rPr>
        <w:t>Efficiency:</w:t>
      </w:r>
      <w:r>
        <w:t xml:space="preserve"> (High) Digital transformation is paying off.</w:t>
      </w:r>
    </w:p>
    <w:p>
      <w:pPr>
        <w:pStyle w:val="ListBullet"/>
      </w:pPr>
      <w:r>
        <w:rPr>
          <w:b/>
        </w:rPr>
        <w:t>Process Management:</w:t>
      </w:r>
      <w:r>
        <w:t xml:space="preserve"> (High) Smooth rollout of review cycles.</w:t>
      </w:r>
    </w:p>
    <w:p>
      <w:pPr>
        <w:pStyle w:val="Heading1"/>
      </w:pPr>
      <w:r>
        <w:t>4. Strengths &amp; Achievements</w:t>
      </w:r>
    </w:p>
    <w:p>
      <w:pPr>
        <w:pStyle w:val="ListBullet"/>
      </w:pPr>
      <w:r>
        <w:t>Operational efficiency (newfound).</w:t>
      </w:r>
    </w:p>
    <w:p>
      <w:pPr>
        <w:pStyle w:val="ListBullet"/>
      </w:pPr>
      <w:r>
        <w:t>Coaching managers on how to write reviews.</w:t>
      </w:r>
    </w:p>
    <w:p>
      <w:pPr>
        <w:pStyle w:val="Heading1"/>
      </w:pPr>
      <w:r>
        <w:t>5. Areas for Development</w:t>
      </w:r>
    </w:p>
    <w:p>
      <w:pPr>
        <w:pStyle w:val="ListBullet"/>
      </w:pPr>
      <w:r>
        <w:t>Strategic workforce planning.</w:t>
      </w:r>
    </w:p>
    <w:p>
      <w:pPr>
        <w:pStyle w:val="ListBullet"/>
      </w:pPr>
      <w:r>
        <w:t>Analyzing retention trends.</w:t>
      </w:r>
    </w:p>
    <w:p>
      <w:pPr>
        <w:pStyle w:val="Heading1"/>
      </w:pPr>
      <w:r>
        <w:t>6. Growth Plan &amp; Next Steps</w:t>
      </w:r>
    </w:p>
    <w:p>
      <w:pPr>
        <w:pStyle w:val="ListBullet"/>
      </w:pPr>
      <w:r>
        <w:t>Prepare a 'Retention Risk' report for the Exec team.</w:t>
      </w:r>
    </w:p>
    <w:p>
      <w:pPr>
        <w:pStyle w:val="ListBullet"/>
      </w:pPr>
      <w:r>
        <w:t>Analyze exit interview data from 2025.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Manager Signature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Employee Signature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