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October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Maya Johnson</w:t>
            </w:r>
          </w:p>
        </w:tc>
        <w:tc>
          <w:tcPr>
            <w:tcW w:type="dxa" w:w="4320"/>
          </w:tcPr>
          <w:p>
            <w:r/>
            <w:r>
              <w:rPr>
                <w:b/>
              </w:rPr>
              <w:t xml:space="preserve">Role: </w:t>
            </w:r>
            <w:r>
              <w:t>IT Support Specialist (L1)</w:t>
            </w:r>
          </w:p>
        </w:tc>
      </w:tr>
      <w:tr>
        <w:tc>
          <w:tcPr>
            <w:tcW w:type="dxa" w:w="4320"/>
          </w:tcPr>
          <w:p>
            <w:r/>
            <w:r>
              <w:rPr>
                <w:b/>
              </w:rPr>
              <w:t xml:space="preserve">Manager: </w:t>
            </w:r>
            <w:r>
              <w:t>David Ross</w:t>
            </w:r>
          </w:p>
        </w:tc>
        <w:tc>
          <w:tcPr>
            <w:tcW w:type="dxa" w:w="4320"/>
          </w:tcPr>
          <w:p>
            <w:r/>
            <w:r>
              <w:rPr>
                <w:b/>
              </w:rPr>
              <w:t xml:space="preserve">Review Cycle: </w:t>
            </w:r>
            <w:r>
              <w:t>Monthly</w:t>
            </w:r>
          </w:p>
        </w:tc>
      </w:tr>
    </w:tbl>
    <w:p/>
    <w:p>
      <w:pPr>
        <w:pStyle w:val="Heading1"/>
      </w:pPr>
      <w:r>
        <w:t>1. Executive Summary</w:t>
      </w:r>
    </w:p>
    <w:p>
      <w:r>
        <w:t>Maya has joined the Helpdesk with a fantastic attitude. The users love her empathy. However, her technical resolution time is double the team average. She spends too long 'chatting' with users instead of fixing the issue. We need to work on efficiency.</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Tickets Closed/Day</w:t>
            </w:r>
          </w:p>
        </w:tc>
        <w:tc>
          <w:tcPr>
            <w:tcW w:type="dxa" w:w="2160"/>
          </w:tcPr>
          <w:p>
            <w:r>
              <w:t>20</w:t>
            </w:r>
          </w:p>
        </w:tc>
        <w:tc>
          <w:tcPr>
            <w:tcW w:type="dxa" w:w="2160"/>
          </w:tcPr>
          <w:p>
            <w:r>
              <w:t>12</w:t>
            </w:r>
          </w:p>
        </w:tc>
        <w:tc>
          <w:tcPr>
            <w:tcW w:type="dxa" w:w="2160"/>
          </w:tcPr>
          <w:p>
            <w:r>
              <w:t>Missed</w:t>
            </w:r>
          </w:p>
        </w:tc>
      </w:tr>
      <w:tr>
        <w:tc>
          <w:tcPr>
            <w:tcW w:type="dxa" w:w="2160"/>
          </w:tcPr>
          <w:p>
            <w:r>
              <w:t>CSAT Score</w:t>
            </w:r>
          </w:p>
        </w:tc>
        <w:tc>
          <w:tcPr>
            <w:tcW w:type="dxa" w:w="2160"/>
          </w:tcPr>
          <w:p>
            <w:r>
              <w:t>4.5</w:t>
            </w:r>
          </w:p>
        </w:tc>
        <w:tc>
          <w:tcPr>
            <w:tcW w:type="dxa" w:w="2160"/>
          </w:tcPr>
          <w:p>
            <w:r>
              <w:t>5.0</w:t>
            </w:r>
          </w:p>
        </w:tc>
        <w:tc>
          <w:tcPr>
            <w:tcW w:type="dxa" w:w="2160"/>
          </w:tcPr>
          <w:p>
            <w:r>
              <w:t>Exceeded</w:t>
            </w:r>
          </w:p>
        </w:tc>
      </w:tr>
      <w:tr>
        <w:tc>
          <w:tcPr>
            <w:tcW w:type="dxa" w:w="2160"/>
          </w:tcPr>
          <w:p>
            <w:r>
              <w:t>Avg Handle Time</w:t>
            </w:r>
          </w:p>
        </w:tc>
        <w:tc>
          <w:tcPr>
            <w:tcW w:type="dxa" w:w="2160"/>
          </w:tcPr>
          <w:p>
            <w:r>
              <w:t>10 mins</w:t>
            </w:r>
          </w:p>
        </w:tc>
        <w:tc>
          <w:tcPr>
            <w:tcW w:type="dxa" w:w="2160"/>
          </w:tcPr>
          <w:p>
            <w:r>
              <w:t>22 mins</w:t>
            </w:r>
          </w:p>
        </w:tc>
        <w:tc>
          <w:tcPr>
            <w:tcW w:type="dxa" w:w="2160"/>
          </w:tcPr>
          <w:p>
            <w:r>
              <w:t>Needs Improvement</w:t>
            </w:r>
          </w:p>
        </w:tc>
      </w:tr>
    </w:tbl>
    <w:p/>
    <w:p>
      <w:pPr>
        <w:pStyle w:val="Heading1"/>
      </w:pPr>
      <w:r>
        <w:t>3. Competency Evaluation</w:t>
      </w:r>
    </w:p>
    <w:p>
      <w:pPr>
        <w:pStyle w:val="ListBullet"/>
      </w:pPr>
      <w:r>
        <w:rPr>
          <w:b/>
        </w:rPr>
        <w:t>Customer Service:</w:t>
      </w:r>
      <w:r>
        <w:t xml:space="preserve"> (Expert) Users feel heard and valued.</w:t>
      </w:r>
    </w:p>
    <w:p>
      <w:pPr>
        <w:pStyle w:val="ListBullet"/>
      </w:pPr>
      <w:r>
        <w:rPr>
          <w:b/>
        </w:rPr>
        <w:t>Technical Diagnostics:</w:t>
      </w:r>
      <w:r>
        <w:t xml:space="preserve"> (Novice) Struggles to find root cause.</w:t>
      </w:r>
    </w:p>
    <w:p>
      <w:pPr>
        <w:pStyle w:val="Heading1"/>
      </w:pPr>
      <w:r>
        <w:t>4. Strengths &amp; Achievements</w:t>
      </w:r>
    </w:p>
    <w:p>
      <w:pPr>
        <w:pStyle w:val="ListBullet"/>
      </w:pPr>
      <w:r>
        <w:t>Empathy and patience.</w:t>
      </w:r>
    </w:p>
    <w:p>
      <w:pPr>
        <w:pStyle w:val="ListBullet"/>
      </w:pPr>
      <w:r>
        <w:t>De-escalating angry users.</w:t>
      </w:r>
    </w:p>
    <w:p>
      <w:pPr>
        <w:pStyle w:val="Heading1"/>
      </w:pPr>
      <w:r>
        <w:t>5. Areas for Development</w:t>
      </w:r>
    </w:p>
    <w:p>
      <w:pPr>
        <w:pStyle w:val="ListBullet"/>
      </w:pPr>
      <w:r>
        <w:t>Speed/Efficiency.</w:t>
      </w:r>
    </w:p>
    <w:p>
      <w:pPr>
        <w:pStyle w:val="ListBullet"/>
      </w:pPr>
      <w:r>
        <w:t>Knowledge of the ticketing system shortcuts.</w:t>
      </w:r>
    </w:p>
    <w:p>
      <w:pPr>
        <w:pStyle w:val="Heading1"/>
      </w:pPr>
      <w:r>
        <w:t>6. Growth Plan &amp; Next Steps</w:t>
      </w:r>
    </w:p>
    <w:p>
      <w:pPr>
        <w:pStyle w:val="ListBullet"/>
      </w:pPr>
      <w:r>
        <w:t>Shadow the Senior L1 for 2 hours a day.</w:t>
      </w:r>
    </w:p>
    <w:p>
      <w:pPr>
        <w:pStyle w:val="ListBullet"/>
      </w:pPr>
      <w:r>
        <w:t>Learn the 'Quick Macros' in ServiceNow.</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