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48F0" w14:textId="16F3D231" w:rsidR="006A5422" w:rsidRDefault="006A5422" w:rsidP="006A5422">
      <w:pPr>
        <w:pStyle w:val="Title"/>
      </w:pPr>
      <w:proofErr w:type="spellStart"/>
      <w:r>
        <w:t>MLOps</w:t>
      </w:r>
      <w:proofErr w:type="spellEnd"/>
      <w:r>
        <w:t xml:space="preserve"> Assignment 2</w:t>
      </w:r>
    </w:p>
    <w:p w14:paraId="1F8FA112" w14:textId="64230195" w:rsidR="006A5422" w:rsidRDefault="006A5422" w:rsidP="006A5422">
      <w:pPr>
        <w:pStyle w:val="Subtitle"/>
      </w:pPr>
      <w:r>
        <w:t xml:space="preserve">Fine-Tuning </w:t>
      </w:r>
      <w:proofErr w:type="spellStart"/>
      <w:r>
        <w:t>DistilBERT</w:t>
      </w:r>
      <w:proofErr w:type="spellEnd"/>
      <w:r>
        <w:t xml:space="preserve"> for Book Genre Classification</w:t>
      </w:r>
    </w:p>
    <w:p w14:paraId="6B078267" w14:textId="1A229D69" w:rsidR="006A5422" w:rsidRDefault="006A5422" w:rsidP="006A5422">
      <w:r>
        <w:t xml:space="preserve">Name: Sharvan </w:t>
      </w:r>
      <w:proofErr w:type="gramStart"/>
      <w:r>
        <w:t>Vittala  |</w:t>
      </w:r>
      <w:proofErr w:type="gramEnd"/>
      <w:r>
        <w:t xml:space="preserve">  Kaggle: g25ait</w:t>
      </w:r>
      <w:proofErr w:type="gramStart"/>
      <w:r>
        <w:t>2099  |</w:t>
      </w:r>
      <w:proofErr w:type="gramEnd"/>
      <w:r>
        <w:t xml:space="preserve">  Date: May 2026</w:t>
      </w:r>
    </w:p>
    <w:p w14:paraId="6411B189" w14:textId="77777777" w:rsidR="006A5422" w:rsidRDefault="006A5422" w:rsidP="006A5422"/>
    <w:p w14:paraId="1BD6A15D" w14:textId="13F92775" w:rsidR="006A5422" w:rsidRDefault="006A5422" w:rsidP="006A5422">
      <w:pPr>
        <w:pStyle w:val="Heading1"/>
      </w:pPr>
      <w:r>
        <w:t>1. Model Selection Rationale</w:t>
      </w:r>
    </w:p>
    <w:p w14:paraId="2CA50DFC" w14:textId="65931E0C" w:rsidR="006A5422" w:rsidRDefault="006A5422" w:rsidP="006A5422">
      <w:r>
        <w:t xml:space="preserve">The model chosen for this assignment is </w:t>
      </w:r>
      <w:proofErr w:type="spellStart"/>
      <w:r>
        <w:t>distilbert</w:t>
      </w:r>
      <w:proofErr w:type="spellEnd"/>
      <w:r>
        <w:t xml:space="preserve">-base-cased, a distilled variant of the BERT language model developed by Hugging Face. </w:t>
      </w:r>
      <w:proofErr w:type="spellStart"/>
      <w:r>
        <w:t>DistilBERT</w:t>
      </w:r>
      <w:proofErr w:type="spellEnd"/>
      <w:r>
        <w:t xml:space="preserve"> is trained using a technique called knowledge distillation, where a smaller student model learns to replicate the </w:t>
      </w:r>
      <w:proofErr w:type="spellStart"/>
      <w:r>
        <w:t>behaviour</w:t>
      </w:r>
      <w:proofErr w:type="spellEnd"/>
      <w:r>
        <w:t xml:space="preserve"> of a larger teacher model (BERT). It retains approximately 97% of BERT's language understanding performance while being 40% smaller and 60% faster, making it highly practical for training on Kaggle's free GPU tier within tight time and resource constraints.</w:t>
      </w:r>
    </w:p>
    <w:p w14:paraId="60B55885" w14:textId="77777777" w:rsidR="006A5422" w:rsidRDefault="006A5422" w:rsidP="006A5422"/>
    <w:p w14:paraId="4C788B08" w14:textId="5D43EE1D" w:rsidR="006A5422" w:rsidRDefault="006A5422" w:rsidP="006A5422">
      <w:r>
        <w:t xml:space="preserve">The cased variant was specifically selected because book reviews frequently contain proper nouns such as author names, book titles, and genre-specific terminology where </w:t>
      </w:r>
      <w:proofErr w:type="spellStart"/>
      <w:r>
        <w:t>capitalisation</w:t>
      </w:r>
      <w:proofErr w:type="spellEnd"/>
      <w:r>
        <w:t xml:space="preserve"> carries semantic meaning. Using the uncased variant would discard this information. </w:t>
      </w:r>
      <w:proofErr w:type="spellStart"/>
      <w:r>
        <w:t>DistilBERT</w:t>
      </w:r>
      <w:proofErr w:type="spellEnd"/>
      <w:r>
        <w:t xml:space="preserve"> was pre-trained on English Wikipedia and </w:t>
      </w:r>
      <w:proofErr w:type="spellStart"/>
      <w:r>
        <w:t>BookCorpus</w:t>
      </w:r>
      <w:proofErr w:type="spellEnd"/>
      <w:r>
        <w:t xml:space="preserve"> — the same corpora used to train the original BERT — giving it strong general-purpose language representations out of the box. For an 8-class genre classification task on Goodreads reviews, </w:t>
      </w:r>
      <w:proofErr w:type="spellStart"/>
      <w:r>
        <w:t>DistilBERT</w:t>
      </w:r>
      <w:proofErr w:type="spellEnd"/>
      <w:r>
        <w:t xml:space="preserve"> strikes the right balance between accuracy and training efficiency, making it the most practical and well-documented choice for this </w:t>
      </w:r>
      <w:proofErr w:type="spellStart"/>
      <w:r>
        <w:t>MLOps</w:t>
      </w:r>
      <w:proofErr w:type="spellEnd"/>
      <w:r>
        <w:t xml:space="preserve"> pipeline.</w:t>
      </w:r>
    </w:p>
    <w:p w14:paraId="71B55254" w14:textId="77777777" w:rsidR="006A5422" w:rsidRDefault="006A5422" w:rsidP="006A5422"/>
    <w:p w14:paraId="0FC2457F" w14:textId="2AF0DB3A" w:rsidR="006A5422" w:rsidRDefault="006A5422" w:rsidP="006A5422">
      <w:pPr>
        <w:pStyle w:val="Heading1"/>
      </w:pPr>
      <w:r>
        <w:t>2. Kaggle Training Setup</w:t>
      </w:r>
    </w:p>
    <w:p w14:paraId="0DBAC5D3" w14:textId="5143FA35" w:rsidR="006A5422" w:rsidRDefault="006A5422" w:rsidP="006A5422">
      <w:pPr>
        <w:pStyle w:val="Heading2"/>
      </w:pPr>
      <w:r>
        <w:t>2.1 Importing the Notebook</w:t>
      </w:r>
    </w:p>
    <w:p w14:paraId="0A27A51D" w14:textId="2DF5F1B3" w:rsidR="006A5422" w:rsidRDefault="006A5422" w:rsidP="006A5422">
      <w:r>
        <w:t xml:space="preserve">The starter notebook was downloaded from the provided </w:t>
      </w:r>
      <w:proofErr w:type="spellStart"/>
      <w:r>
        <w:t>Colab</w:t>
      </w:r>
      <w:proofErr w:type="spellEnd"/>
      <w:r>
        <w:t xml:space="preserve"> link and imported into Kaggle via File &gt; Import Notebook. The notebook was uploaded as </w:t>
      </w:r>
      <w:proofErr w:type="gramStart"/>
      <w:r>
        <w:t>a .</w:t>
      </w:r>
      <w:proofErr w:type="spellStart"/>
      <w:r>
        <w:t>ipynb</w:t>
      </w:r>
      <w:proofErr w:type="spellEnd"/>
      <w:proofErr w:type="gramEnd"/>
      <w:r>
        <w:t xml:space="preserve"> file and configured before running.</w:t>
      </w:r>
    </w:p>
    <w:p w14:paraId="5077F5BD" w14:textId="77777777" w:rsidR="006A5422" w:rsidRDefault="006A5422" w:rsidP="006A5422"/>
    <w:p w14:paraId="1FF50A6E" w14:textId="169DEDEA" w:rsidR="006A5422" w:rsidRDefault="006A5422" w:rsidP="006A5422">
      <w:pPr>
        <w:pStyle w:val="Heading2"/>
      </w:pPr>
      <w:r>
        <w:lastRenderedPageBreak/>
        <w:t>2.2 GPU Configuration</w:t>
      </w:r>
    </w:p>
    <w:p w14:paraId="3E72DC44" w14:textId="5778DFD6" w:rsidR="006A5422" w:rsidRDefault="006A5422" w:rsidP="006A5422">
      <w:r>
        <w:t>GPU acceleration was enabled by navigating to Settings &gt; Accelerator and selecting GPU T4 x2. Internet access was also enabled under Session Options to allow package installation and pushing to Hugging Face Hub during the run.</w:t>
      </w:r>
    </w:p>
    <w:p w14:paraId="75306A23" w14:textId="77777777" w:rsidR="006A5422" w:rsidRDefault="006A5422" w:rsidP="006A5422"/>
    <w:p w14:paraId="7BC89A72" w14:textId="59D9F6E8" w:rsidR="006A5422" w:rsidRDefault="006A5422" w:rsidP="006A5422">
      <w:pPr>
        <w:pStyle w:val="Heading2"/>
      </w:pPr>
      <w:r>
        <w:t>2.3 Secrets Configuration</w:t>
      </w:r>
    </w:p>
    <w:p w14:paraId="0F2FF050" w14:textId="01097D68" w:rsidR="006A5422" w:rsidRDefault="006A5422" w:rsidP="006A5422">
      <w:r>
        <w:t xml:space="preserve">API tokens were stored securely using Kaggle's built-in Secrets manager (Add-ons &gt; Secrets). Two secrets were added: WANDB_API_KEY (from wandb.ai/settings) and HF_TOKEN (from huggingface.co/settings/tokens). These were retrieved inside the notebook using the </w:t>
      </w:r>
      <w:proofErr w:type="spellStart"/>
      <w:r>
        <w:t>kaggle_secrets</w:t>
      </w:r>
      <w:proofErr w:type="spellEnd"/>
      <w:r>
        <w:t xml:space="preserve"> library and set as environment variables, avoiding any hardcoded credentials in the code.</w:t>
      </w:r>
    </w:p>
    <w:p w14:paraId="3E50C43C" w14:textId="77777777" w:rsidR="006A5422" w:rsidRDefault="006A5422" w:rsidP="006A5422"/>
    <w:p w14:paraId="77507E16" w14:textId="66020814" w:rsidR="006A5422" w:rsidRDefault="006A5422" w:rsidP="006A5422">
      <w:pPr>
        <w:pStyle w:val="Heading2"/>
      </w:pPr>
      <w:r>
        <w:t>2.4 Training Configuration</w:t>
      </w:r>
    </w:p>
    <w:p w14:paraId="5B0FE8E4" w14:textId="4DCB7472" w:rsidR="006A5422" w:rsidRDefault="006A5422" w:rsidP="006A5422">
      <w:r>
        <w:t xml:space="preserve">The model was fine-tuned for 3 epochs using the Hugging Face Trainer API with the following hyperparameters: batch size of 16 for training, 32 for evaluation, learning rate of 3e-5, warmup steps of 100, and weight decay of 0.01. Experiment tracking was enabled by setting </w:t>
      </w:r>
      <w:proofErr w:type="spellStart"/>
      <w:r>
        <w:t>report_to</w:t>
      </w:r>
      <w:proofErr w:type="spellEnd"/>
      <w:r>
        <w:t>='</w:t>
      </w:r>
      <w:proofErr w:type="spellStart"/>
      <w:r>
        <w:t>wandb</w:t>
      </w:r>
      <w:proofErr w:type="spellEnd"/>
      <w:r>
        <w:t xml:space="preserve">' in </w:t>
      </w:r>
      <w:proofErr w:type="spellStart"/>
      <w:r>
        <w:t>TrainingArguments</w:t>
      </w:r>
      <w:proofErr w:type="spellEnd"/>
      <w:r>
        <w:t>, with a W&amp;B run named distilbert-run-1 under the project mlops-assignment2. Metrics were evaluated at the end of each epoch.</w:t>
      </w:r>
    </w:p>
    <w:p w14:paraId="3B70BAAF" w14:textId="77777777" w:rsidR="006A5422" w:rsidRDefault="006A5422" w:rsidP="006A5422"/>
    <w:p w14:paraId="6DE3BCF9" w14:textId="54D5935E" w:rsidR="006A5422" w:rsidRDefault="006A5422" w:rsidP="006A5422">
      <w:pPr>
        <w:pStyle w:val="Heading1"/>
      </w:pPr>
      <w:r>
        <w:t>3. Results</w:t>
      </w:r>
    </w:p>
    <w:p w14:paraId="6B33E7FE" w14:textId="4157E3A6" w:rsidR="006A5422" w:rsidRDefault="006A5422" w:rsidP="006A5422">
      <w:r>
        <w:t xml:space="preserve">The fine-tuned </w:t>
      </w:r>
      <w:proofErr w:type="spellStart"/>
      <w:r>
        <w:t>DistilBERT</w:t>
      </w:r>
      <w:proofErr w:type="spellEnd"/>
      <w:r>
        <w:t xml:space="preserve"> model outperformed the TF-IDF + Logistic Regression baseline across all metrics.</w:t>
      </w:r>
    </w:p>
    <w:p w14:paraId="1F23684E" w14:textId="77777777" w:rsidR="006A5422" w:rsidRDefault="006A5422" w:rsidP="006A5422"/>
    <w:tbl>
      <w:tblPr>
        <w:tblStyle w:val="TableGrid"/>
        <w:tblW w:w="0" w:type="auto"/>
        <w:tblLayout w:type="fixed"/>
        <w:tblLook w:val="04A0" w:firstRow="1" w:lastRow="0" w:firstColumn="1" w:lastColumn="0" w:noHBand="0" w:noVBand="1"/>
      </w:tblPr>
      <w:tblGrid>
        <w:gridCol w:w="3120"/>
        <w:gridCol w:w="3120"/>
        <w:gridCol w:w="3120"/>
      </w:tblGrid>
      <w:tr w:rsidR="006A5422" w14:paraId="3BF4500B" w14:textId="77777777" w:rsidTr="006A5422">
        <w:tc>
          <w:tcPr>
            <w:tcW w:w="3120" w:type="dxa"/>
          </w:tcPr>
          <w:p w14:paraId="7DA3155C" w14:textId="4DDC6264" w:rsidR="006A5422" w:rsidRPr="006A5422" w:rsidRDefault="006A5422" w:rsidP="006A5422">
            <w:pPr>
              <w:rPr>
                <w:b/>
              </w:rPr>
            </w:pPr>
            <w:r w:rsidRPr="006A5422">
              <w:rPr>
                <w:b/>
              </w:rPr>
              <w:t>Metric</w:t>
            </w:r>
          </w:p>
        </w:tc>
        <w:tc>
          <w:tcPr>
            <w:tcW w:w="3120" w:type="dxa"/>
          </w:tcPr>
          <w:p w14:paraId="747775DC" w14:textId="1AB771E5" w:rsidR="006A5422" w:rsidRPr="006A5422" w:rsidRDefault="006A5422" w:rsidP="006A5422">
            <w:pPr>
              <w:rPr>
                <w:b/>
              </w:rPr>
            </w:pPr>
            <w:r w:rsidRPr="006A5422">
              <w:rPr>
                <w:b/>
              </w:rPr>
              <w:t>Baseline (TF-IDF + LR)</w:t>
            </w:r>
          </w:p>
        </w:tc>
        <w:tc>
          <w:tcPr>
            <w:tcW w:w="3120" w:type="dxa"/>
          </w:tcPr>
          <w:p w14:paraId="25F17A7A" w14:textId="0A991052" w:rsidR="006A5422" w:rsidRPr="006A5422" w:rsidRDefault="006A5422" w:rsidP="006A5422">
            <w:pPr>
              <w:rPr>
                <w:b/>
              </w:rPr>
            </w:pPr>
            <w:proofErr w:type="spellStart"/>
            <w:r w:rsidRPr="006A5422">
              <w:rPr>
                <w:b/>
              </w:rPr>
              <w:t>DistilBERT</w:t>
            </w:r>
            <w:proofErr w:type="spellEnd"/>
            <w:r w:rsidRPr="006A5422">
              <w:rPr>
                <w:b/>
              </w:rPr>
              <w:t xml:space="preserve"> (Fine-tuned)</w:t>
            </w:r>
          </w:p>
        </w:tc>
      </w:tr>
      <w:tr w:rsidR="006A5422" w14:paraId="646E2350" w14:textId="77777777" w:rsidTr="006A5422">
        <w:tc>
          <w:tcPr>
            <w:tcW w:w="3120" w:type="dxa"/>
          </w:tcPr>
          <w:p w14:paraId="26AF98E7" w14:textId="2D13E11F" w:rsidR="006A5422" w:rsidRDefault="006A5422" w:rsidP="006A5422">
            <w:r>
              <w:t>Accuracy</w:t>
            </w:r>
          </w:p>
        </w:tc>
        <w:tc>
          <w:tcPr>
            <w:tcW w:w="3120" w:type="dxa"/>
          </w:tcPr>
          <w:p w14:paraId="3989A6C4" w14:textId="6EB0391A" w:rsidR="006A5422" w:rsidRDefault="006A5422" w:rsidP="006A5422">
            <w:r>
              <w:t>0.55</w:t>
            </w:r>
          </w:p>
        </w:tc>
        <w:tc>
          <w:tcPr>
            <w:tcW w:w="3120" w:type="dxa"/>
          </w:tcPr>
          <w:p w14:paraId="70CF86AA" w14:textId="798B8849" w:rsidR="006A5422" w:rsidRDefault="006A5422" w:rsidP="006A5422">
            <w:r>
              <w:t>0.57</w:t>
            </w:r>
          </w:p>
        </w:tc>
      </w:tr>
      <w:tr w:rsidR="006A5422" w14:paraId="626F0FEF" w14:textId="77777777" w:rsidTr="006A5422">
        <w:tc>
          <w:tcPr>
            <w:tcW w:w="3120" w:type="dxa"/>
          </w:tcPr>
          <w:p w14:paraId="704DA221" w14:textId="78F863CF" w:rsidR="006A5422" w:rsidRDefault="006A5422" w:rsidP="006A5422">
            <w:r>
              <w:t>F1 Score (weighted)</w:t>
            </w:r>
          </w:p>
        </w:tc>
        <w:tc>
          <w:tcPr>
            <w:tcW w:w="3120" w:type="dxa"/>
          </w:tcPr>
          <w:p w14:paraId="6D51C5AB" w14:textId="6C19EFD0" w:rsidR="006A5422" w:rsidRDefault="006A5422" w:rsidP="006A5422">
            <w:r>
              <w:t>0.55</w:t>
            </w:r>
          </w:p>
        </w:tc>
        <w:tc>
          <w:tcPr>
            <w:tcW w:w="3120" w:type="dxa"/>
          </w:tcPr>
          <w:p w14:paraId="751930B9" w14:textId="3A11E2E4" w:rsidR="006A5422" w:rsidRDefault="006A5422" w:rsidP="006A5422">
            <w:r>
              <w:t>0.57</w:t>
            </w:r>
          </w:p>
        </w:tc>
      </w:tr>
      <w:tr w:rsidR="006A5422" w14:paraId="260CA32B" w14:textId="77777777" w:rsidTr="006A5422">
        <w:tc>
          <w:tcPr>
            <w:tcW w:w="3120" w:type="dxa"/>
          </w:tcPr>
          <w:p w14:paraId="59C31EDC" w14:textId="5B3A270F" w:rsidR="006A5422" w:rsidRDefault="006A5422" w:rsidP="006A5422">
            <w:r>
              <w:t>Eval Loss</w:t>
            </w:r>
          </w:p>
        </w:tc>
        <w:tc>
          <w:tcPr>
            <w:tcW w:w="3120" w:type="dxa"/>
          </w:tcPr>
          <w:p w14:paraId="2D83D25D" w14:textId="60F9494F" w:rsidR="006A5422" w:rsidRDefault="006A5422" w:rsidP="006A5422">
            <w:r>
              <w:t>—</w:t>
            </w:r>
          </w:p>
        </w:tc>
        <w:tc>
          <w:tcPr>
            <w:tcW w:w="3120" w:type="dxa"/>
          </w:tcPr>
          <w:p w14:paraId="3529F79A" w14:textId="567E33E4" w:rsidR="006A5422" w:rsidRDefault="006A5422" w:rsidP="006A5422">
            <w:r>
              <w:t>(see W&amp;B dashboard)</w:t>
            </w:r>
          </w:p>
        </w:tc>
      </w:tr>
    </w:tbl>
    <w:p w14:paraId="43177C29" w14:textId="77777777" w:rsidR="006A5422" w:rsidRDefault="006A5422" w:rsidP="006A5422"/>
    <w:p w14:paraId="165C5EA2" w14:textId="77777777" w:rsidR="006A5422" w:rsidRDefault="006A5422" w:rsidP="006A5422"/>
    <w:p w14:paraId="5956083E" w14:textId="54871DE5" w:rsidR="006A5422" w:rsidRDefault="006A5422" w:rsidP="006A5422">
      <w:pPr>
        <w:pStyle w:val="Heading2"/>
      </w:pPr>
      <w:r>
        <w:lastRenderedPageBreak/>
        <w:t>3.1 W&amp;B Training Dashboard</w:t>
      </w:r>
    </w:p>
    <w:p w14:paraId="0D61D947" w14:textId="19D00065" w:rsidR="005D0251" w:rsidRPr="005D0251" w:rsidRDefault="005D0251" w:rsidP="005D0251">
      <w:r>
        <w:t>Test:</w:t>
      </w:r>
    </w:p>
    <w:p w14:paraId="7D25DB35" w14:textId="018D5399" w:rsidR="006A5422" w:rsidRDefault="001B2CA5" w:rsidP="006A5422">
      <w:r w:rsidRPr="001B2CA5">
        <w:drawing>
          <wp:inline distT="0" distB="0" distL="0" distR="0" wp14:anchorId="25CCC9C8" wp14:editId="0C5D13FF">
            <wp:extent cx="5943600" cy="3267710"/>
            <wp:effectExtent l="0" t="0" r="0" b="8890"/>
            <wp:docPr id="14813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4873" name=""/>
                    <pic:cNvPicPr/>
                  </pic:nvPicPr>
                  <pic:blipFill>
                    <a:blip r:embed="rId4"/>
                    <a:stretch>
                      <a:fillRect/>
                    </a:stretch>
                  </pic:blipFill>
                  <pic:spPr>
                    <a:xfrm>
                      <a:off x="0" y="0"/>
                      <a:ext cx="5943600" cy="3267710"/>
                    </a:xfrm>
                    <a:prstGeom prst="rect">
                      <a:avLst/>
                    </a:prstGeom>
                  </pic:spPr>
                </pic:pic>
              </a:graphicData>
            </a:graphic>
          </wp:inline>
        </w:drawing>
      </w:r>
    </w:p>
    <w:p w14:paraId="26A8DD37" w14:textId="7FDD2693" w:rsidR="001B2CA5" w:rsidRDefault="005D0251" w:rsidP="006A5422">
      <w:r>
        <w:t xml:space="preserve">2. </w:t>
      </w:r>
      <w:r w:rsidRPr="005D0251">
        <w:drawing>
          <wp:inline distT="0" distB="0" distL="0" distR="0" wp14:anchorId="621DC2DF" wp14:editId="78F60A42">
            <wp:extent cx="5943600" cy="1899285"/>
            <wp:effectExtent l="0" t="0" r="0" b="5715"/>
            <wp:docPr id="8153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0277" name=""/>
                    <pic:cNvPicPr/>
                  </pic:nvPicPr>
                  <pic:blipFill>
                    <a:blip r:embed="rId5"/>
                    <a:stretch>
                      <a:fillRect/>
                    </a:stretch>
                  </pic:blipFill>
                  <pic:spPr>
                    <a:xfrm>
                      <a:off x="0" y="0"/>
                      <a:ext cx="5943600" cy="1899285"/>
                    </a:xfrm>
                    <a:prstGeom prst="rect">
                      <a:avLst/>
                    </a:prstGeom>
                  </pic:spPr>
                </pic:pic>
              </a:graphicData>
            </a:graphic>
          </wp:inline>
        </w:drawing>
      </w:r>
    </w:p>
    <w:p w14:paraId="6993697F" w14:textId="5E519ED5" w:rsidR="005D0251" w:rsidRDefault="005D0251" w:rsidP="006A5422">
      <w:r w:rsidRPr="005D0251">
        <w:lastRenderedPageBreak/>
        <w:drawing>
          <wp:inline distT="0" distB="0" distL="0" distR="0" wp14:anchorId="7C472824" wp14:editId="31F7B0E3">
            <wp:extent cx="5943600" cy="3479165"/>
            <wp:effectExtent l="0" t="0" r="0" b="6985"/>
            <wp:docPr id="62976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4778" name=""/>
                    <pic:cNvPicPr/>
                  </pic:nvPicPr>
                  <pic:blipFill>
                    <a:blip r:embed="rId6"/>
                    <a:stretch>
                      <a:fillRect/>
                    </a:stretch>
                  </pic:blipFill>
                  <pic:spPr>
                    <a:xfrm>
                      <a:off x="0" y="0"/>
                      <a:ext cx="5943600" cy="3479165"/>
                    </a:xfrm>
                    <a:prstGeom prst="rect">
                      <a:avLst/>
                    </a:prstGeom>
                  </pic:spPr>
                </pic:pic>
              </a:graphicData>
            </a:graphic>
          </wp:inline>
        </w:drawing>
      </w:r>
    </w:p>
    <w:p w14:paraId="5900920F" w14:textId="4E934150" w:rsidR="005D0251" w:rsidRDefault="005D0251" w:rsidP="006A5422">
      <w:r w:rsidRPr="005D0251">
        <w:drawing>
          <wp:inline distT="0" distB="0" distL="0" distR="0" wp14:anchorId="023D8297" wp14:editId="1E523AC5">
            <wp:extent cx="5943600" cy="3400425"/>
            <wp:effectExtent l="0" t="0" r="0" b="9525"/>
            <wp:docPr id="2076458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58119" name=""/>
                    <pic:cNvPicPr/>
                  </pic:nvPicPr>
                  <pic:blipFill>
                    <a:blip r:embed="rId7"/>
                    <a:stretch>
                      <a:fillRect/>
                    </a:stretch>
                  </pic:blipFill>
                  <pic:spPr>
                    <a:xfrm>
                      <a:off x="0" y="0"/>
                      <a:ext cx="5943600" cy="3400425"/>
                    </a:xfrm>
                    <a:prstGeom prst="rect">
                      <a:avLst/>
                    </a:prstGeom>
                  </pic:spPr>
                </pic:pic>
              </a:graphicData>
            </a:graphic>
          </wp:inline>
        </w:drawing>
      </w:r>
    </w:p>
    <w:p w14:paraId="0B10EA92" w14:textId="3F6FB318" w:rsidR="005D0251" w:rsidRDefault="005D0251" w:rsidP="006A5422">
      <w:r w:rsidRPr="005D0251">
        <w:lastRenderedPageBreak/>
        <w:drawing>
          <wp:inline distT="0" distB="0" distL="0" distR="0" wp14:anchorId="3B367297" wp14:editId="511E13F6">
            <wp:extent cx="5943600" cy="3449320"/>
            <wp:effectExtent l="0" t="0" r="0" b="0"/>
            <wp:docPr id="63749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3345" name=""/>
                    <pic:cNvPicPr/>
                  </pic:nvPicPr>
                  <pic:blipFill>
                    <a:blip r:embed="rId8"/>
                    <a:stretch>
                      <a:fillRect/>
                    </a:stretch>
                  </pic:blipFill>
                  <pic:spPr>
                    <a:xfrm>
                      <a:off x="0" y="0"/>
                      <a:ext cx="5943600" cy="3449320"/>
                    </a:xfrm>
                    <a:prstGeom prst="rect">
                      <a:avLst/>
                    </a:prstGeom>
                  </pic:spPr>
                </pic:pic>
              </a:graphicData>
            </a:graphic>
          </wp:inline>
        </w:drawing>
      </w:r>
    </w:p>
    <w:p w14:paraId="7205C57D" w14:textId="1475A5EA" w:rsidR="005D0251" w:rsidRPr="005E47C0" w:rsidRDefault="005D0251" w:rsidP="006A5422">
      <w:pPr>
        <w:rPr>
          <w:u w:val="single"/>
        </w:rPr>
      </w:pPr>
      <w:r w:rsidRPr="005D0251">
        <w:drawing>
          <wp:inline distT="0" distB="0" distL="0" distR="0" wp14:anchorId="006ACB5E" wp14:editId="2791D7BD">
            <wp:extent cx="5943600" cy="2865120"/>
            <wp:effectExtent l="0" t="0" r="0" b="0"/>
            <wp:docPr id="113066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60128" name=""/>
                    <pic:cNvPicPr/>
                  </pic:nvPicPr>
                  <pic:blipFill>
                    <a:blip r:embed="rId9"/>
                    <a:stretch>
                      <a:fillRect/>
                    </a:stretch>
                  </pic:blipFill>
                  <pic:spPr>
                    <a:xfrm>
                      <a:off x="0" y="0"/>
                      <a:ext cx="5943600" cy="2865120"/>
                    </a:xfrm>
                    <a:prstGeom prst="rect">
                      <a:avLst/>
                    </a:prstGeom>
                  </pic:spPr>
                </pic:pic>
              </a:graphicData>
            </a:graphic>
          </wp:inline>
        </w:drawing>
      </w:r>
    </w:p>
    <w:p w14:paraId="25A8F41E" w14:textId="5DA9EF79" w:rsidR="006A5422" w:rsidRDefault="006A5422" w:rsidP="006A5422">
      <w:pPr>
        <w:pStyle w:val="Heading1"/>
      </w:pPr>
      <w:r>
        <w:t>4. Challenges and Learnings</w:t>
      </w:r>
    </w:p>
    <w:p w14:paraId="63374F9F" w14:textId="5BF65F67" w:rsidR="006A5422" w:rsidRDefault="006A5422" w:rsidP="006A5422">
      <w:pPr>
        <w:pStyle w:val="Heading2"/>
      </w:pPr>
      <w:r>
        <w:t>4.1 Challenges</w:t>
      </w:r>
    </w:p>
    <w:p w14:paraId="2017798A" w14:textId="2BAC4D13" w:rsidR="006A5422" w:rsidRDefault="006A5422" w:rsidP="006A5422">
      <w:r>
        <w:t>The most significant challenge was integrating Weights &amp; Biases into the existing notebook. The original starter notebook explicitly disabled W&amp;B logging (</w:t>
      </w:r>
      <w:proofErr w:type="spellStart"/>
      <w:r>
        <w:t>report_to</w:t>
      </w:r>
      <w:proofErr w:type="spellEnd"/>
      <w:proofErr w:type="gramStart"/>
      <w:r>
        <w:t>=[</w:t>
      </w:r>
      <w:proofErr w:type="gramEnd"/>
      <w:r>
        <w:t xml:space="preserve">], WANDB_DISABLED=true), so enabling it required carefully restructuring the </w:t>
      </w:r>
      <w:proofErr w:type="spellStart"/>
      <w:r>
        <w:t>TrainingArguments</w:t>
      </w:r>
      <w:proofErr w:type="spellEnd"/>
      <w:r>
        <w:t xml:space="preserve"> </w:t>
      </w:r>
      <w:r>
        <w:lastRenderedPageBreak/>
        <w:t xml:space="preserve">and </w:t>
      </w:r>
      <w:proofErr w:type="spellStart"/>
      <w:proofErr w:type="gramStart"/>
      <w:r>
        <w:t>wandb.init</w:t>
      </w:r>
      <w:proofErr w:type="spellEnd"/>
      <w:proofErr w:type="gramEnd"/>
      <w:r>
        <w:t xml:space="preserve">() calls. A second challenge was managing Kaggle Secrets correctly — the </w:t>
      </w:r>
      <w:proofErr w:type="spellStart"/>
      <w:r>
        <w:t>kaggle_secrets</w:t>
      </w:r>
      <w:proofErr w:type="spellEnd"/>
      <w:r>
        <w:t xml:space="preserve"> library has a specific API that differs from environment variable approaches used in </w:t>
      </w:r>
      <w:proofErr w:type="spellStart"/>
      <w:r>
        <w:t>Colab</w:t>
      </w:r>
      <w:proofErr w:type="spellEnd"/>
      <w:r>
        <w:t xml:space="preserve">. Ensuring the HF_TOKEN and WANDB_API_KEY were correctly loaded before any </w:t>
      </w:r>
      <w:proofErr w:type="spellStart"/>
      <w:r>
        <w:t>HuggingFace</w:t>
      </w:r>
      <w:proofErr w:type="spellEnd"/>
      <w:r>
        <w:t xml:space="preserve"> or W&amp;B calls required placing the secrets block at the very beginning of the notebook.</w:t>
      </w:r>
    </w:p>
    <w:p w14:paraId="32FAD145" w14:textId="77777777" w:rsidR="006A5422" w:rsidRDefault="006A5422" w:rsidP="006A5422"/>
    <w:p w14:paraId="05282845" w14:textId="709D87E6" w:rsidR="006A5422" w:rsidRDefault="006A5422" w:rsidP="006A5422">
      <w:r>
        <w:t xml:space="preserve">Another challenge was pushing the model to Hugging Face Hub from inside Kaggle. This required Internet to be enabled in the session settings, which is not the default. Without it, the </w:t>
      </w:r>
      <w:proofErr w:type="spellStart"/>
      <w:r>
        <w:t>push_to_</w:t>
      </w:r>
      <w:proofErr w:type="gramStart"/>
      <w:r>
        <w:t>hub</w:t>
      </w:r>
      <w:proofErr w:type="spellEnd"/>
      <w:r>
        <w:t>(</w:t>
      </w:r>
      <w:proofErr w:type="gramEnd"/>
      <w:r>
        <w:t>) call fails silently or with a connection error.</w:t>
      </w:r>
    </w:p>
    <w:p w14:paraId="78637E89" w14:textId="77777777" w:rsidR="006A5422" w:rsidRDefault="006A5422" w:rsidP="006A5422"/>
    <w:p w14:paraId="689768EE" w14:textId="13A156B8" w:rsidR="006A5422" w:rsidRDefault="006A5422" w:rsidP="006A5422">
      <w:pPr>
        <w:pStyle w:val="Heading2"/>
      </w:pPr>
      <w:r>
        <w:t>4.2 Learnings</w:t>
      </w:r>
    </w:p>
    <w:p w14:paraId="237CCD23" w14:textId="36947849" w:rsidR="006A5422" w:rsidRDefault="006A5422" w:rsidP="006A5422">
      <w:r>
        <w:t xml:space="preserve">This assignment provided hands-on experience with the full </w:t>
      </w:r>
      <w:proofErr w:type="spellStart"/>
      <w:r>
        <w:t>MLOps</w:t>
      </w:r>
      <w:proofErr w:type="spellEnd"/>
      <w:r>
        <w:t xml:space="preserve"> lifecycle: from data ingestion and model fine-tuning to experiment tracking and model deployment. Key learnings include: (1) the importance of never hardcoding API tokens — using Kaggle Secrets is a production-ready habit; (2) W&amp;B provides far more visibility into training than console logs alone, capturing loss curves, GPU </w:t>
      </w:r>
      <w:proofErr w:type="spellStart"/>
      <w:r>
        <w:t>utilisation</w:t>
      </w:r>
      <w:proofErr w:type="spellEnd"/>
      <w:r>
        <w:t xml:space="preserve">, and hyperparameters in one place; (3) Hugging Face Hub makes model sharing trivial with a single </w:t>
      </w:r>
      <w:proofErr w:type="spellStart"/>
      <w:r>
        <w:t>push_to_hub</w:t>
      </w:r>
      <w:proofErr w:type="spellEnd"/>
      <w:r>
        <w:t>() call, enabling reproducibility for anyone with the model link.</w:t>
      </w:r>
    </w:p>
    <w:p w14:paraId="79BA1708" w14:textId="77777777" w:rsidR="006A5422" w:rsidRDefault="006A5422" w:rsidP="006A5422"/>
    <w:p w14:paraId="2798344E" w14:textId="151B4B1D" w:rsidR="006A5422" w:rsidRDefault="006A5422" w:rsidP="006A5422">
      <w:pPr>
        <w:pStyle w:val="Heading2"/>
      </w:pPr>
      <w:r>
        <w:t>4.3 What I Would Do Differently</w:t>
      </w:r>
    </w:p>
    <w:p w14:paraId="248EB261" w14:textId="5B23A3BF" w:rsidR="006A5422" w:rsidRDefault="006A5422" w:rsidP="006A5422">
      <w:r>
        <w:t xml:space="preserve">In future runs I would add a proper validation set separate from the test set to tune hyperparameters without data leakage. I would also increase the sample size per genre beyond 1000 reviews to improve model </w:t>
      </w:r>
      <w:proofErr w:type="spellStart"/>
      <w:r>
        <w:t>generalisation</w:t>
      </w:r>
      <w:proofErr w:type="spellEnd"/>
      <w:r>
        <w:t xml:space="preserve">, and experiment with a larger model such as </w:t>
      </w:r>
      <w:proofErr w:type="spellStart"/>
      <w:r>
        <w:t>bert</w:t>
      </w:r>
      <w:proofErr w:type="spellEnd"/>
      <w:r>
        <w:t xml:space="preserve">-base-cased to compare performance against </w:t>
      </w:r>
      <w:proofErr w:type="spellStart"/>
      <w:r>
        <w:t>DistilBERT</w:t>
      </w:r>
      <w:proofErr w:type="spellEnd"/>
      <w:r>
        <w:t>.</w:t>
      </w:r>
    </w:p>
    <w:p w14:paraId="1C77125B" w14:textId="77777777" w:rsidR="006A5422" w:rsidRDefault="006A5422" w:rsidP="006A5422"/>
    <w:p w14:paraId="1011F8D9" w14:textId="1C84464F" w:rsidR="006A5422" w:rsidRDefault="006A5422" w:rsidP="006A5422">
      <w:pPr>
        <w:pStyle w:val="Heading1"/>
      </w:pPr>
      <w:r>
        <w:t>5. Submission Links</w:t>
      </w:r>
    </w:p>
    <w:p w14:paraId="5D3AB57F" w14:textId="3051B213" w:rsidR="006A5422" w:rsidRDefault="006A5422" w:rsidP="006A5422">
      <w:r>
        <w:t>GitHub Repository: https://github.com/sharvan9515/mlops_assignment</w:t>
      </w:r>
    </w:p>
    <w:p w14:paraId="5233DE11" w14:textId="2ADB104A" w:rsidR="006A5422" w:rsidRDefault="006A5422" w:rsidP="006A5422">
      <w:r>
        <w:t>Kaggle Notebook: https://www.kaggle.com/code/g25ait2099/mlops-assignment</w:t>
      </w:r>
    </w:p>
    <w:p w14:paraId="4C5983C8" w14:textId="2121733D" w:rsidR="006A5422" w:rsidRDefault="006A5422" w:rsidP="006A5422">
      <w:r>
        <w:t>Hugging Face Model: https://huggingface.co/sharvanvittala007/distilbert-goodreads-genres</w:t>
      </w:r>
    </w:p>
    <w:p w14:paraId="3475EA60" w14:textId="2AAD3D71" w:rsidR="006A5422" w:rsidRDefault="006A5422" w:rsidP="006A5422">
      <w:r>
        <w:lastRenderedPageBreak/>
        <w:t>W&amp;B Dashboard: https://wandb.ai/g25ait2099-indian-institute-of-technology/mlops-assignment2</w:t>
      </w:r>
    </w:p>
    <w:p w14:paraId="4A03DD6A" w14:textId="77777777" w:rsidR="006A5422" w:rsidRPr="006A5422" w:rsidRDefault="006A5422" w:rsidP="006A5422"/>
    <w:sectPr w:rsidR="006A5422" w:rsidRPr="006A5422" w:rsidSect="006A5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422"/>
    <w:rsid w:val="001B2CA5"/>
    <w:rsid w:val="00415F6B"/>
    <w:rsid w:val="005D0251"/>
    <w:rsid w:val="005E47C0"/>
    <w:rsid w:val="006A5422"/>
    <w:rsid w:val="0096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1817"/>
  <w15:chartTrackingRefBased/>
  <w15:docId w15:val="{97ACE6D9-353C-4DEC-B679-170F51CE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5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5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422"/>
    <w:rPr>
      <w:rFonts w:eastAsiaTheme="majorEastAsia" w:cstheme="majorBidi"/>
      <w:color w:val="272727" w:themeColor="text1" w:themeTint="D8"/>
    </w:rPr>
  </w:style>
  <w:style w:type="paragraph" w:styleId="Title">
    <w:name w:val="Title"/>
    <w:basedOn w:val="Normal"/>
    <w:next w:val="Normal"/>
    <w:link w:val="TitleChar"/>
    <w:uiPriority w:val="10"/>
    <w:qFormat/>
    <w:rsid w:val="006A5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422"/>
    <w:pPr>
      <w:spacing w:before="160"/>
      <w:jc w:val="center"/>
    </w:pPr>
    <w:rPr>
      <w:i/>
      <w:iCs/>
      <w:color w:val="404040" w:themeColor="text1" w:themeTint="BF"/>
    </w:rPr>
  </w:style>
  <w:style w:type="character" w:customStyle="1" w:styleId="QuoteChar">
    <w:name w:val="Quote Char"/>
    <w:basedOn w:val="DefaultParagraphFont"/>
    <w:link w:val="Quote"/>
    <w:uiPriority w:val="29"/>
    <w:rsid w:val="006A5422"/>
    <w:rPr>
      <w:i/>
      <w:iCs/>
      <w:color w:val="404040" w:themeColor="text1" w:themeTint="BF"/>
    </w:rPr>
  </w:style>
  <w:style w:type="paragraph" w:styleId="ListParagraph">
    <w:name w:val="List Paragraph"/>
    <w:basedOn w:val="Normal"/>
    <w:uiPriority w:val="34"/>
    <w:qFormat/>
    <w:rsid w:val="006A5422"/>
    <w:pPr>
      <w:ind w:left="720"/>
      <w:contextualSpacing/>
    </w:pPr>
  </w:style>
  <w:style w:type="character" w:styleId="IntenseEmphasis">
    <w:name w:val="Intense Emphasis"/>
    <w:basedOn w:val="DefaultParagraphFont"/>
    <w:uiPriority w:val="21"/>
    <w:qFormat/>
    <w:rsid w:val="006A5422"/>
    <w:rPr>
      <w:i/>
      <w:iCs/>
      <w:color w:val="2F5496" w:themeColor="accent1" w:themeShade="BF"/>
    </w:rPr>
  </w:style>
  <w:style w:type="paragraph" w:styleId="IntenseQuote">
    <w:name w:val="Intense Quote"/>
    <w:basedOn w:val="Normal"/>
    <w:next w:val="Normal"/>
    <w:link w:val="IntenseQuoteChar"/>
    <w:uiPriority w:val="30"/>
    <w:qFormat/>
    <w:rsid w:val="006A5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422"/>
    <w:rPr>
      <w:i/>
      <w:iCs/>
      <w:color w:val="2F5496" w:themeColor="accent1" w:themeShade="BF"/>
    </w:rPr>
  </w:style>
  <w:style w:type="character" w:styleId="IntenseReference">
    <w:name w:val="Intense Reference"/>
    <w:basedOn w:val="DefaultParagraphFont"/>
    <w:uiPriority w:val="32"/>
    <w:qFormat/>
    <w:rsid w:val="006A5422"/>
    <w:rPr>
      <w:b/>
      <w:bCs/>
      <w:smallCaps/>
      <w:color w:val="2F5496" w:themeColor="accent1" w:themeShade="BF"/>
      <w:spacing w:val="5"/>
    </w:rPr>
  </w:style>
  <w:style w:type="table" w:styleId="TableGrid">
    <w:name w:val="Table Grid"/>
    <w:basedOn w:val="TableNormal"/>
    <w:uiPriority w:val="39"/>
    <w:rsid w:val="006A5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PC-8th-Element</dc:creator>
  <cp:keywords/>
  <dc:description/>
  <cp:lastModifiedBy>Sharvan Vittala</cp:lastModifiedBy>
  <cp:revision>4</cp:revision>
  <dcterms:created xsi:type="dcterms:W3CDTF">2026-05-25T18:54:00Z</dcterms:created>
  <dcterms:modified xsi:type="dcterms:W3CDTF">2026-05-27T15:32:00Z</dcterms:modified>
</cp:coreProperties>
</file>