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7269D" w14:textId="38E16FBB" w:rsidR="00143ED8" w:rsidRDefault="00143ED8">
      <w:pPr>
        <w:spacing w:before="240" w:after="240"/>
        <w:rPr>
          <w:rFonts w:ascii="Times New Roman" w:hAnsi="Times New Roman" w:cs="Times New Roman"/>
          <w:b/>
          <w:sz w:val="24"/>
          <w:szCs w:val="24"/>
        </w:rPr>
      </w:pPr>
      <w:r>
        <w:rPr>
          <w:rFonts w:ascii="Times New Roman" w:hAnsi="Times New Roman" w:cs="Times New Roman"/>
          <w:b/>
          <w:sz w:val="24"/>
          <w:szCs w:val="24"/>
        </w:rPr>
        <w:t xml:space="preserve">                                                     </w:t>
      </w:r>
      <w:bookmarkStart w:id="0" w:name="_GoBack"/>
      <w:bookmarkEnd w:id="0"/>
      <w:r>
        <w:rPr>
          <w:rFonts w:ascii="Times New Roman" w:hAnsi="Times New Roman" w:cs="Times New Roman"/>
          <w:b/>
          <w:sz w:val="24"/>
          <w:szCs w:val="24"/>
        </w:rPr>
        <w:t xml:space="preserve">   EXPERIMENT - 5</w:t>
      </w:r>
    </w:p>
    <w:p w14:paraId="3AEEEF23" w14:textId="28FEC1A2" w:rsidR="00612A19" w:rsidRPr="0024124C" w:rsidRDefault="0024124C">
      <w:pPr>
        <w:spacing w:before="240" w:after="240"/>
        <w:rPr>
          <w:rFonts w:ascii="Times New Roman" w:hAnsi="Times New Roman" w:cs="Times New Roman"/>
          <w:b/>
          <w:sz w:val="24"/>
          <w:szCs w:val="24"/>
        </w:rPr>
      </w:pPr>
      <w:r>
        <w:rPr>
          <w:rFonts w:ascii="Times New Roman" w:hAnsi="Times New Roman" w:cs="Times New Roman"/>
          <w:b/>
          <w:sz w:val="24"/>
          <w:szCs w:val="24"/>
        </w:rPr>
        <w:t>AIM</w:t>
      </w:r>
      <w:r w:rsidR="00341929" w:rsidRPr="0024124C">
        <w:rPr>
          <w:rFonts w:ascii="Times New Roman" w:hAnsi="Times New Roman" w:cs="Times New Roman"/>
          <w:b/>
          <w:sz w:val="24"/>
          <w:szCs w:val="24"/>
        </w:rPr>
        <w:t>: To upload and analyse yeast glycolytic model in JWS online</w:t>
      </w:r>
    </w:p>
    <w:p w14:paraId="3E80BC65" w14:textId="628433A6" w:rsidR="00464213"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 xml:space="preserve">URL : </w:t>
      </w:r>
      <w:hyperlink r:id="rId6" w:history="1">
        <w:r w:rsidR="00464213" w:rsidRPr="0024124C">
          <w:rPr>
            <w:rStyle w:val="Hyperlink"/>
            <w:rFonts w:ascii="Times New Roman" w:hAnsi="Times New Roman" w:cs="Times New Roman"/>
            <w:sz w:val="24"/>
            <w:szCs w:val="24"/>
          </w:rPr>
          <w:t>https://jjj.biochem.sun.ac.za/</w:t>
        </w:r>
      </w:hyperlink>
    </w:p>
    <w:p w14:paraId="577AE23C" w14:textId="77777777" w:rsidR="0024124C" w:rsidRDefault="0024124C">
      <w:pPr>
        <w:spacing w:before="240" w:after="240"/>
        <w:rPr>
          <w:rFonts w:ascii="Times New Roman" w:hAnsi="Times New Roman" w:cs="Times New Roman"/>
          <w:b/>
          <w:sz w:val="24"/>
          <w:szCs w:val="24"/>
        </w:rPr>
      </w:pPr>
      <w:r>
        <w:rPr>
          <w:rFonts w:ascii="Times New Roman" w:hAnsi="Times New Roman" w:cs="Times New Roman"/>
          <w:b/>
          <w:sz w:val="24"/>
          <w:szCs w:val="24"/>
        </w:rPr>
        <w:t>THEORY:</w:t>
      </w:r>
    </w:p>
    <w:p w14:paraId="64EAB563" w14:textId="0BA1C122"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JWS Online Database: Introduction</w:t>
      </w:r>
    </w:p>
    <w:p w14:paraId="1B3D8736"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JWS Online is a web-based platform for construction, simulation and exchange of models in standard formats. We have extended the platform with a database for curated simulation experiments that can be accessed directly via a URL, allowing one-click reproduction of published results. Users can modify the simulation experiments and export them in standard formats. The Simulation database thus lowers the bar on exploring computational models, helps users create valid simulation descriptions and improves the reproducibility of published simulation experiments.</w:t>
      </w:r>
    </w:p>
    <w:p w14:paraId="2278D9D7"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JWS Online has been optimised and tested on the following browsers:</w:t>
      </w:r>
    </w:p>
    <w:p w14:paraId="1149E1ED"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 Google Chrome</w:t>
      </w:r>
    </w:p>
    <w:p w14:paraId="5A6D0C40"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 Chromium</w:t>
      </w:r>
    </w:p>
    <w:p w14:paraId="247BD436"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 Safari</w:t>
      </w:r>
    </w:p>
    <w:p w14:paraId="3D88D0BE"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 Opera</w:t>
      </w:r>
    </w:p>
    <w:p w14:paraId="44BCDA8C"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Certain browsers are known to produce erroneous behaviour with JWS Online in ways that</w:t>
      </w:r>
    </w:p>
    <w:p w14:paraId="1C18F851"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are largely outside of our control:</w:t>
      </w:r>
    </w:p>
    <w:p w14:paraId="04FAEB89"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 Firefox:</w:t>
      </w:r>
    </w:p>
    <w:p w14:paraId="292A8B69"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1) SVGs are not rendered correctly</w:t>
      </w:r>
    </w:p>
    <w:p w14:paraId="60330E2A"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1. mouse gestures are over-interpreted</w:t>
      </w:r>
    </w:p>
    <w:p w14:paraId="21B344FD"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Procedure:</w:t>
      </w:r>
    </w:p>
    <w:p w14:paraId="756A6EAE"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Locating and Loading a model:</w:t>
      </w:r>
    </w:p>
    <w:p w14:paraId="0F250213"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 xml:space="preserve">All models stored on JWS Online are assigned a unique slug for easy identification, and all models are stored under: http://jjj.bio.vu.nl/models/. For example, the yeast glycolytic model </w:t>
      </w:r>
      <w:r w:rsidRPr="0024124C">
        <w:rPr>
          <w:rFonts w:ascii="Times New Roman" w:hAnsi="Times New Roman" w:cs="Times New Roman"/>
          <w:sz w:val="24"/>
          <w:szCs w:val="24"/>
        </w:rPr>
        <w:lastRenderedPageBreak/>
        <w:t>published by Teusink et al. (Can yeast glycolysis be understood in terms of in vitro kinetics of the constituent enzymes? Testing biochemistry.) is referred to on JWS online with the simple teusink slug, and thus can be accessed directly at:http://jjj.bio.vu.nl/models/teusink</w:t>
      </w:r>
    </w:p>
    <w:p w14:paraId="19CD45EE" w14:textId="77777777" w:rsidR="00612A19" w:rsidRPr="0024124C" w:rsidRDefault="00341929">
      <w:pPr>
        <w:rPr>
          <w:rFonts w:ascii="Times New Roman" w:hAnsi="Times New Roman" w:cs="Times New Roman"/>
          <w:sz w:val="24"/>
          <w:szCs w:val="24"/>
        </w:rPr>
      </w:pPr>
      <w:r w:rsidRPr="0024124C">
        <w:rPr>
          <w:rFonts w:ascii="Times New Roman" w:hAnsi="Times New Roman" w:cs="Times New Roman"/>
          <w:sz w:val="24"/>
          <w:szCs w:val="24"/>
        </w:rPr>
        <w:t>1. Click on Model Database tab.</w:t>
      </w:r>
    </w:p>
    <w:p w14:paraId="730089AF" w14:textId="77777777" w:rsidR="00612A19" w:rsidRPr="0024124C" w:rsidRDefault="00341929">
      <w:pPr>
        <w:rPr>
          <w:rFonts w:ascii="Times New Roman" w:hAnsi="Times New Roman" w:cs="Times New Roman"/>
          <w:sz w:val="24"/>
          <w:szCs w:val="24"/>
        </w:rPr>
      </w:pPr>
      <w:r w:rsidRPr="0024124C">
        <w:rPr>
          <w:rFonts w:ascii="Times New Roman" w:hAnsi="Times New Roman" w:cs="Times New Roman"/>
          <w:noProof/>
          <w:sz w:val="24"/>
          <w:szCs w:val="24"/>
          <w:lang w:val="en-IN"/>
        </w:rPr>
        <w:drawing>
          <wp:inline distT="114300" distB="114300" distL="114300" distR="114300" wp14:anchorId="080D66DB" wp14:editId="052FA2C6">
            <wp:extent cx="5943600" cy="32512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5943600" cy="3251200"/>
                    </a:xfrm>
                    <a:prstGeom prst="rect">
                      <a:avLst/>
                    </a:prstGeom>
                    <a:ln/>
                  </pic:spPr>
                </pic:pic>
              </a:graphicData>
            </a:graphic>
          </wp:inline>
        </w:drawing>
      </w:r>
    </w:p>
    <w:p w14:paraId="4F1896EB" w14:textId="0E45D174" w:rsidR="00612A19" w:rsidRPr="0024124C" w:rsidRDefault="00612A19">
      <w:pPr>
        <w:rPr>
          <w:rFonts w:ascii="Times New Roman" w:hAnsi="Times New Roman" w:cs="Times New Roman"/>
          <w:sz w:val="24"/>
          <w:szCs w:val="24"/>
        </w:rPr>
      </w:pPr>
    </w:p>
    <w:p w14:paraId="7D62823E" w14:textId="77777777" w:rsidR="00612A19" w:rsidRPr="0024124C" w:rsidRDefault="00341929">
      <w:pPr>
        <w:rPr>
          <w:rFonts w:ascii="Times New Roman" w:hAnsi="Times New Roman" w:cs="Times New Roman"/>
          <w:sz w:val="24"/>
          <w:szCs w:val="24"/>
        </w:rPr>
      </w:pPr>
      <w:r w:rsidRPr="0024124C">
        <w:rPr>
          <w:rFonts w:ascii="Times New Roman" w:hAnsi="Times New Roman" w:cs="Times New Roman"/>
          <w:sz w:val="24"/>
          <w:szCs w:val="24"/>
        </w:rPr>
        <w:t>2.Type your complete query in search filter.</w:t>
      </w:r>
    </w:p>
    <w:p w14:paraId="472B92AA" w14:textId="77777777" w:rsidR="00612A19" w:rsidRPr="0024124C" w:rsidRDefault="00341929">
      <w:pPr>
        <w:rPr>
          <w:rFonts w:ascii="Times New Roman" w:hAnsi="Times New Roman" w:cs="Times New Roman"/>
          <w:sz w:val="24"/>
          <w:szCs w:val="24"/>
        </w:rPr>
      </w:pPr>
      <w:r w:rsidRPr="0024124C">
        <w:rPr>
          <w:rFonts w:ascii="Times New Roman" w:hAnsi="Times New Roman" w:cs="Times New Roman"/>
          <w:noProof/>
          <w:sz w:val="24"/>
          <w:szCs w:val="24"/>
          <w:lang w:val="en-IN"/>
        </w:rPr>
        <w:drawing>
          <wp:inline distT="114300" distB="114300" distL="114300" distR="114300" wp14:anchorId="0F8436C9" wp14:editId="5E3680FA">
            <wp:extent cx="5943600" cy="184150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1841500"/>
                    </a:xfrm>
                    <a:prstGeom prst="rect">
                      <a:avLst/>
                    </a:prstGeom>
                    <a:ln/>
                  </pic:spPr>
                </pic:pic>
              </a:graphicData>
            </a:graphic>
          </wp:inline>
        </w:drawing>
      </w:r>
    </w:p>
    <w:p w14:paraId="6DA64D43" w14:textId="77777777" w:rsidR="00612A19" w:rsidRPr="0024124C" w:rsidRDefault="00612A19">
      <w:pPr>
        <w:rPr>
          <w:rFonts w:ascii="Times New Roman" w:hAnsi="Times New Roman" w:cs="Times New Roman"/>
          <w:sz w:val="24"/>
          <w:szCs w:val="24"/>
        </w:rPr>
      </w:pPr>
    </w:p>
    <w:p w14:paraId="1FEEE473" w14:textId="77777777" w:rsidR="00612A19" w:rsidRPr="0024124C" w:rsidRDefault="00612A19">
      <w:pPr>
        <w:rPr>
          <w:rFonts w:ascii="Times New Roman" w:hAnsi="Times New Roman" w:cs="Times New Roman"/>
          <w:sz w:val="24"/>
          <w:szCs w:val="24"/>
        </w:rPr>
      </w:pPr>
    </w:p>
    <w:p w14:paraId="2ABED2D7" w14:textId="77777777" w:rsidR="00612A19" w:rsidRPr="0024124C" w:rsidRDefault="00341929">
      <w:pPr>
        <w:rPr>
          <w:rFonts w:ascii="Times New Roman" w:hAnsi="Times New Roman" w:cs="Times New Roman"/>
          <w:sz w:val="24"/>
          <w:szCs w:val="24"/>
        </w:rPr>
      </w:pPr>
      <w:r w:rsidRPr="0024124C">
        <w:rPr>
          <w:rFonts w:ascii="Times New Roman" w:hAnsi="Times New Roman" w:cs="Times New Roman"/>
          <w:sz w:val="24"/>
          <w:szCs w:val="24"/>
        </w:rPr>
        <w:t>3.Each listed model has a set of action buttons. These buttons allow the model to be downloaded in SBML, Mathematica notebook, JWS, and PySCeS format respectively. The download button loads the model in the Model Simulation page. From this page all the simulation and analysis features of JWS Online can be explored.</w:t>
      </w:r>
    </w:p>
    <w:p w14:paraId="75AB4B62" w14:textId="77777777" w:rsidR="00612A19" w:rsidRPr="0024124C" w:rsidRDefault="00612A19">
      <w:pPr>
        <w:rPr>
          <w:rFonts w:ascii="Times New Roman" w:hAnsi="Times New Roman" w:cs="Times New Roman"/>
          <w:sz w:val="24"/>
          <w:szCs w:val="24"/>
        </w:rPr>
      </w:pPr>
    </w:p>
    <w:p w14:paraId="4777E12B" w14:textId="77777777" w:rsidR="00612A19" w:rsidRPr="0024124C" w:rsidRDefault="00341929">
      <w:pPr>
        <w:rPr>
          <w:rFonts w:ascii="Times New Roman" w:hAnsi="Times New Roman" w:cs="Times New Roman"/>
          <w:sz w:val="24"/>
          <w:szCs w:val="24"/>
        </w:rPr>
      </w:pPr>
      <w:r w:rsidRPr="0024124C">
        <w:rPr>
          <w:rFonts w:ascii="Times New Roman" w:hAnsi="Times New Roman" w:cs="Times New Roman"/>
          <w:noProof/>
          <w:sz w:val="24"/>
          <w:szCs w:val="24"/>
          <w:lang w:val="en-IN"/>
        </w:rPr>
        <w:lastRenderedPageBreak/>
        <w:drawing>
          <wp:inline distT="114300" distB="114300" distL="114300" distR="114300" wp14:anchorId="6BFEED5B" wp14:editId="2DE4A389">
            <wp:extent cx="5943600" cy="34544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3454400"/>
                    </a:xfrm>
                    <a:prstGeom prst="rect">
                      <a:avLst/>
                    </a:prstGeom>
                    <a:ln/>
                  </pic:spPr>
                </pic:pic>
              </a:graphicData>
            </a:graphic>
          </wp:inline>
        </w:drawing>
      </w:r>
    </w:p>
    <w:p w14:paraId="40EA3D56" w14:textId="325E84ED" w:rsidR="00612A19" w:rsidRPr="0024124C" w:rsidRDefault="00612A19">
      <w:pPr>
        <w:rPr>
          <w:rFonts w:ascii="Times New Roman" w:hAnsi="Times New Roman" w:cs="Times New Roman"/>
          <w:b/>
          <w:sz w:val="24"/>
          <w:szCs w:val="24"/>
        </w:rPr>
      </w:pPr>
    </w:p>
    <w:p w14:paraId="753FDAB0" w14:textId="77777777" w:rsidR="00612A19" w:rsidRPr="0024124C" w:rsidRDefault="00341929">
      <w:pPr>
        <w:rPr>
          <w:rFonts w:ascii="Times New Roman" w:hAnsi="Times New Roman" w:cs="Times New Roman"/>
          <w:b/>
          <w:sz w:val="24"/>
          <w:szCs w:val="24"/>
        </w:rPr>
      </w:pPr>
      <w:r w:rsidRPr="0024124C">
        <w:rPr>
          <w:rFonts w:ascii="Times New Roman" w:hAnsi="Times New Roman" w:cs="Times New Roman"/>
          <w:b/>
          <w:sz w:val="24"/>
          <w:szCs w:val="24"/>
        </w:rPr>
        <w:t>SCHEMA:</w:t>
      </w:r>
    </w:p>
    <w:p w14:paraId="2DB598F6" w14:textId="77777777" w:rsidR="00612A19" w:rsidRPr="0024124C" w:rsidRDefault="00341929">
      <w:pPr>
        <w:rPr>
          <w:rFonts w:ascii="Times New Roman" w:hAnsi="Times New Roman" w:cs="Times New Roman"/>
          <w:sz w:val="24"/>
          <w:szCs w:val="24"/>
        </w:rPr>
      </w:pPr>
      <w:r w:rsidRPr="0024124C">
        <w:rPr>
          <w:rFonts w:ascii="Times New Roman" w:hAnsi="Times New Roman" w:cs="Times New Roman"/>
          <w:noProof/>
          <w:sz w:val="24"/>
          <w:szCs w:val="24"/>
          <w:lang w:val="en-IN"/>
        </w:rPr>
        <w:drawing>
          <wp:inline distT="114300" distB="114300" distL="114300" distR="114300" wp14:anchorId="376292C4" wp14:editId="5BA5346E">
            <wp:extent cx="5943600" cy="3416300"/>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5943600" cy="3416300"/>
                    </a:xfrm>
                    <a:prstGeom prst="rect">
                      <a:avLst/>
                    </a:prstGeom>
                    <a:ln/>
                  </pic:spPr>
                </pic:pic>
              </a:graphicData>
            </a:graphic>
          </wp:inline>
        </w:drawing>
      </w:r>
    </w:p>
    <w:p w14:paraId="2AB9D522"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4.From this page all the simulation and analysis features of JWS Online can be explored.</w:t>
      </w:r>
    </w:p>
    <w:p w14:paraId="363242EF"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 xml:space="preserve">The Schema: Models are represented by a dynamically-rendered schema consisting of reaction and species nodes. Certain curated models have predefined schemas which are applied upon </w:t>
      </w:r>
      <w:r w:rsidRPr="0024124C">
        <w:rPr>
          <w:rFonts w:ascii="Times New Roman" w:hAnsi="Times New Roman" w:cs="Times New Roman"/>
          <w:sz w:val="24"/>
          <w:szCs w:val="24"/>
        </w:rPr>
        <w:lastRenderedPageBreak/>
        <w:t>instantiation; other models are simply layed out using a forcing function. Right-clicking on these nodes will reveal a context menu containing links to respective reaction plot pages, annotations, rate equations, species structures, and external links to query the entity in either the BRENDA or SABIO-RK databases</w:t>
      </w:r>
    </w:p>
    <w:p w14:paraId="413E8C89"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noProof/>
          <w:sz w:val="24"/>
          <w:szCs w:val="24"/>
          <w:lang w:val="en-IN"/>
        </w:rPr>
        <w:drawing>
          <wp:inline distT="114300" distB="114300" distL="114300" distR="114300" wp14:anchorId="6BD947E2" wp14:editId="09A7A6D6">
            <wp:extent cx="5943600" cy="3721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14:paraId="17A24913" w14:textId="77777777" w:rsidR="00612A19" w:rsidRPr="0024124C" w:rsidRDefault="00341929">
      <w:pPr>
        <w:spacing w:before="240" w:after="240"/>
        <w:rPr>
          <w:rFonts w:ascii="Times New Roman" w:hAnsi="Times New Roman" w:cs="Times New Roman"/>
          <w:sz w:val="24"/>
          <w:szCs w:val="24"/>
        </w:rPr>
      </w:pPr>
      <w:r w:rsidRPr="0024124C">
        <w:rPr>
          <w:rFonts w:ascii="Times New Roman" w:hAnsi="Times New Roman" w:cs="Times New Roman"/>
          <w:sz w:val="24"/>
          <w:szCs w:val="24"/>
        </w:rPr>
        <w:t>The model simulation page loads with a schematic representation of the current model. This page is where all of the available analyses are performed including:</w:t>
      </w:r>
    </w:p>
    <w:p w14:paraId="31977999" w14:textId="1713188D" w:rsidR="00612A19" w:rsidRPr="0024124C" w:rsidRDefault="00341929">
      <w:pPr>
        <w:rPr>
          <w:rFonts w:ascii="Times New Roman" w:hAnsi="Times New Roman" w:cs="Times New Roman"/>
          <w:b/>
          <w:sz w:val="24"/>
          <w:szCs w:val="24"/>
        </w:rPr>
      </w:pPr>
      <w:r w:rsidRPr="0024124C">
        <w:rPr>
          <w:rFonts w:ascii="Times New Roman" w:hAnsi="Times New Roman" w:cs="Times New Roman"/>
          <w:b/>
          <w:sz w:val="24"/>
          <w:szCs w:val="24"/>
        </w:rPr>
        <w:t>5.TIME EVOLUTION</w:t>
      </w:r>
    </w:p>
    <w:p w14:paraId="1063D514" w14:textId="4E26498C" w:rsidR="00612A19" w:rsidRPr="0024124C" w:rsidRDefault="00341929" w:rsidP="0024124C">
      <w:pPr>
        <w:rPr>
          <w:rFonts w:ascii="Times New Roman" w:hAnsi="Times New Roman" w:cs="Times New Roman"/>
          <w:sz w:val="24"/>
          <w:szCs w:val="24"/>
        </w:rPr>
      </w:pPr>
      <w:r w:rsidRPr="0024124C">
        <w:rPr>
          <w:rFonts w:ascii="Times New Roman" w:hAnsi="Times New Roman" w:cs="Times New Roman"/>
          <w:noProof/>
          <w:sz w:val="24"/>
          <w:szCs w:val="24"/>
          <w:lang w:val="en-IN"/>
        </w:rPr>
        <w:lastRenderedPageBreak/>
        <w:drawing>
          <wp:inline distT="114300" distB="114300" distL="114300" distR="114300" wp14:anchorId="7FB80B6C" wp14:editId="6960612E">
            <wp:extent cx="5943600" cy="253365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943600" cy="2533650"/>
                    </a:xfrm>
                    <a:prstGeom prst="rect">
                      <a:avLst/>
                    </a:prstGeom>
                    <a:ln/>
                  </pic:spPr>
                </pic:pic>
              </a:graphicData>
            </a:graphic>
          </wp:inline>
        </w:drawing>
      </w:r>
      <w:r w:rsidR="0024124C">
        <w:rPr>
          <w:rFonts w:ascii="Times New Roman" w:hAnsi="Times New Roman" w:cs="Times New Roman"/>
          <w:b/>
          <w:sz w:val="24"/>
          <w:szCs w:val="24"/>
        </w:rPr>
        <w:t>6.</w:t>
      </w:r>
      <w:r w:rsidRPr="0024124C">
        <w:rPr>
          <w:rFonts w:ascii="Times New Roman" w:hAnsi="Times New Roman" w:cs="Times New Roman"/>
          <w:b/>
          <w:sz w:val="24"/>
          <w:szCs w:val="24"/>
        </w:rPr>
        <w:t>Steady state and Control analysis:</w:t>
      </w:r>
    </w:p>
    <w:p w14:paraId="60F21E88" w14:textId="77777777" w:rsidR="00612A19" w:rsidRPr="0024124C" w:rsidRDefault="00341929" w:rsidP="005B6DC0">
      <w:pPr>
        <w:spacing w:before="240" w:line="240" w:lineRule="auto"/>
        <w:rPr>
          <w:rFonts w:ascii="Times New Roman" w:hAnsi="Times New Roman" w:cs="Times New Roman"/>
          <w:sz w:val="24"/>
          <w:szCs w:val="24"/>
        </w:rPr>
      </w:pPr>
      <w:r w:rsidRPr="0024124C">
        <w:rPr>
          <w:rFonts w:ascii="Times New Roman" w:hAnsi="Times New Roman" w:cs="Times New Roman"/>
          <w:sz w:val="24"/>
          <w:szCs w:val="24"/>
        </w:rPr>
        <w:t>Clicking on the Steady-state tab will take you to the steady-state analysis page.</w:t>
      </w:r>
    </w:p>
    <w:p w14:paraId="438A1F13" w14:textId="77777777" w:rsidR="00612A19" w:rsidRPr="0024124C" w:rsidRDefault="00341929" w:rsidP="005B6DC0">
      <w:pPr>
        <w:spacing w:before="240" w:line="240" w:lineRule="auto"/>
        <w:rPr>
          <w:rFonts w:ascii="Times New Roman" w:hAnsi="Times New Roman" w:cs="Times New Roman"/>
          <w:sz w:val="24"/>
          <w:szCs w:val="24"/>
        </w:rPr>
      </w:pPr>
      <w:r w:rsidRPr="0024124C">
        <w:rPr>
          <w:rFonts w:ascii="Times New Roman" w:eastAsia="Arial Unicode MS" w:hAnsi="Times New Roman" w:cs="Times New Roman"/>
          <w:sz w:val="24"/>
          <w:szCs w:val="24"/>
        </w:rPr>
        <w:t>Steady state: If the model is capable of achieving a steady-state flux (∂s∂t=0∂s∂t=0) this button will return the steady-state concentrations and fluxes.</w:t>
      </w:r>
    </w:p>
    <w:p w14:paraId="24D6E350" w14:textId="77777777" w:rsidR="00612A19" w:rsidRPr="0024124C" w:rsidRDefault="00341929" w:rsidP="005B6DC0">
      <w:pPr>
        <w:spacing w:before="240" w:line="240" w:lineRule="auto"/>
        <w:rPr>
          <w:rFonts w:ascii="Times New Roman" w:hAnsi="Times New Roman" w:cs="Times New Roman"/>
          <w:sz w:val="24"/>
          <w:szCs w:val="24"/>
        </w:rPr>
      </w:pPr>
      <w:r w:rsidRPr="0024124C">
        <w:rPr>
          <w:rFonts w:ascii="Times New Roman" w:hAnsi="Times New Roman" w:cs="Times New Roman"/>
          <w:sz w:val="24"/>
          <w:szCs w:val="24"/>
        </w:rPr>
        <w:t>Jacobian matrix: returns the matrix of all first-order partial derivatives of the system variables.</w:t>
      </w:r>
    </w:p>
    <w:p w14:paraId="62DB2B82" w14:textId="77777777" w:rsidR="00612A19" w:rsidRPr="0024124C" w:rsidRDefault="00341929" w:rsidP="005B6DC0">
      <w:pPr>
        <w:spacing w:before="240" w:line="240" w:lineRule="auto"/>
        <w:rPr>
          <w:rFonts w:ascii="Times New Roman" w:hAnsi="Times New Roman" w:cs="Times New Roman"/>
          <w:sz w:val="24"/>
          <w:szCs w:val="24"/>
        </w:rPr>
      </w:pPr>
      <w:r w:rsidRPr="0024124C">
        <w:rPr>
          <w:rFonts w:ascii="Times New Roman" w:hAnsi="Times New Roman" w:cs="Times New Roman"/>
          <w:sz w:val="24"/>
          <w:szCs w:val="24"/>
        </w:rPr>
        <w:t>Eigenvalues: returns the eigenvalues of the Jacobian matrix</w:t>
      </w:r>
    </w:p>
    <w:p w14:paraId="0D2103F4" w14:textId="77777777" w:rsidR="00612A19" w:rsidRPr="0024124C" w:rsidRDefault="00341929">
      <w:pPr>
        <w:rPr>
          <w:rFonts w:ascii="Times New Roman" w:hAnsi="Times New Roman" w:cs="Times New Roman"/>
          <w:sz w:val="24"/>
          <w:szCs w:val="24"/>
        </w:rPr>
      </w:pPr>
      <w:r w:rsidRPr="0024124C">
        <w:rPr>
          <w:rFonts w:ascii="Times New Roman" w:hAnsi="Times New Roman" w:cs="Times New Roman"/>
          <w:noProof/>
          <w:sz w:val="24"/>
          <w:szCs w:val="24"/>
          <w:lang w:val="en-IN"/>
        </w:rPr>
        <w:drawing>
          <wp:inline distT="114300" distB="114300" distL="114300" distR="114300" wp14:anchorId="25B8F75E" wp14:editId="43F68659">
            <wp:extent cx="5943600" cy="34417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943600" cy="3441700"/>
                    </a:xfrm>
                    <a:prstGeom prst="rect">
                      <a:avLst/>
                    </a:prstGeom>
                    <a:ln/>
                  </pic:spPr>
                </pic:pic>
              </a:graphicData>
            </a:graphic>
          </wp:inline>
        </w:drawing>
      </w:r>
    </w:p>
    <w:p w14:paraId="4F408F16" w14:textId="77777777" w:rsidR="0024124C" w:rsidRDefault="0024124C">
      <w:pPr>
        <w:rPr>
          <w:rFonts w:ascii="Times New Roman" w:hAnsi="Times New Roman" w:cs="Times New Roman"/>
          <w:sz w:val="24"/>
          <w:szCs w:val="24"/>
        </w:rPr>
      </w:pPr>
    </w:p>
    <w:p w14:paraId="2065D7AD" w14:textId="77777777" w:rsidR="005B6DC0" w:rsidRDefault="005B6DC0">
      <w:pPr>
        <w:rPr>
          <w:rFonts w:ascii="Times New Roman" w:hAnsi="Times New Roman" w:cs="Times New Roman"/>
          <w:b/>
          <w:sz w:val="24"/>
          <w:szCs w:val="24"/>
        </w:rPr>
      </w:pPr>
    </w:p>
    <w:p w14:paraId="5CDD275D" w14:textId="0B92F8F7" w:rsidR="00612A19" w:rsidRPr="0024124C" w:rsidRDefault="00341929">
      <w:pPr>
        <w:rPr>
          <w:rFonts w:ascii="Times New Roman" w:hAnsi="Times New Roman" w:cs="Times New Roman"/>
          <w:b/>
          <w:sz w:val="24"/>
          <w:szCs w:val="24"/>
        </w:rPr>
      </w:pPr>
      <w:r w:rsidRPr="0024124C">
        <w:rPr>
          <w:rFonts w:ascii="Times New Roman" w:hAnsi="Times New Roman" w:cs="Times New Roman"/>
          <w:b/>
          <w:sz w:val="24"/>
          <w:szCs w:val="24"/>
        </w:rPr>
        <w:lastRenderedPageBreak/>
        <w:t xml:space="preserve">7.PARAMETER SCAN: </w:t>
      </w:r>
    </w:p>
    <w:p w14:paraId="2B3C143F" w14:textId="77777777" w:rsidR="00612A19" w:rsidRPr="0024124C" w:rsidRDefault="00341929">
      <w:pPr>
        <w:rPr>
          <w:rFonts w:ascii="Times New Roman" w:hAnsi="Times New Roman" w:cs="Times New Roman"/>
          <w:sz w:val="24"/>
          <w:szCs w:val="24"/>
        </w:rPr>
      </w:pPr>
      <w:r w:rsidRPr="0024124C">
        <w:rPr>
          <w:rFonts w:ascii="Times New Roman" w:hAnsi="Times New Roman" w:cs="Times New Roman"/>
          <w:sz w:val="24"/>
          <w:szCs w:val="24"/>
        </w:rPr>
        <w:t>In the Parameter scan section, you are able to perform a scan of the effect of an individual model parameter on a selection of steady-state variables. In the control box on the right you will be able to specify a parameter to scan, the desired scan values (start, end, steps), and the output variables (Species, Rates, Assignment rules) to plot. Clicking ‘Go’ will perform the scan and display the results in a new result panel.</w:t>
      </w:r>
    </w:p>
    <w:p w14:paraId="005708ED" w14:textId="7A88BE50" w:rsidR="00612A19" w:rsidRPr="0024124C" w:rsidRDefault="00341929">
      <w:pPr>
        <w:rPr>
          <w:rFonts w:ascii="Times New Roman" w:hAnsi="Times New Roman" w:cs="Times New Roman"/>
          <w:sz w:val="24"/>
          <w:szCs w:val="24"/>
        </w:rPr>
      </w:pPr>
      <w:r w:rsidRPr="0024124C">
        <w:rPr>
          <w:rFonts w:ascii="Times New Roman" w:hAnsi="Times New Roman" w:cs="Times New Roman"/>
          <w:noProof/>
          <w:sz w:val="24"/>
          <w:szCs w:val="24"/>
          <w:lang w:val="en-IN"/>
        </w:rPr>
        <w:drawing>
          <wp:inline distT="114300" distB="114300" distL="114300" distR="114300" wp14:anchorId="638CDCD2" wp14:editId="2E0051FC">
            <wp:extent cx="5943600" cy="34798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3479800"/>
                    </a:xfrm>
                    <a:prstGeom prst="rect">
                      <a:avLst/>
                    </a:prstGeom>
                    <a:ln/>
                  </pic:spPr>
                </pic:pic>
              </a:graphicData>
            </a:graphic>
          </wp:inline>
        </w:drawing>
      </w:r>
      <w:r w:rsidRPr="0024124C">
        <w:rPr>
          <w:rFonts w:ascii="Times New Roman" w:hAnsi="Times New Roman" w:cs="Times New Roman"/>
          <w:b/>
          <w:sz w:val="24"/>
          <w:szCs w:val="24"/>
        </w:rPr>
        <w:t>8.MANUSCRIPT</w:t>
      </w:r>
    </w:p>
    <w:p w14:paraId="25FE2B57" w14:textId="77777777" w:rsidR="00612A19" w:rsidRPr="0024124C" w:rsidRDefault="00341929">
      <w:pPr>
        <w:rPr>
          <w:rFonts w:ascii="Times New Roman" w:hAnsi="Times New Roman" w:cs="Times New Roman"/>
          <w:b/>
          <w:sz w:val="24"/>
          <w:szCs w:val="24"/>
        </w:rPr>
      </w:pPr>
      <w:r w:rsidRPr="0024124C">
        <w:rPr>
          <w:rFonts w:ascii="Times New Roman" w:hAnsi="Times New Roman" w:cs="Times New Roman"/>
          <w:b/>
          <w:noProof/>
          <w:sz w:val="24"/>
          <w:szCs w:val="24"/>
          <w:lang w:val="en-IN"/>
        </w:rPr>
        <w:drawing>
          <wp:inline distT="114300" distB="114300" distL="114300" distR="114300" wp14:anchorId="5D560763" wp14:editId="2B83A432">
            <wp:extent cx="5943600" cy="3286125"/>
            <wp:effectExtent l="0" t="0" r="0" b="9525"/>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3286125"/>
                    </a:xfrm>
                    <a:prstGeom prst="rect">
                      <a:avLst/>
                    </a:prstGeom>
                    <a:ln/>
                  </pic:spPr>
                </pic:pic>
              </a:graphicData>
            </a:graphic>
          </wp:inline>
        </w:drawing>
      </w:r>
    </w:p>
    <w:p w14:paraId="6D392861" w14:textId="703AB9E9" w:rsidR="00612A19" w:rsidRPr="0024124C" w:rsidRDefault="00341929">
      <w:pPr>
        <w:rPr>
          <w:rFonts w:ascii="Times New Roman" w:hAnsi="Times New Roman" w:cs="Times New Roman"/>
          <w:b/>
          <w:sz w:val="24"/>
          <w:szCs w:val="24"/>
        </w:rPr>
      </w:pPr>
      <w:r w:rsidRPr="0024124C">
        <w:rPr>
          <w:rFonts w:ascii="Times New Roman" w:hAnsi="Times New Roman" w:cs="Times New Roman"/>
          <w:b/>
          <w:sz w:val="24"/>
          <w:szCs w:val="24"/>
        </w:rPr>
        <w:lastRenderedPageBreak/>
        <w:t>9.DOCUMENTATION:</w:t>
      </w:r>
    </w:p>
    <w:p w14:paraId="44CF059A" w14:textId="77777777" w:rsidR="00612A19" w:rsidRPr="0024124C" w:rsidRDefault="00341929">
      <w:pPr>
        <w:rPr>
          <w:rFonts w:ascii="Times New Roman" w:hAnsi="Times New Roman" w:cs="Times New Roman"/>
          <w:b/>
          <w:sz w:val="24"/>
          <w:szCs w:val="24"/>
        </w:rPr>
      </w:pPr>
      <w:r w:rsidRPr="0024124C">
        <w:rPr>
          <w:rFonts w:ascii="Times New Roman" w:hAnsi="Times New Roman" w:cs="Times New Roman"/>
          <w:b/>
          <w:noProof/>
          <w:sz w:val="24"/>
          <w:szCs w:val="24"/>
          <w:lang w:val="en-IN"/>
        </w:rPr>
        <w:drawing>
          <wp:inline distT="114300" distB="114300" distL="114300" distR="114300" wp14:anchorId="17EA3FFB" wp14:editId="10A53F6D">
            <wp:extent cx="5943600" cy="34290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943600" cy="3429000"/>
                    </a:xfrm>
                    <a:prstGeom prst="rect">
                      <a:avLst/>
                    </a:prstGeom>
                    <a:ln/>
                  </pic:spPr>
                </pic:pic>
              </a:graphicData>
            </a:graphic>
          </wp:inline>
        </w:drawing>
      </w:r>
    </w:p>
    <w:p w14:paraId="5516C23B" w14:textId="77777777" w:rsidR="00612A19" w:rsidRPr="0024124C" w:rsidRDefault="00341929">
      <w:pPr>
        <w:rPr>
          <w:rFonts w:ascii="Times New Roman" w:hAnsi="Times New Roman" w:cs="Times New Roman"/>
          <w:b/>
          <w:sz w:val="24"/>
          <w:szCs w:val="24"/>
        </w:rPr>
      </w:pPr>
      <w:r w:rsidRPr="0024124C">
        <w:rPr>
          <w:rFonts w:ascii="Times New Roman" w:hAnsi="Times New Roman" w:cs="Times New Roman"/>
          <w:noProof/>
          <w:sz w:val="24"/>
          <w:szCs w:val="24"/>
          <w:lang w:val="en-IN"/>
        </w:rPr>
        <w:drawing>
          <wp:inline distT="114300" distB="114300" distL="114300" distR="114300" wp14:anchorId="2E7EF7C3" wp14:editId="57F3D266">
            <wp:extent cx="5486400" cy="3176569"/>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486400" cy="3176569"/>
                    </a:xfrm>
                    <a:prstGeom prst="rect">
                      <a:avLst/>
                    </a:prstGeom>
                    <a:ln/>
                  </pic:spPr>
                </pic:pic>
              </a:graphicData>
            </a:graphic>
          </wp:inline>
        </w:drawing>
      </w:r>
    </w:p>
    <w:p w14:paraId="652630BE" w14:textId="77777777" w:rsidR="00612A19" w:rsidRPr="0024124C" w:rsidRDefault="00612A19">
      <w:pPr>
        <w:rPr>
          <w:rFonts w:ascii="Times New Roman" w:hAnsi="Times New Roman" w:cs="Times New Roman"/>
          <w:sz w:val="24"/>
          <w:szCs w:val="24"/>
        </w:rPr>
      </w:pPr>
    </w:p>
    <w:p w14:paraId="0528C4AA" w14:textId="77777777" w:rsidR="00612A19" w:rsidRPr="0024124C" w:rsidRDefault="00612A19">
      <w:pPr>
        <w:rPr>
          <w:rFonts w:ascii="Times New Roman" w:hAnsi="Times New Roman" w:cs="Times New Roman"/>
          <w:sz w:val="24"/>
          <w:szCs w:val="24"/>
        </w:rPr>
      </w:pPr>
    </w:p>
    <w:sectPr w:rsidR="00612A19" w:rsidRPr="0024124C" w:rsidSect="00143ED8">
      <w:headerReference w:type="default" r:id="rId18"/>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5894B" w14:textId="77777777" w:rsidR="00FD678C" w:rsidRDefault="00FD678C">
      <w:pPr>
        <w:spacing w:line="240" w:lineRule="auto"/>
      </w:pPr>
      <w:r>
        <w:separator/>
      </w:r>
    </w:p>
  </w:endnote>
  <w:endnote w:type="continuationSeparator" w:id="0">
    <w:p w14:paraId="1B097467" w14:textId="77777777" w:rsidR="00FD678C" w:rsidRDefault="00FD67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6049EC" w14:textId="77777777" w:rsidR="00FD678C" w:rsidRDefault="00FD678C">
      <w:pPr>
        <w:spacing w:line="240" w:lineRule="auto"/>
      </w:pPr>
      <w:r>
        <w:separator/>
      </w:r>
    </w:p>
  </w:footnote>
  <w:footnote w:type="continuationSeparator" w:id="0">
    <w:p w14:paraId="72CDCAE4" w14:textId="77777777" w:rsidR="00FD678C" w:rsidRDefault="00FD67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A64BE" w14:textId="60EF74D5" w:rsidR="00612A19" w:rsidRDefault="00341929">
    <w:pPr>
      <w:jc w:val="right"/>
    </w:pPr>
    <w:r>
      <w:fldChar w:fldCharType="begin"/>
    </w:r>
    <w:r>
      <w:instrText>PAGE</w:instrText>
    </w:r>
    <w:r>
      <w:fldChar w:fldCharType="separate"/>
    </w:r>
    <w:r w:rsidR="00C8482D">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A19"/>
    <w:rsid w:val="00143ED8"/>
    <w:rsid w:val="0024124C"/>
    <w:rsid w:val="00341929"/>
    <w:rsid w:val="00464213"/>
    <w:rsid w:val="005B6DC0"/>
    <w:rsid w:val="00612A19"/>
    <w:rsid w:val="00731CC7"/>
    <w:rsid w:val="00A376DF"/>
    <w:rsid w:val="00C8482D"/>
    <w:rsid w:val="00FD6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8AF00"/>
  <w15:docId w15:val="{D77328B7-DD33-474B-9AA3-EF8758445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64213"/>
    <w:rPr>
      <w:color w:val="0000FF" w:themeColor="hyperlink"/>
      <w:u w:val="single"/>
    </w:rPr>
  </w:style>
  <w:style w:type="character" w:customStyle="1" w:styleId="UnresolvedMention">
    <w:name w:val="Unresolved Mention"/>
    <w:basedOn w:val="DefaultParagraphFont"/>
    <w:uiPriority w:val="99"/>
    <w:semiHidden/>
    <w:unhideWhenUsed/>
    <w:rsid w:val="004642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jjj.biochem.sun.ac.za/"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560</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2022-05-24T07:52:00Z</dcterms:created>
  <dcterms:modified xsi:type="dcterms:W3CDTF">2022-05-24T07:52:00Z</dcterms:modified>
</cp:coreProperties>
</file>