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F1C" w:rsidRPr="0052081F" w:rsidRDefault="00514ED5"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 xml:space="preserve">                                             </w:t>
      </w:r>
      <w:r w:rsidR="00FE1F1C" w:rsidRPr="0052081F">
        <w:rPr>
          <w:rFonts w:ascii="Times New Roman" w:eastAsia="Times New Roman" w:hAnsi="Times New Roman" w:cs="Times New Roman"/>
          <w:b/>
          <w:sz w:val="24"/>
          <w:szCs w:val="24"/>
        </w:rPr>
        <w:t xml:space="preserve"> EXPERIMENT -6</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AIM:</w:t>
      </w:r>
      <w:r w:rsidRPr="0052081F">
        <w:rPr>
          <w:rFonts w:ascii="Times New Roman" w:eastAsia="Times New Roman" w:hAnsi="Times New Roman" w:cs="Times New Roman"/>
          <w:sz w:val="24"/>
          <w:szCs w:val="24"/>
        </w:rPr>
        <w:t xml:space="preserve"> To explore the Brenda Database and search for all the glycolytic enzymes.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URL - </w:t>
      </w:r>
      <w:hyperlink r:id="rId5" w:history="1">
        <w:r w:rsidRPr="0052081F">
          <w:rPr>
            <w:rStyle w:val="Hyperlink"/>
            <w:rFonts w:ascii="Times New Roman" w:eastAsia="Times New Roman" w:hAnsi="Times New Roman" w:cs="Times New Roman"/>
            <w:sz w:val="24"/>
            <w:szCs w:val="24"/>
          </w:rPr>
          <w:t>https://www.brenda-enzymes.org/index.php</w:t>
        </w:r>
      </w:hyperlink>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Q1. What is BRENDA database?</w:t>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BRENDA (</w:t>
      </w:r>
      <w:proofErr w:type="spellStart"/>
      <w:r w:rsidRPr="0052081F">
        <w:rPr>
          <w:rFonts w:ascii="Times New Roman" w:eastAsia="Times New Roman" w:hAnsi="Times New Roman" w:cs="Times New Roman"/>
          <w:sz w:val="24"/>
          <w:szCs w:val="24"/>
        </w:rPr>
        <w:t>BRaunschweig</w:t>
      </w:r>
      <w:proofErr w:type="spellEnd"/>
      <w:r w:rsidRPr="0052081F">
        <w:rPr>
          <w:rFonts w:ascii="Times New Roman" w:eastAsia="Times New Roman" w:hAnsi="Times New Roman" w:cs="Times New Roman"/>
          <w:sz w:val="24"/>
          <w:szCs w:val="24"/>
        </w:rPr>
        <w:t xml:space="preserve"> </w:t>
      </w:r>
      <w:proofErr w:type="spellStart"/>
      <w:r w:rsidRPr="0052081F">
        <w:rPr>
          <w:rFonts w:ascii="Times New Roman" w:eastAsia="Times New Roman" w:hAnsi="Times New Roman" w:cs="Times New Roman"/>
          <w:sz w:val="24"/>
          <w:szCs w:val="24"/>
        </w:rPr>
        <w:t>ENzyme</w:t>
      </w:r>
      <w:proofErr w:type="spellEnd"/>
      <w:r w:rsidRPr="0052081F">
        <w:rPr>
          <w:rFonts w:ascii="Times New Roman" w:eastAsia="Times New Roman" w:hAnsi="Times New Roman" w:cs="Times New Roman"/>
          <w:sz w:val="24"/>
          <w:szCs w:val="24"/>
        </w:rPr>
        <w:t xml:space="preserve"> </w:t>
      </w:r>
      <w:proofErr w:type="spellStart"/>
      <w:r w:rsidRPr="0052081F">
        <w:rPr>
          <w:rFonts w:ascii="Times New Roman" w:eastAsia="Times New Roman" w:hAnsi="Times New Roman" w:cs="Times New Roman"/>
          <w:sz w:val="24"/>
          <w:szCs w:val="24"/>
        </w:rPr>
        <w:t>DAtabase</w:t>
      </w:r>
      <w:proofErr w:type="spellEnd"/>
      <w:r w:rsidRPr="0052081F">
        <w:rPr>
          <w:rFonts w:ascii="Times New Roman" w:eastAsia="Times New Roman" w:hAnsi="Times New Roman" w:cs="Times New Roman"/>
          <w:sz w:val="24"/>
          <w:szCs w:val="24"/>
        </w:rPr>
        <w:t xml:space="preserve">) is a comprehensive relational database on functional and molecular information of enzymes, based on primary literature. </w:t>
      </w:r>
    </w:p>
    <w:p w:rsidR="00FE1F1C" w:rsidRPr="0052081F" w:rsidRDefault="00FE1F1C" w:rsidP="0052081F">
      <w:pPr>
        <w:pStyle w:val="ListParagraph"/>
        <w:numPr>
          <w:ilvl w:val="3"/>
          <w:numId w:val="9"/>
        </w:numPr>
        <w:shd w:val="clear" w:color="auto" w:fill="FFFFFF"/>
        <w:spacing w:line="240" w:lineRule="auto"/>
        <w:rPr>
          <w:rFonts w:ascii="Times New Roman" w:eastAsia="Times New Roman" w:hAnsi="Times New Roman" w:cs="Times New Roman"/>
          <w:sz w:val="24"/>
          <w:szCs w:val="24"/>
        </w:rPr>
      </w:pPr>
    </w:p>
    <w:p w:rsidR="00FE1F1C" w:rsidRPr="0052081F" w:rsidRDefault="00FE1F1C" w:rsidP="0052081F">
      <w:pPr>
        <w:pStyle w:val="ListParagraph"/>
        <w:numPr>
          <w:ilvl w:val="0"/>
          <w:numId w:val="9"/>
        </w:numPr>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The database contains information extracted and evaluated from approximately 46 000 references, holding data of at least 40 000 different enzymes from more than 6900 different organisms, classified in approximately 3900 EC numbers. </w:t>
      </w:r>
    </w:p>
    <w:p w:rsidR="00FE1F1C" w:rsidRPr="0052081F" w:rsidRDefault="00FE1F1C" w:rsidP="0052081F">
      <w:pPr>
        <w:shd w:val="clear" w:color="auto" w:fill="FFFFFF"/>
        <w:spacing w:line="240" w:lineRule="auto"/>
        <w:ind w:firstLine="60"/>
        <w:rPr>
          <w:rFonts w:ascii="Times New Roman" w:eastAsia="Times New Roman" w:hAnsi="Times New Roman" w:cs="Times New Roman"/>
          <w:sz w:val="24"/>
          <w:szCs w:val="24"/>
        </w:rPr>
      </w:pPr>
    </w:p>
    <w:p w:rsidR="00FE1F1C" w:rsidRPr="0052081F" w:rsidRDefault="00FE1F1C" w:rsidP="0052081F">
      <w:pPr>
        <w:pStyle w:val="ListParagraph"/>
        <w:numPr>
          <w:ilvl w:val="0"/>
          <w:numId w:val="9"/>
        </w:numPr>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BRENDA was created at the former German National Research Center for Biotechnology (GBF, now HZI, Helmholtz </w:t>
      </w:r>
      <w:proofErr w:type="spellStart"/>
      <w:r w:rsidRPr="0052081F">
        <w:rPr>
          <w:rFonts w:ascii="Times New Roman" w:eastAsia="Times New Roman" w:hAnsi="Times New Roman" w:cs="Times New Roman"/>
          <w:sz w:val="24"/>
          <w:szCs w:val="24"/>
        </w:rPr>
        <w:t>Zentrum</w:t>
      </w:r>
      <w:proofErr w:type="spellEnd"/>
      <w:r w:rsidRPr="0052081F">
        <w:rPr>
          <w:rFonts w:ascii="Times New Roman" w:eastAsia="Times New Roman" w:hAnsi="Times New Roman" w:cs="Times New Roman"/>
          <w:sz w:val="24"/>
          <w:szCs w:val="24"/>
        </w:rPr>
        <w:t xml:space="preserve"> </w:t>
      </w:r>
      <w:proofErr w:type="spellStart"/>
      <w:r w:rsidRPr="0052081F">
        <w:rPr>
          <w:rFonts w:ascii="Times New Roman" w:eastAsia="Times New Roman" w:hAnsi="Times New Roman" w:cs="Times New Roman"/>
          <w:sz w:val="24"/>
          <w:szCs w:val="24"/>
        </w:rPr>
        <w:t>für</w:t>
      </w:r>
      <w:proofErr w:type="spellEnd"/>
      <w:r w:rsidRPr="0052081F">
        <w:rPr>
          <w:rFonts w:ascii="Times New Roman" w:eastAsia="Times New Roman" w:hAnsi="Times New Roman" w:cs="Times New Roman"/>
          <w:sz w:val="24"/>
          <w:szCs w:val="24"/>
        </w:rPr>
        <w:t xml:space="preserve"> </w:t>
      </w:r>
      <w:proofErr w:type="spellStart"/>
      <w:r w:rsidRPr="0052081F">
        <w:rPr>
          <w:rFonts w:ascii="Times New Roman" w:eastAsia="Times New Roman" w:hAnsi="Times New Roman" w:cs="Times New Roman"/>
          <w:sz w:val="24"/>
          <w:szCs w:val="24"/>
        </w:rPr>
        <w:t>Infektionsforschung</w:t>
      </w:r>
      <w:proofErr w:type="spellEnd"/>
      <w:r w:rsidRPr="0052081F">
        <w:rPr>
          <w:rFonts w:ascii="Times New Roman" w:eastAsia="Times New Roman" w:hAnsi="Times New Roman" w:cs="Times New Roman"/>
          <w:sz w:val="24"/>
          <w:szCs w:val="24"/>
        </w:rPr>
        <w:t xml:space="preserve">, </w:t>
      </w:r>
      <w:proofErr w:type="spellStart"/>
      <w:r w:rsidRPr="0052081F">
        <w:rPr>
          <w:rFonts w:ascii="Times New Roman" w:eastAsia="Times New Roman" w:hAnsi="Times New Roman" w:cs="Times New Roman"/>
          <w:sz w:val="24"/>
          <w:szCs w:val="24"/>
        </w:rPr>
        <w:t>Braunschweig</w:t>
      </w:r>
      <w:proofErr w:type="spellEnd"/>
      <w:r w:rsidRPr="0052081F">
        <w:rPr>
          <w:rFonts w:ascii="Times New Roman" w:eastAsia="Times New Roman" w:hAnsi="Times New Roman" w:cs="Times New Roman"/>
          <w:sz w:val="24"/>
          <w:szCs w:val="24"/>
        </w:rPr>
        <w:t xml:space="preserve">, Germany) in 1987. </w:t>
      </w:r>
    </w:p>
    <w:p w:rsidR="00FE1F1C" w:rsidRPr="0052081F" w:rsidRDefault="00FE1F1C" w:rsidP="0052081F">
      <w:pPr>
        <w:shd w:val="clear" w:color="auto" w:fill="FFFFFF"/>
        <w:spacing w:line="240" w:lineRule="auto"/>
        <w:ind w:firstLine="60"/>
        <w:rPr>
          <w:rFonts w:ascii="Times New Roman" w:eastAsia="Times New Roman" w:hAnsi="Times New Roman" w:cs="Times New Roman"/>
          <w:sz w:val="24"/>
          <w:szCs w:val="24"/>
        </w:rPr>
      </w:pPr>
    </w:p>
    <w:p w:rsidR="00FE1F1C" w:rsidRPr="0052081F" w:rsidRDefault="00FE1F1C" w:rsidP="0052081F">
      <w:pPr>
        <w:pStyle w:val="ListParagraph"/>
        <w:numPr>
          <w:ilvl w:val="0"/>
          <w:numId w:val="9"/>
        </w:numPr>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First online version in 1998 via the SRS system at the EBI. </w:t>
      </w:r>
    </w:p>
    <w:p w:rsidR="00FE1F1C" w:rsidRPr="0052081F" w:rsidRDefault="00FE1F1C" w:rsidP="0052081F">
      <w:pPr>
        <w:shd w:val="clear" w:color="auto" w:fill="FFFFFF"/>
        <w:spacing w:line="240" w:lineRule="auto"/>
        <w:ind w:firstLine="60"/>
        <w:rPr>
          <w:rFonts w:ascii="Times New Roman" w:eastAsia="Times New Roman" w:hAnsi="Times New Roman" w:cs="Times New Roman"/>
          <w:sz w:val="24"/>
          <w:szCs w:val="24"/>
        </w:rPr>
      </w:pPr>
    </w:p>
    <w:p w:rsidR="00FE1F1C" w:rsidRPr="0052081F" w:rsidRDefault="00FE1F1C" w:rsidP="0052081F">
      <w:pPr>
        <w:pStyle w:val="ListParagraph"/>
        <w:numPr>
          <w:ilvl w:val="0"/>
          <w:numId w:val="9"/>
        </w:numPr>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BRENDA is an important tool for biochemical and medical research covering information on properties of all classified enzymes, including data on the occurrence, catalyzed reaction, kinetics, substrates/products, inhibitors, cofactors, activators, structure and stability. </w:t>
      </w:r>
    </w:p>
    <w:p w:rsidR="00FE1F1C" w:rsidRPr="0052081F" w:rsidRDefault="00FE1F1C" w:rsidP="0052081F">
      <w:pPr>
        <w:pStyle w:val="ListParagraph"/>
        <w:numPr>
          <w:ilvl w:val="0"/>
          <w:numId w:val="9"/>
        </w:numPr>
        <w:spacing w:line="240" w:lineRule="auto"/>
        <w:rPr>
          <w:rFonts w:ascii="Times New Roman" w:eastAsia="Times New Roman" w:hAnsi="Times New Roman" w:cs="Times New Roman"/>
          <w:sz w:val="24"/>
          <w:szCs w:val="24"/>
        </w:rPr>
      </w:pPr>
      <w:r w:rsidRPr="0052081F">
        <w:rPr>
          <w:rFonts w:ascii="Times New Roman" w:hAnsi="Times New Roman" w:cs="Times New Roman"/>
          <w:noProof/>
          <w:lang w:val="en-IN"/>
        </w:rPr>
        <w:drawing>
          <wp:inline distT="0" distB="0" distL="0" distR="0">
            <wp:extent cx="5444293" cy="290508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t="7977" b="5223"/>
                    <a:stretch>
                      <a:fillRect/>
                    </a:stretch>
                  </pic:blipFill>
                  <pic:spPr bwMode="auto">
                    <a:xfrm>
                      <a:off x="0" y="0"/>
                      <a:ext cx="5455557" cy="2911096"/>
                    </a:xfrm>
                    <a:prstGeom prst="rect">
                      <a:avLst/>
                    </a:prstGeom>
                    <a:noFill/>
                    <a:ln>
                      <a:noFill/>
                    </a:ln>
                  </pic:spPr>
                </pic:pic>
              </a:graphicData>
            </a:graphic>
          </wp:inline>
        </w:drawing>
      </w:r>
    </w:p>
    <w:p w:rsidR="00FE1F1C" w:rsidRPr="0052081F" w:rsidRDefault="00FE1F1C" w:rsidP="00514ED5">
      <w:pPr>
        <w:spacing w:line="240" w:lineRule="auto"/>
        <w:ind w:left="1080"/>
        <w:rPr>
          <w:rFonts w:ascii="Times New Roman" w:eastAsia="Times New Roman" w:hAnsi="Times New Roman" w:cs="Times New Roman"/>
          <w:sz w:val="24"/>
          <w:szCs w:val="24"/>
        </w:rPr>
      </w:pPr>
    </w:p>
    <w:p w:rsidR="00FE1F1C" w:rsidRPr="0052081F" w:rsidRDefault="00FE1F1C" w:rsidP="00514ED5">
      <w:p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Figure – home page of Brenda database</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Q2. What is EC number?</w:t>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Ans.</w:t>
      </w:r>
      <w:r w:rsidRPr="0052081F">
        <w:rPr>
          <w:rFonts w:ascii="Times New Roman" w:eastAsia="Times New Roman" w:hAnsi="Times New Roman" w:cs="Times New Roman"/>
          <w:sz w:val="24"/>
          <w:szCs w:val="24"/>
        </w:rPr>
        <w:t xml:space="preserve"> Enzyme Commission numbers (EC Numbers) are defined according to the catalyzed reaction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by the IUBMB (International Union of Biochemistry and Molecular Biology). The enzymes are classified according to the Enzyme Commission list of enzymes. Some 6500 "different" enzymes are covered. Frequently enzymes with very different properties are included under the same EC number.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lastRenderedPageBreak/>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Q3. What types of information provided by BRENDA?</w:t>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Ans.</w:t>
      </w:r>
      <w:r w:rsidRPr="0052081F">
        <w:rPr>
          <w:rFonts w:ascii="Times New Roman" w:eastAsia="Times New Roman" w:hAnsi="Times New Roman" w:cs="Times New Roman"/>
          <w:sz w:val="24"/>
          <w:szCs w:val="24"/>
        </w:rPr>
        <w:t xml:space="preserve">  Information that we get from the BRENDA database </w:t>
      </w:r>
      <w:proofErr w:type="gramStart"/>
      <w:r w:rsidRPr="0052081F">
        <w:rPr>
          <w:rFonts w:ascii="Times New Roman" w:eastAsia="Times New Roman" w:hAnsi="Times New Roman" w:cs="Times New Roman"/>
          <w:sz w:val="24"/>
          <w:szCs w:val="24"/>
        </w:rPr>
        <w:t>are :</w:t>
      </w:r>
      <w:proofErr w:type="gramEnd"/>
      <w:r w:rsidRPr="0052081F">
        <w:rPr>
          <w:rFonts w:ascii="Times New Roman" w:eastAsia="Times New Roman" w:hAnsi="Times New Roman" w:cs="Times New Roman"/>
          <w:sz w:val="24"/>
          <w:szCs w:val="24"/>
        </w:rPr>
        <w:t xml:space="preserve"> </w:t>
      </w:r>
    </w:p>
    <w:p w:rsidR="00FE1F1C" w:rsidRPr="0052081F" w:rsidRDefault="00FE1F1C" w:rsidP="00514ED5">
      <w:pPr>
        <w:numPr>
          <w:ilvl w:val="0"/>
          <w:numId w:val="5"/>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Enzyme and ligand nomenclature </w:t>
      </w:r>
    </w:p>
    <w:p w:rsidR="00FE1F1C" w:rsidRPr="0052081F" w:rsidRDefault="00FE1F1C" w:rsidP="00514ED5">
      <w:pPr>
        <w:numPr>
          <w:ilvl w:val="0"/>
          <w:numId w:val="5"/>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Organisms </w:t>
      </w:r>
    </w:p>
    <w:p w:rsidR="00FE1F1C" w:rsidRPr="0052081F" w:rsidRDefault="00FE1F1C" w:rsidP="00514ED5">
      <w:pPr>
        <w:numPr>
          <w:ilvl w:val="0"/>
          <w:numId w:val="5"/>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Reaction and specificity </w:t>
      </w:r>
    </w:p>
    <w:p w:rsidR="00FE1F1C" w:rsidRPr="0052081F" w:rsidRDefault="00FE1F1C" w:rsidP="00514ED5">
      <w:pPr>
        <w:numPr>
          <w:ilvl w:val="0"/>
          <w:numId w:val="5"/>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Kinetic energy </w:t>
      </w:r>
    </w:p>
    <w:p w:rsidR="00FE1F1C" w:rsidRPr="0052081F" w:rsidRDefault="00FE1F1C" w:rsidP="00514ED5">
      <w:pPr>
        <w:numPr>
          <w:ilvl w:val="0"/>
          <w:numId w:val="5"/>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Structure and role of ligand </w:t>
      </w:r>
    </w:p>
    <w:p w:rsidR="00FE1F1C" w:rsidRPr="0052081F" w:rsidRDefault="00FE1F1C" w:rsidP="00514ED5">
      <w:pPr>
        <w:numPr>
          <w:ilvl w:val="0"/>
          <w:numId w:val="6"/>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Stability information </w:t>
      </w:r>
    </w:p>
    <w:p w:rsidR="00FE1F1C" w:rsidRPr="0052081F" w:rsidRDefault="00FE1F1C" w:rsidP="00514ED5">
      <w:pPr>
        <w:numPr>
          <w:ilvl w:val="0"/>
          <w:numId w:val="6"/>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Ligand - enzyme information </w:t>
      </w:r>
    </w:p>
    <w:p w:rsidR="00FE1F1C" w:rsidRPr="0052081F" w:rsidRDefault="00FE1F1C" w:rsidP="00514ED5">
      <w:pPr>
        <w:numPr>
          <w:ilvl w:val="0"/>
          <w:numId w:val="6"/>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Enzyme sequence and structure </w:t>
      </w:r>
    </w:p>
    <w:p w:rsidR="00FE1F1C" w:rsidRPr="0052081F" w:rsidRDefault="00FE1F1C" w:rsidP="00514ED5">
      <w:pPr>
        <w:numPr>
          <w:ilvl w:val="0"/>
          <w:numId w:val="6"/>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Mutants and disease </w:t>
      </w:r>
    </w:p>
    <w:p w:rsidR="00FE1F1C" w:rsidRPr="0052081F" w:rsidRDefault="00FE1F1C" w:rsidP="00514ED5">
      <w:pPr>
        <w:numPr>
          <w:ilvl w:val="0"/>
          <w:numId w:val="6"/>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Occurrence, isolation and properties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Q4. What are the different types of search features provided in the BRENDA database?</w:t>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Ans.</w:t>
      </w:r>
      <w:r w:rsidRPr="0052081F">
        <w:rPr>
          <w:rFonts w:ascii="Times New Roman" w:eastAsia="Times New Roman" w:hAnsi="Times New Roman" w:cs="Times New Roman"/>
          <w:sz w:val="24"/>
          <w:szCs w:val="24"/>
        </w:rPr>
        <w:t xml:space="preserve"> BRENDA is stored as a relational database, containing all data in 46 tables, enabling different queries. Different search features provided in BRENDA are: </w:t>
      </w:r>
    </w:p>
    <w:p w:rsidR="00FE1F1C" w:rsidRPr="0052081F" w:rsidRDefault="00FE1F1C" w:rsidP="00514ED5">
      <w:pPr>
        <w:numPr>
          <w:ilvl w:val="0"/>
          <w:numId w:val="7"/>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The quick search mode provides easy access to the data of each information field individually. The search results are displayed in a comprehensive table format and also as a compact printable version. The table version includes links to a reference-specific view, pictures of molecules functioning as ligands, Gene Ontology (GO) definitions, PDB entries, amino acid sequences and cross-references to other databases. </w:t>
      </w:r>
    </w:p>
    <w:p w:rsidR="00FE1F1C" w:rsidRPr="0052081F" w:rsidRDefault="00FE1F1C" w:rsidP="00514ED5">
      <w:pPr>
        <w:numPr>
          <w:ilvl w:val="0"/>
          <w:numId w:val="7"/>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The advanced search mode allows one to combine 25 different query criteria. In addition to the possibility of restricting the query to a unique organism, the search can be extended to an upper level of a branch of the BRENDA taxonomy tree (</w:t>
      </w:r>
      <w:proofErr w:type="spellStart"/>
      <w:r w:rsidRPr="0052081F">
        <w:rPr>
          <w:rFonts w:ascii="Times New Roman" w:eastAsia="Times New Roman" w:hAnsi="Times New Roman" w:cs="Times New Roman"/>
          <w:sz w:val="24"/>
          <w:szCs w:val="24"/>
        </w:rPr>
        <w:t>TaxTree</w:t>
      </w:r>
      <w:proofErr w:type="spellEnd"/>
      <w:r w:rsidRPr="0052081F">
        <w:rPr>
          <w:rFonts w:ascii="Times New Roman" w:eastAsia="Times New Roman" w:hAnsi="Times New Roman" w:cs="Times New Roman"/>
          <w:sz w:val="24"/>
          <w:szCs w:val="24"/>
        </w:rPr>
        <w:t xml:space="preserve">). </w:t>
      </w:r>
    </w:p>
    <w:p w:rsidR="00FE1F1C" w:rsidRPr="0052081F" w:rsidRDefault="00FE1F1C" w:rsidP="00514ED5">
      <w:pPr>
        <w:numPr>
          <w:ilvl w:val="0"/>
          <w:numId w:val="8"/>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The BRENDA </w:t>
      </w:r>
      <w:proofErr w:type="spellStart"/>
      <w:r w:rsidRPr="0052081F">
        <w:rPr>
          <w:rFonts w:ascii="Times New Roman" w:eastAsia="Times New Roman" w:hAnsi="Times New Roman" w:cs="Times New Roman"/>
          <w:sz w:val="24"/>
          <w:szCs w:val="24"/>
        </w:rPr>
        <w:t>TaxTree</w:t>
      </w:r>
      <w:proofErr w:type="spellEnd"/>
      <w:r w:rsidRPr="0052081F">
        <w:rPr>
          <w:rFonts w:ascii="Times New Roman" w:eastAsia="Times New Roman" w:hAnsi="Times New Roman" w:cs="Times New Roman"/>
          <w:sz w:val="24"/>
          <w:szCs w:val="24"/>
        </w:rPr>
        <w:t xml:space="preserve"> is based on the tree published by the NCBI. The </w:t>
      </w:r>
      <w:proofErr w:type="spellStart"/>
      <w:r w:rsidRPr="0052081F">
        <w:rPr>
          <w:rFonts w:ascii="Times New Roman" w:eastAsia="Times New Roman" w:hAnsi="Times New Roman" w:cs="Times New Roman"/>
          <w:sz w:val="24"/>
          <w:szCs w:val="24"/>
        </w:rPr>
        <w:t>TaxTree</w:t>
      </w:r>
      <w:proofErr w:type="spellEnd"/>
      <w:r w:rsidRPr="0052081F">
        <w:rPr>
          <w:rFonts w:ascii="Times New Roman" w:eastAsia="Times New Roman" w:hAnsi="Times New Roman" w:cs="Times New Roman"/>
          <w:sz w:val="24"/>
          <w:szCs w:val="24"/>
        </w:rPr>
        <w:t xml:space="preserve"> search allows users to browse and search for organism names or nodes in the NCBI taxonomy browser. In addition, a search can be performed on organisms that are stored only in BRENDA but do not occur in any sequence database. Special features show the availability of data for a specific organism class or organism in BRENDA.  </w:t>
      </w:r>
    </w:p>
    <w:p w:rsidR="00FE1F1C" w:rsidRPr="0052081F" w:rsidRDefault="00FE1F1C" w:rsidP="00514ED5">
      <w:pPr>
        <w:numPr>
          <w:ilvl w:val="0"/>
          <w:numId w:val="8"/>
        </w:numPr>
        <w:spacing w:line="240" w:lineRule="auto"/>
        <w:ind w:left="108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The </w:t>
      </w:r>
      <w:proofErr w:type="spellStart"/>
      <w:r w:rsidRPr="0052081F">
        <w:rPr>
          <w:rFonts w:ascii="Times New Roman" w:eastAsia="Times New Roman" w:hAnsi="Times New Roman" w:cs="Times New Roman"/>
          <w:sz w:val="24"/>
          <w:szCs w:val="24"/>
        </w:rPr>
        <w:t>ECTree</w:t>
      </w:r>
      <w:proofErr w:type="spellEnd"/>
      <w:r w:rsidRPr="0052081F">
        <w:rPr>
          <w:rFonts w:ascii="Times New Roman" w:eastAsia="Times New Roman" w:hAnsi="Times New Roman" w:cs="Times New Roman"/>
          <w:sz w:val="24"/>
          <w:szCs w:val="24"/>
        </w:rPr>
        <w:t xml:space="preserve"> in BRENDA displays the enzyme classification as defined by the IUBMB. </w:t>
      </w:r>
    </w:p>
    <w:p w:rsid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Home Page:</w:t>
      </w:r>
      <w:r w:rsidRPr="0052081F">
        <w:rPr>
          <w:rFonts w:ascii="Times New Roman" w:eastAsia="Times New Roman" w:hAnsi="Times New Roman" w:cs="Times New Roman"/>
          <w:sz w:val="24"/>
          <w:szCs w:val="24"/>
        </w:rPr>
        <w:t xml:space="preserve"> </w:t>
      </w:r>
    </w:p>
    <w:p w:rsidR="00FE1F1C" w:rsidRPr="0052081F" w:rsidRDefault="0052081F"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 xml:space="preserve">Searching for following </w:t>
      </w:r>
      <w:proofErr w:type="gramStart"/>
      <w:r w:rsidRPr="0052081F">
        <w:rPr>
          <w:rFonts w:ascii="Times New Roman" w:eastAsia="Times New Roman" w:hAnsi="Times New Roman" w:cs="Times New Roman"/>
          <w:b/>
          <w:sz w:val="24"/>
          <w:szCs w:val="24"/>
        </w:rPr>
        <w:t>enzymes :</w:t>
      </w:r>
      <w:proofErr w:type="gramEnd"/>
      <w:r w:rsidRPr="0052081F">
        <w:rPr>
          <w:rFonts w:ascii="Times New Roman" w:eastAsia="Times New Roman" w:hAnsi="Times New Roman" w:cs="Times New Roman"/>
          <w:b/>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b/>
          <w:sz w:val="24"/>
          <w:szCs w:val="24"/>
        </w:rPr>
      </w:pPr>
      <w:r w:rsidRPr="0052081F">
        <w:rPr>
          <w:rFonts w:ascii="Times New Roman" w:eastAsia="Times New Roman" w:hAnsi="Times New Roman" w:cs="Times New Roman"/>
          <w:b/>
          <w:sz w:val="24"/>
          <w:szCs w:val="24"/>
        </w:rPr>
        <w:t xml:space="preserve"> </w:t>
      </w:r>
    </w:p>
    <w:p w:rsidR="00FE1F1C" w:rsidRPr="0052081F" w:rsidRDefault="0052081F" w:rsidP="00514ED5">
      <w:pPr>
        <w:shd w:val="clear" w:color="auto" w:fill="FFFFFF"/>
        <w:spacing w:line="240" w:lineRule="auto"/>
        <w:rPr>
          <w:rFonts w:ascii="Times New Roman" w:eastAsia="Times New Roman" w:hAnsi="Times New Roman" w:cs="Times New Roman"/>
          <w:b/>
          <w:sz w:val="40"/>
          <w:szCs w:val="24"/>
        </w:rPr>
      </w:pPr>
      <w:r w:rsidRPr="0052081F">
        <w:rPr>
          <w:rFonts w:ascii="Times New Roman" w:eastAsia="Times New Roman" w:hAnsi="Times New Roman" w:cs="Times New Roman"/>
          <w:b/>
          <w:sz w:val="40"/>
          <w:szCs w:val="24"/>
        </w:rPr>
        <w:t xml:space="preserve">1. Protease </w:t>
      </w:r>
    </w:p>
    <w:p w:rsidR="00FE1F1C" w:rsidRPr="0052081F" w:rsidRDefault="00FE1F1C" w:rsidP="00514ED5">
      <w:pPr>
        <w:shd w:val="clear" w:color="auto" w:fill="FFFFFF"/>
        <w:spacing w:line="240" w:lineRule="auto"/>
        <w:ind w:left="-860"/>
        <w:rPr>
          <w:rFonts w:ascii="Times New Roman" w:eastAsia="Times New Roman" w:hAnsi="Times New Roman" w:cs="Times New Roman"/>
          <w:sz w:val="40"/>
          <w:szCs w:val="24"/>
        </w:rPr>
      </w:pPr>
      <w:r w:rsidRPr="0052081F">
        <w:rPr>
          <w:rFonts w:ascii="Times New Roman" w:eastAsia="Times New Roman" w:hAnsi="Times New Roman" w:cs="Times New Roman"/>
          <w:sz w:val="40"/>
          <w:szCs w:val="24"/>
        </w:rPr>
        <w:t xml:space="preserve"> </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lastRenderedPageBreak/>
        <w:t xml:space="preserve">     </w:t>
      </w:r>
      <w:r w:rsidRPr="0052081F">
        <w:rPr>
          <w:rFonts w:ascii="Times New Roman" w:eastAsia="Times New Roman" w:hAnsi="Times New Roman" w:cs="Times New Roman"/>
          <w:noProof/>
          <w:sz w:val="24"/>
          <w:szCs w:val="24"/>
          <w:lang w:val="en-IN"/>
        </w:rPr>
        <w:drawing>
          <wp:inline distT="0" distB="0" distL="0" distR="0">
            <wp:extent cx="594360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r w:rsidRPr="0052081F">
        <w:rPr>
          <w:rFonts w:ascii="Times New Roman" w:eastAsia="Times New Roman" w:hAnsi="Times New Roman" w:cs="Times New Roman"/>
          <w:noProof/>
          <w:sz w:val="24"/>
          <w:szCs w:val="24"/>
          <w:lang w:val="en-IN"/>
        </w:rPr>
        <w:drawing>
          <wp:inline distT="0" distB="0" distL="0" distR="0">
            <wp:extent cx="6134100"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3790950"/>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860"/>
        <w:rPr>
          <w:rFonts w:ascii="Times New Roman" w:hAnsi="Times New Roman" w:cs="Times New Roman"/>
          <w:color w:val="202124"/>
          <w:sz w:val="24"/>
          <w:szCs w:val="24"/>
          <w:shd w:val="clear" w:color="auto" w:fill="FFFFFF"/>
        </w:rPr>
      </w:pPr>
      <w:r w:rsidRPr="0052081F">
        <w:rPr>
          <w:rFonts w:ascii="Times New Roman" w:hAnsi="Times New Roman" w:cs="Times New Roman"/>
          <w:sz w:val="24"/>
          <w:szCs w:val="24"/>
          <w:shd w:val="clear" w:color="auto" w:fill="EEEEEE"/>
        </w:rPr>
        <w:t xml:space="preserve">The enzyme appears in viruses and cellular organisms. </w:t>
      </w:r>
      <w:r w:rsidRPr="0052081F">
        <w:rPr>
          <w:rFonts w:ascii="Times New Roman" w:hAnsi="Times New Roman" w:cs="Times New Roman"/>
          <w:b/>
          <w:bCs/>
          <w:color w:val="202124"/>
          <w:sz w:val="24"/>
          <w:szCs w:val="24"/>
          <w:shd w:val="clear" w:color="auto" w:fill="FFFFFF"/>
        </w:rPr>
        <w:t>Protease</w:t>
      </w:r>
      <w:r w:rsidRPr="0052081F">
        <w:rPr>
          <w:rFonts w:ascii="Times New Roman" w:hAnsi="Times New Roman" w:cs="Times New Roman"/>
          <w:color w:val="202124"/>
          <w:sz w:val="24"/>
          <w:szCs w:val="24"/>
          <w:shd w:val="clear" w:color="auto" w:fill="FFFFFF"/>
        </w:rPr>
        <w:t> refers to a group of </w:t>
      </w:r>
      <w:r w:rsidRPr="0052081F">
        <w:rPr>
          <w:rFonts w:ascii="Times New Roman" w:hAnsi="Times New Roman" w:cs="Times New Roman"/>
          <w:b/>
          <w:bCs/>
          <w:color w:val="202124"/>
          <w:sz w:val="24"/>
          <w:szCs w:val="24"/>
          <w:shd w:val="clear" w:color="auto" w:fill="FFFFFF"/>
        </w:rPr>
        <w:t>enzymes</w:t>
      </w:r>
      <w:r w:rsidRPr="0052081F">
        <w:rPr>
          <w:rFonts w:ascii="Times New Roman" w:hAnsi="Times New Roman" w:cs="Times New Roman"/>
          <w:color w:val="202124"/>
          <w:sz w:val="24"/>
          <w:szCs w:val="24"/>
          <w:shd w:val="clear" w:color="auto" w:fill="FFFFFF"/>
        </w:rPr>
        <w:t> whose catalytic function is to hydrolyze peptide bonds of proteins. They are also called </w:t>
      </w:r>
      <w:r w:rsidRPr="0052081F">
        <w:rPr>
          <w:rFonts w:ascii="Times New Roman" w:hAnsi="Times New Roman" w:cs="Times New Roman"/>
          <w:b/>
          <w:bCs/>
          <w:color w:val="202124"/>
          <w:sz w:val="24"/>
          <w:szCs w:val="24"/>
          <w:shd w:val="clear" w:color="auto" w:fill="FFFFFF"/>
        </w:rPr>
        <w:t>proteolytic enzymes</w:t>
      </w:r>
      <w:r w:rsidRPr="0052081F">
        <w:rPr>
          <w:rFonts w:ascii="Times New Roman" w:hAnsi="Times New Roman" w:cs="Times New Roman"/>
          <w:color w:val="202124"/>
          <w:sz w:val="24"/>
          <w:szCs w:val="24"/>
          <w:shd w:val="clear" w:color="auto" w:fill="FFFFFF"/>
        </w:rPr>
        <w:t> or proteinases.</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There are various parameters mentioned.</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lastRenderedPageBreak/>
        <w:drawing>
          <wp:inline distT="0" distB="0" distL="0" distR="0">
            <wp:extent cx="6438900" cy="3762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t="10243" r="5876" b="8846"/>
                    <a:stretch>
                      <a:fillRect/>
                    </a:stretch>
                  </pic:blipFill>
                  <pic:spPr bwMode="auto">
                    <a:xfrm>
                      <a:off x="0" y="0"/>
                      <a:ext cx="6438900" cy="3762375"/>
                    </a:xfrm>
                    <a:prstGeom prst="rect">
                      <a:avLst/>
                    </a:prstGeom>
                    <a:noFill/>
                    <a:ln>
                      <a:noFill/>
                    </a:ln>
                  </pic:spPr>
                </pic:pic>
              </a:graphicData>
            </a:graphic>
          </wp:inline>
        </w:drawing>
      </w:r>
    </w:p>
    <w:p w:rsidR="00FE1F1C" w:rsidRPr="0052081F" w:rsidRDefault="00FE1F1C" w:rsidP="00514ED5">
      <w:pPr>
        <w:shd w:val="clear" w:color="auto" w:fill="FFFFFF"/>
        <w:spacing w:line="240" w:lineRule="auto"/>
        <w:ind w:left="-860"/>
        <w:rPr>
          <w:rFonts w:ascii="Times New Roman" w:eastAsia="Times New Roman" w:hAnsi="Times New Roman" w:cs="Times New Roman"/>
          <w:b/>
          <w:sz w:val="24"/>
          <w:szCs w:val="24"/>
        </w:rPr>
      </w:pPr>
      <w:r w:rsidRPr="0052081F">
        <w:rPr>
          <w:rFonts w:ascii="Times New Roman" w:eastAsia="Times New Roman" w:hAnsi="Times New Roman" w:cs="Times New Roman"/>
          <w:b/>
          <w:sz w:val="24"/>
          <w:szCs w:val="24"/>
        </w:rPr>
        <w:t xml:space="preserve"> </w:t>
      </w:r>
    </w:p>
    <w:p w:rsidR="00FE1F1C" w:rsidRPr="0052081F" w:rsidRDefault="00FE1F1C" w:rsidP="00514ED5">
      <w:pPr>
        <w:shd w:val="clear" w:color="auto" w:fill="FFFFFF"/>
        <w:spacing w:line="240" w:lineRule="auto"/>
        <w:ind w:left="-860"/>
        <w:rPr>
          <w:rFonts w:ascii="Times New Roman" w:eastAsia="Times New Roman" w:hAnsi="Times New Roman" w:cs="Times New Roman"/>
          <w:b/>
          <w:sz w:val="24"/>
          <w:szCs w:val="24"/>
        </w:rPr>
      </w:pPr>
      <w:r w:rsidRPr="0052081F">
        <w:rPr>
          <w:rFonts w:ascii="Times New Roman" w:hAnsi="Times New Roman" w:cs="Times New Roman"/>
          <w:noProof/>
          <w:sz w:val="24"/>
          <w:szCs w:val="24"/>
          <w:lang w:val="en-IN"/>
        </w:rPr>
        <w:drawing>
          <wp:inline distT="0" distB="0" distL="0" distR="0">
            <wp:extent cx="5286375" cy="2971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FE1F1C" w:rsidRPr="0052081F" w:rsidRDefault="00FE1F1C" w:rsidP="00514ED5">
      <w:pPr>
        <w:shd w:val="clear" w:color="auto" w:fill="FFFFFF"/>
        <w:spacing w:line="240" w:lineRule="auto"/>
        <w:ind w:left="-860"/>
        <w:rPr>
          <w:rFonts w:ascii="Times New Roman" w:eastAsia="Times New Roman" w:hAnsi="Times New Roman" w:cs="Times New Roman"/>
          <w:b/>
          <w:sz w:val="24"/>
          <w:szCs w:val="24"/>
        </w:rPr>
      </w:pPr>
    </w:p>
    <w:p w:rsidR="00FE1F1C" w:rsidRPr="0052081F" w:rsidRDefault="00FE1F1C" w:rsidP="00514ED5">
      <w:pPr>
        <w:shd w:val="clear" w:color="auto" w:fill="FFFFFF"/>
        <w:spacing w:line="240" w:lineRule="auto"/>
        <w:ind w:left="-860"/>
        <w:rPr>
          <w:rFonts w:ascii="Times New Roman" w:eastAsia="Times New Roman" w:hAnsi="Times New Roman" w:cs="Times New Roman"/>
          <w:b/>
          <w:sz w:val="24"/>
          <w:szCs w:val="24"/>
        </w:rPr>
      </w:pPr>
    </w:p>
    <w:p w:rsidR="00FE1F1C" w:rsidRPr="0052081F" w:rsidRDefault="0052081F" w:rsidP="00514ED5">
      <w:pPr>
        <w:shd w:val="clear" w:color="auto" w:fill="FFFFFF"/>
        <w:spacing w:line="240" w:lineRule="auto"/>
        <w:ind w:left="-8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FE1F1C" w:rsidRPr="0052081F">
        <w:rPr>
          <w:rFonts w:ascii="Times New Roman" w:eastAsia="Times New Roman" w:hAnsi="Times New Roman" w:cs="Times New Roman"/>
          <w:b/>
          <w:sz w:val="24"/>
          <w:szCs w:val="24"/>
        </w:rPr>
        <w:t>Figure – external links to refer to other databases.</w:t>
      </w:r>
    </w:p>
    <w:p w:rsidR="00FE1F1C" w:rsidRPr="0052081F" w:rsidRDefault="00FE1F1C" w:rsidP="00514ED5">
      <w:pPr>
        <w:shd w:val="clear" w:color="auto" w:fill="FFFFFF"/>
        <w:spacing w:line="240" w:lineRule="auto"/>
        <w:ind w:left="-860"/>
        <w:rPr>
          <w:rFonts w:ascii="Times New Roman" w:eastAsia="Times New Roman" w:hAnsi="Times New Roman" w:cs="Times New Roman"/>
          <w:b/>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b/>
          <w:sz w:val="24"/>
          <w:szCs w:val="24"/>
        </w:rPr>
      </w:pPr>
      <w:r w:rsidRPr="0052081F">
        <w:rPr>
          <w:rFonts w:ascii="Times New Roman" w:eastAsia="Times New Roman" w:hAnsi="Times New Roman" w:cs="Times New Roman"/>
          <w:b/>
          <w:sz w:val="24"/>
          <w:szCs w:val="24"/>
        </w:rPr>
        <w:t xml:space="preserve">2. LIPASE </w:t>
      </w:r>
    </w:p>
    <w:p w:rsidR="00FE1F1C" w:rsidRPr="0052081F" w:rsidRDefault="00FE1F1C" w:rsidP="00514ED5">
      <w:pPr>
        <w:shd w:val="clear" w:color="auto" w:fill="FFFFFF"/>
        <w:spacing w:line="240" w:lineRule="auto"/>
        <w:rPr>
          <w:rFonts w:ascii="Times New Roman" w:eastAsia="Times New Roman" w:hAnsi="Times New Roman" w:cs="Times New Roman"/>
          <w:b/>
          <w:sz w:val="24"/>
          <w:szCs w:val="24"/>
        </w:rPr>
      </w:pPr>
    </w:p>
    <w:p w:rsidR="00FE1F1C" w:rsidRPr="0052081F" w:rsidRDefault="0052081F" w:rsidP="00514ED5">
      <w:pPr>
        <w:shd w:val="clear" w:color="auto" w:fill="FFFFFF"/>
        <w:spacing w:line="240" w:lineRule="auto"/>
        <w:rPr>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t xml:space="preserve"> </w:t>
      </w:r>
      <w:r w:rsidR="00FE1F1C" w:rsidRPr="0052081F">
        <w:rPr>
          <w:rStyle w:val="Strong"/>
          <w:rFonts w:ascii="Times New Roman" w:hAnsi="Times New Roman" w:cs="Times New Roman"/>
          <w:sz w:val="24"/>
          <w:szCs w:val="24"/>
          <w:shd w:val="clear" w:color="auto" w:fill="FFFFFF"/>
        </w:rPr>
        <w:t>Lipase</w:t>
      </w:r>
      <w:r w:rsidR="00FE1F1C" w:rsidRPr="0052081F">
        <w:rPr>
          <w:rFonts w:ascii="Times New Roman" w:hAnsi="Times New Roman" w:cs="Times New Roman"/>
          <w:sz w:val="24"/>
          <w:szCs w:val="24"/>
          <w:shd w:val="clear" w:color="auto" w:fill="FFFFFF"/>
        </w:rPr>
        <w:t>, any of a group of fat-splitting enzymes found in the </w:t>
      </w:r>
      <w:hyperlink r:id="rId11" w:history="1">
        <w:r w:rsidR="00FE1F1C" w:rsidRPr="0052081F">
          <w:rPr>
            <w:rStyle w:val="Hyperlink"/>
            <w:rFonts w:ascii="Times New Roman" w:hAnsi="Times New Roman" w:cs="Times New Roman"/>
            <w:sz w:val="24"/>
            <w:szCs w:val="24"/>
            <w:shd w:val="clear" w:color="auto" w:fill="FFFFFF"/>
          </w:rPr>
          <w:t>blood</w:t>
        </w:r>
      </w:hyperlink>
      <w:r w:rsidR="00FE1F1C" w:rsidRPr="0052081F">
        <w:rPr>
          <w:rFonts w:ascii="Times New Roman" w:hAnsi="Times New Roman" w:cs="Times New Roman"/>
          <w:sz w:val="24"/>
          <w:szCs w:val="24"/>
          <w:shd w:val="clear" w:color="auto" w:fill="FFFFFF"/>
        </w:rPr>
        <w:t>, gastric juices, pancreatic secretions, intestinal juices, and adipose tissues. Lipases hydrolyze </w:t>
      </w:r>
      <w:hyperlink r:id="rId12" w:history="1">
        <w:r w:rsidR="00FE1F1C" w:rsidRPr="0052081F">
          <w:rPr>
            <w:rStyle w:val="Hyperlink"/>
            <w:rFonts w:ascii="Times New Roman" w:hAnsi="Times New Roman" w:cs="Times New Roman"/>
            <w:sz w:val="24"/>
            <w:szCs w:val="24"/>
            <w:shd w:val="clear" w:color="auto" w:fill="FFFFFF"/>
          </w:rPr>
          <w:t>triglycerides</w:t>
        </w:r>
      </w:hyperlink>
      <w:r w:rsidR="00FE1F1C" w:rsidRPr="0052081F">
        <w:rPr>
          <w:rFonts w:ascii="Times New Roman" w:hAnsi="Times New Roman" w:cs="Times New Roman"/>
          <w:sz w:val="24"/>
          <w:szCs w:val="24"/>
          <w:shd w:val="clear" w:color="auto" w:fill="FFFFFF"/>
        </w:rPr>
        <w:t> (fats) into their component </w:t>
      </w:r>
      <w:hyperlink r:id="rId13" w:history="1">
        <w:r w:rsidR="00FE1F1C" w:rsidRPr="0052081F">
          <w:rPr>
            <w:rStyle w:val="Hyperlink"/>
            <w:rFonts w:ascii="Times New Roman" w:hAnsi="Times New Roman" w:cs="Times New Roman"/>
            <w:sz w:val="24"/>
            <w:szCs w:val="24"/>
            <w:shd w:val="clear" w:color="auto" w:fill="FFFFFF"/>
          </w:rPr>
          <w:t>fatty acid</w:t>
        </w:r>
      </w:hyperlink>
      <w:r w:rsidR="00FE1F1C" w:rsidRPr="0052081F">
        <w:rPr>
          <w:rFonts w:ascii="Times New Roman" w:hAnsi="Times New Roman" w:cs="Times New Roman"/>
          <w:sz w:val="24"/>
          <w:szCs w:val="24"/>
          <w:shd w:val="clear" w:color="auto" w:fill="FFFFFF"/>
        </w:rPr>
        <w:t> and </w:t>
      </w:r>
      <w:hyperlink r:id="rId14" w:history="1">
        <w:r w:rsidR="00FE1F1C" w:rsidRPr="0052081F">
          <w:rPr>
            <w:rStyle w:val="Hyperlink"/>
            <w:rFonts w:ascii="Times New Roman" w:hAnsi="Times New Roman" w:cs="Times New Roman"/>
            <w:sz w:val="24"/>
            <w:szCs w:val="24"/>
            <w:shd w:val="clear" w:color="auto" w:fill="FFFFFF"/>
          </w:rPr>
          <w:t>glycerol</w:t>
        </w:r>
      </w:hyperlink>
      <w:r w:rsidR="00FE1F1C" w:rsidRPr="0052081F">
        <w:rPr>
          <w:rFonts w:ascii="Times New Roman" w:hAnsi="Times New Roman" w:cs="Times New Roman"/>
          <w:sz w:val="24"/>
          <w:szCs w:val="24"/>
          <w:shd w:val="clear" w:color="auto" w:fill="FFFFFF"/>
        </w:rPr>
        <w:t> molecules.</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lastRenderedPageBreak/>
        <w:drawing>
          <wp:inline distT="0" distB="0" distL="0" distR="0">
            <wp:extent cx="311467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75" cy="3086100"/>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r w:rsidRPr="0052081F">
        <w:rPr>
          <w:rFonts w:ascii="Times New Roman" w:hAnsi="Times New Roman" w:cs="Times New Roman"/>
          <w:sz w:val="24"/>
          <w:szCs w:val="24"/>
          <w:shd w:val="clear" w:color="auto" w:fill="EEEEEE"/>
        </w:rPr>
        <w:t>The enzyme appears in viruses and cellular organisms</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drawing>
          <wp:inline distT="0" distB="0" distL="0" distR="0">
            <wp:extent cx="59436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6">
                      <a:extLst>
                        <a:ext uri="{28A0092B-C50C-407E-A947-70E740481C1C}">
                          <a14:useLocalDpi xmlns:a14="http://schemas.microsoft.com/office/drawing/2010/main" val="0"/>
                        </a:ext>
                      </a:extLst>
                    </a:blip>
                    <a:srcRect b="11093"/>
                    <a:stretch>
                      <a:fillRect/>
                    </a:stretch>
                  </pic:blipFill>
                  <pic:spPr bwMode="auto">
                    <a:xfrm>
                      <a:off x="0" y="0"/>
                      <a:ext cx="5943600" cy="3695700"/>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There are various external links and references in BRENDA. There are journals authors mentioned for each reference.</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lastRenderedPageBreak/>
        <w:drawing>
          <wp:inline distT="0" distB="0" distL="0" distR="0">
            <wp:extent cx="6467475" cy="3571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a:extLst>
                        <a:ext uri="{28A0092B-C50C-407E-A947-70E740481C1C}">
                          <a14:useLocalDpi xmlns:a14="http://schemas.microsoft.com/office/drawing/2010/main" val="0"/>
                        </a:ext>
                      </a:extLst>
                    </a:blip>
                    <a:srcRect t="13469" b="5318"/>
                    <a:stretch>
                      <a:fillRect/>
                    </a:stretch>
                  </pic:blipFill>
                  <pic:spPr bwMode="auto">
                    <a:xfrm>
                      <a:off x="0" y="0"/>
                      <a:ext cx="6467475" cy="3571875"/>
                    </a:xfrm>
                    <a:prstGeom prst="rect">
                      <a:avLst/>
                    </a:prstGeom>
                    <a:noFill/>
                    <a:ln>
                      <a:noFill/>
                    </a:ln>
                  </pic:spPr>
                </pic:pic>
              </a:graphicData>
            </a:graphic>
          </wp:inline>
        </w:drawing>
      </w:r>
    </w:p>
    <w:p w:rsidR="00FE1F1C" w:rsidRPr="0052081F" w:rsidRDefault="00FE1F1C" w:rsidP="00514ED5">
      <w:pPr>
        <w:shd w:val="clear" w:color="auto" w:fill="FFFFFF"/>
        <w:spacing w:line="240" w:lineRule="auto"/>
        <w:rPr>
          <w:rFonts w:ascii="Times New Roman" w:eastAsia="Times New Roman" w:hAnsi="Times New Roman" w:cs="Times New Roman"/>
          <w:b/>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b/>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b/>
          <w:sz w:val="24"/>
          <w:szCs w:val="24"/>
        </w:rPr>
      </w:pPr>
      <w:r w:rsidRPr="0052081F">
        <w:rPr>
          <w:rFonts w:ascii="Times New Roman" w:eastAsia="Times New Roman" w:hAnsi="Times New Roman" w:cs="Times New Roman"/>
          <w:b/>
          <w:sz w:val="24"/>
          <w:szCs w:val="24"/>
        </w:rPr>
        <w:t xml:space="preserve">3. DNA POLYMERASE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hAnsi="Times New Roman" w:cs="Times New Roman"/>
          <w:color w:val="202124"/>
          <w:sz w:val="24"/>
          <w:szCs w:val="24"/>
          <w:shd w:val="clear" w:color="auto" w:fill="FFFFFF"/>
        </w:rPr>
        <w:t>A DNA polymerase is a member of a family of enzymes that catalyze the synthesis of DNA molecules from nucleoside triphosphates, the molecular precursors of DNA. These enzymes are essential for DNA replication and usually work in groups to create two identical DNA duplexes from a single original DNA duplex.</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drawing>
          <wp:inline distT="0" distB="0" distL="0" distR="0">
            <wp:extent cx="5876925" cy="3248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3248025"/>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8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lastRenderedPageBreak/>
        <w:drawing>
          <wp:inline distT="0" distB="0" distL="0" distR="0">
            <wp:extent cx="594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b/>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b/>
          <w:sz w:val="24"/>
          <w:szCs w:val="24"/>
        </w:rPr>
      </w:pPr>
      <w:r w:rsidRPr="0052081F">
        <w:rPr>
          <w:rFonts w:ascii="Times New Roman" w:eastAsia="Times New Roman" w:hAnsi="Times New Roman" w:cs="Times New Roman"/>
          <w:b/>
          <w:sz w:val="24"/>
          <w:szCs w:val="24"/>
        </w:rPr>
        <w:t xml:space="preserve"> 4. DNA LIGASE </w:t>
      </w:r>
    </w:p>
    <w:p w:rsidR="00FE1F1C" w:rsidRPr="0052081F" w:rsidRDefault="00FE1F1C" w:rsidP="00514ED5">
      <w:pPr>
        <w:shd w:val="clear" w:color="auto" w:fill="FFFFFF"/>
        <w:spacing w:line="240" w:lineRule="auto"/>
        <w:textAlignment w:val="baseline"/>
        <w:rPr>
          <w:rFonts w:ascii="Times New Roman" w:eastAsia="Times New Roman" w:hAnsi="Times New Roman" w:cs="Times New Roman"/>
          <w:color w:val="21242C"/>
          <w:sz w:val="24"/>
          <w:szCs w:val="24"/>
          <w:lang w:val="en-IN"/>
        </w:rPr>
      </w:pPr>
      <w:r w:rsidRPr="0052081F">
        <w:rPr>
          <w:rFonts w:ascii="Times New Roman" w:eastAsia="Times New Roman" w:hAnsi="Times New Roman" w:cs="Times New Roman"/>
          <w:color w:val="21242C"/>
          <w:sz w:val="24"/>
          <w:szCs w:val="24"/>
          <w:bdr w:val="none" w:sz="0" w:space="0" w:color="auto" w:frame="1"/>
          <w:lang w:val="en-IN"/>
        </w:rPr>
        <w:t>DNA ligase</w:t>
      </w:r>
      <w:r w:rsidRPr="0052081F">
        <w:rPr>
          <w:rFonts w:ascii="Times New Roman" w:eastAsia="Times New Roman" w:hAnsi="Times New Roman" w:cs="Times New Roman"/>
          <w:color w:val="21242C"/>
          <w:sz w:val="24"/>
          <w:szCs w:val="24"/>
          <w:lang w:val="en-IN"/>
        </w:rPr>
        <w:t> is a DNA-joining enzyme. If two pieces of DNA have matching ends, ligase can link them to form a single, unbroken molecule of DNA.</w:t>
      </w:r>
    </w:p>
    <w:p w:rsidR="00FE1F1C" w:rsidRPr="0052081F" w:rsidRDefault="00FE1F1C" w:rsidP="00514ED5">
      <w:pPr>
        <w:shd w:val="clear" w:color="auto" w:fill="FFFFFF"/>
        <w:spacing w:line="240" w:lineRule="auto"/>
        <w:rPr>
          <w:rFonts w:ascii="Times New Roman" w:eastAsia="Times New Roman" w:hAnsi="Times New Roman" w:cs="Times New Roman"/>
          <w:b/>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drawing>
          <wp:inline distT="0" distB="0" distL="0" distR="0">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r w:rsidRPr="0052081F">
        <w:rPr>
          <w:rFonts w:ascii="Times New Roman" w:eastAsia="Times New Roman" w:hAnsi="Times New Roman" w:cs="Times New Roman"/>
          <w:b/>
          <w:sz w:val="24"/>
          <w:szCs w:val="24"/>
        </w:rPr>
        <w:t xml:space="preserve">5. SUCRASE </w:t>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proofErr w:type="spellStart"/>
      <w:r w:rsidRPr="0052081F">
        <w:rPr>
          <w:rFonts w:ascii="Times New Roman" w:hAnsi="Times New Roman" w:cs="Times New Roman"/>
          <w:color w:val="202124"/>
          <w:sz w:val="24"/>
          <w:szCs w:val="24"/>
          <w:shd w:val="clear" w:color="auto" w:fill="FFFFFF"/>
        </w:rPr>
        <w:t>Sucrase</w:t>
      </w:r>
      <w:proofErr w:type="spellEnd"/>
      <w:r w:rsidRPr="0052081F">
        <w:rPr>
          <w:rFonts w:ascii="Times New Roman" w:hAnsi="Times New Roman" w:cs="Times New Roman"/>
          <w:color w:val="202124"/>
          <w:sz w:val="24"/>
          <w:szCs w:val="24"/>
          <w:shd w:val="clear" w:color="auto" w:fill="FFFFFF"/>
        </w:rPr>
        <w:t xml:space="preserve">, also called </w:t>
      </w:r>
      <w:proofErr w:type="spellStart"/>
      <w:r w:rsidRPr="0052081F">
        <w:rPr>
          <w:rFonts w:ascii="Times New Roman" w:hAnsi="Times New Roman" w:cs="Times New Roman"/>
          <w:color w:val="202124"/>
          <w:sz w:val="24"/>
          <w:szCs w:val="24"/>
          <w:shd w:val="clear" w:color="auto" w:fill="FFFFFF"/>
        </w:rPr>
        <w:t>Invertase</w:t>
      </w:r>
      <w:proofErr w:type="spellEnd"/>
      <w:r w:rsidRPr="0052081F">
        <w:rPr>
          <w:rFonts w:ascii="Times New Roman" w:hAnsi="Times New Roman" w:cs="Times New Roman"/>
          <w:color w:val="202124"/>
          <w:sz w:val="24"/>
          <w:szCs w:val="24"/>
          <w:shd w:val="clear" w:color="auto" w:fill="FFFFFF"/>
        </w:rPr>
        <w:t>, any member of a group of enzymes present in yeast and in the intestinal mucosa of animals that catalyze the hydrolysis of cane sugar, or sucrose, to the simple sugars glucose and fructose.</w:t>
      </w: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lastRenderedPageBreak/>
        <w:drawing>
          <wp:inline distT="0" distB="0" distL="0" distR="0">
            <wp:extent cx="6619875" cy="3286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3286125"/>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 xml:space="preserve">6. AMYLASE </w:t>
      </w: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drawing>
          <wp:inline distT="0" distB="0" distL="0" distR="0">
            <wp:extent cx="5943600" cy="344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 xml:space="preserve">6. TRYPSIN </w:t>
      </w: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r w:rsidRPr="0052081F">
        <w:rPr>
          <w:rFonts w:ascii="Times New Roman" w:eastAsia="Times New Roman" w:hAnsi="Times New Roman" w:cs="Times New Roman"/>
          <w:noProof/>
          <w:sz w:val="24"/>
          <w:szCs w:val="24"/>
          <w:lang w:val="en-IN"/>
        </w:rPr>
        <w:lastRenderedPageBreak/>
        <w:drawing>
          <wp:inline distT="0" distB="0" distL="0" distR="0">
            <wp:extent cx="5943600" cy="3457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ind w:left="-560"/>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b/>
          <w:sz w:val="24"/>
          <w:szCs w:val="24"/>
        </w:rPr>
        <w:t xml:space="preserve">                                       </w:t>
      </w: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r w:rsidRPr="0052081F">
        <w:rPr>
          <w:rFonts w:ascii="Times New Roman" w:eastAsia="Times New Roman" w:hAnsi="Times New Roman" w:cs="Times New Roman"/>
          <w:sz w:val="24"/>
          <w:szCs w:val="24"/>
        </w:rPr>
        <w:t xml:space="preserve"> </w:t>
      </w: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FE1F1C" w:rsidRPr="0052081F" w:rsidRDefault="00FE1F1C" w:rsidP="00514ED5">
      <w:pPr>
        <w:shd w:val="clear" w:color="auto" w:fill="FFFFFF"/>
        <w:spacing w:line="240" w:lineRule="auto"/>
        <w:rPr>
          <w:rFonts w:ascii="Times New Roman" w:eastAsia="Times New Roman" w:hAnsi="Times New Roman" w:cs="Times New Roman"/>
          <w:sz w:val="24"/>
          <w:szCs w:val="24"/>
        </w:rPr>
      </w:pPr>
    </w:p>
    <w:p w:rsidR="007A5979" w:rsidRPr="0052081F" w:rsidRDefault="007A5979" w:rsidP="00514ED5">
      <w:pPr>
        <w:spacing w:line="240" w:lineRule="auto"/>
        <w:rPr>
          <w:rFonts w:ascii="Times New Roman" w:hAnsi="Times New Roman" w:cs="Times New Roman"/>
          <w:sz w:val="24"/>
          <w:szCs w:val="24"/>
        </w:rPr>
      </w:pPr>
      <w:bookmarkStart w:id="0" w:name="_GoBack"/>
      <w:bookmarkEnd w:id="0"/>
    </w:p>
    <w:sectPr w:rsidR="007A5979" w:rsidRPr="0052081F" w:rsidSect="0052081F">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E540D"/>
    <w:multiLevelType w:val="multilevel"/>
    <w:tmpl w:val="94C27DC6"/>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37C1DC3"/>
    <w:multiLevelType w:val="hybridMultilevel"/>
    <w:tmpl w:val="D61A2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5C24B3"/>
    <w:multiLevelType w:val="multilevel"/>
    <w:tmpl w:val="37F63DEE"/>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174073A"/>
    <w:multiLevelType w:val="multilevel"/>
    <w:tmpl w:val="E08AC768"/>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9FF4F4F"/>
    <w:multiLevelType w:val="multilevel"/>
    <w:tmpl w:val="A560FAF0"/>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34124CEE"/>
    <w:multiLevelType w:val="multilevel"/>
    <w:tmpl w:val="39EC917A"/>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96C1A33"/>
    <w:multiLevelType w:val="multilevel"/>
    <w:tmpl w:val="AE28E2E8"/>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4C7036C2"/>
    <w:multiLevelType w:val="multilevel"/>
    <w:tmpl w:val="EC168F1A"/>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4CCF5C52"/>
    <w:multiLevelType w:val="multilevel"/>
    <w:tmpl w:val="E3FAAFEA"/>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8"/>
  </w:num>
  <w:num w:numId="2">
    <w:abstractNumId w:val="0"/>
  </w:num>
  <w:num w:numId="3">
    <w:abstractNumId w:val="5"/>
  </w:num>
  <w:num w:numId="4">
    <w:abstractNumId w:val="7"/>
  </w:num>
  <w:num w:numId="5">
    <w:abstractNumId w:val="6"/>
  </w:num>
  <w:num w:numId="6">
    <w:abstractNumId w:val="3"/>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1C"/>
    <w:rsid w:val="00514ED5"/>
    <w:rsid w:val="0052081F"/>
    <w:rsid w:val="007A5979"/>
    <w:rsid w:val="00965D36"/>
    <w:rsid w:val="00A75644"/>
    <w:rsid w:val="00FE1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B06D6"/>
  <w15:docId w15:val="{FCF139DA-3D8D-4CAF-8C41-83C3A060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F1C"/>
    <w:pPr>
      <w:spacing w:after="0"/>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1F1C"/>
    <w:rPr>
      <w:color w:val="0000FF"/>
      <w:u w:val="single"/>
    </w:rPr>
  </w:style>
  <w:style w:type="character" w:styleId="Strong">
    <w:name w:val="Strong"/>
    <w:basedOn w:val="DefaultParagraphFont"/>
    <w:uiPriority w:val="22"/>
    <w:qFormat/>
    <w:rsid w:val="00FE1F1C"/>
    <w:rPr>
      <w:b/>
      <w:bCs/>
    </w:rPr>
  </w:style>
  <w:style w:type="paragraph" w:styleId="BalloonText">
    <w:name w:val="Balloon Text"/>
    <w:basedOn w:val="Normal"/>
    <w:link w:val="BalloonTextChar"/>
    <w:uiPriority w:val="99"/>
    <w:semiHidden/>
    <w:unhideWhenUsed/>
    <w:rsid w:val="00FE1F1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F1C"/>
    <w:rPr>
      <w:rFonts w:ascii="Tahoma" w:eastAsia="Arial" w:hAnsi="Tahoma" w:cs="Tahoma"/>
      <w:sz w:val="16"/>
      <w:szCs w:val="16"/>
      <w:lang w:val="en" w:eastAsia="en-IN"/>
    </w:rPr>
  </w:style>
  <w:style w:type="paragraph" w:styleId="ListParagraph">
    <w:name w:val="List Paragraph"/>
    <w:basedOn w:val="Normal"/>
    <w:uiPriority w:val="34"/>
    <w:qFormat/>
    <w:rsid w:val="005208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839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britannica.com/science/fatty-acid"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www.britannica.com/science/triglyceride"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britannica.com/science/blood-biochemistry" TargetMode="External"/><Relationship Id="rId24" Type="http://schemas.openxmlformats.org/officeDocument/2006/relationships/fontTable" Target="fontTable.xml"/><Relationship Id="rId5" Type="http://schemas.openxmlformats.org/officeDocument/2006/relationships/hyperlink" Target="https://www.brenda-enzymes.org/index.php"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britannica.com/science/glycerol"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798</Words>
  <Characters>4553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Dell</cp:lastModifiedBy>
  <cp:revision>2</cp:revision>
  <dcterms:created xsi:type="dcterms:W3CDTF">2022-05-24T08:04:00Z</dcterms:created>
  <dcterms:modified xsi:type="dcterms:W3CDTF">2022-05-24T08:04:00Z</dcterms:modified>
</cp:coreProperties>
</file>