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right"/>
        <w:spacing w:before="0" w:after="180" w:line="300" w:lineRule="auto"/>
      </w:pPr>
      <w:r>
        <w:rPr>
          <w:rFonts w:ascii="Arial" w:hAnsi="Arial" w:cs="Arial"/>
          <w:rtl/>
          <w:b/>
          <w:color w:val="0B2545"/>
          <w:sz w:val="34"/>
          <w:szCs w:val="34"/>
        </w:rPr>
        <w:t xml:space="preserve">جدول الأدلة والمطالبات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/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البند | الدليل المتوفر | ما يثبته | حالة الدليل | الإجراء المطلوب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|---|---|---|---|---|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بيانات الحساب | رقم الحساب 115000010006080417774 والآيبان SA03800000006080417774 | تحديد محل النزاع | ثابت في الصحيفة | إرفاق كشف رسمي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بداية القيود | تاريخ 21/04/2026 | بداية فترة التعطيل حسب المدعي | مذكور في الصحيفة | دعمه بصورة تطبيق أو كشف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شكوى إعادة الجدولة | رقم 72437513 بتاريخ 22/04/2026 | علم البنك بالمشكلة | ظاهر نصاً وصورة SMS | إرفاق صورة الرسالة والرد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شكوى البنك المركزي | C2604060205 بتاريخ 23/04/2026 | التصعيد الخارجي واستمرار النزاع | مذكور في الصحيفة | إرفاق كامل الشكوى والرد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طلب إنهاء السند التنفيذي | 408014725944892 بتاريخ 28/04/2026 | بدء زوال سبب التنفيذ | مذكور في الصحيفة | إرفاق مستند الطلب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إنهاء التنفيذ | 401014704055174 بتاريخ 02/05/2026 | أقوى نقطة لبدء حساب التأخير | مذكور في الصحيفة | إرفاق إشعار وزارة العدل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عودة الحساب | 12/05/2026 | نهاية مبدئية للتعطيل | مذكور في الصحيفة | إرفاق كشف يثبت العمليات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طلب المبالغ المحجوزة | 72885005 | الاعتراض على مبالغ غير متاحة | مذكور في الصحيفة | إرفاق نص البلاغ ورد البنك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طلب رفع القيد والحجز | 72428900 | المطالبة برفع القيد | مذكور في الصحيفة | إرفاق نص الطلب والتصعيد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بلاغات الحسابات | 72437645، 72400156، 72407749 | تعدد البلاغات وعلم البنك | ظاهرة في صور SMS | إدراجها كملاحق بعد وضوح الصور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الأرصدة السالبة | صور تطبيق منها -806,349.77 و-476,626.79 و-500,000.00 | اضطراب الحساب وحاجة البيان المحاسبي | صور شاشة | مطابقتها بكشف رسمي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الرصيد غير المتاح | صورة تظهر رصيداً غير متاح 835,911.06 ريال | عدم إتاحة مبلغ/اضطراب في الحساب | صورة شاشة | طلب بيان محاسبي من البنك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خصومات التسوية | 167,958.25 و101,698.79 و45,903.86 و8,962.38 ريال | مبالغ معالجة/خصم | مذكورة في الصحيفة | بيان هل هي صحيحة أم محل رد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أثر شركة إمكان | مذكور دون مستند مفصل | ضرر مالي غير مباشر | يحتاج إثبات | إرفاق مطالبة/تعثر/تقرير سمة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/>
      </w:r>
    </w:p>
    <w:p>
      <w:pPr>
        <w:bidi/>
        <w:jc w:val="right"/>
        <w:spacing w:before="220" w:after="120" w:line="300" w:lineRule="auto"/>
      </w:pPr>
      <w:r>
        <w:rPr>
          <w:rFonts w:ascii="Arial" w:hAnsi="Arial" w:cs="Arial"/>
          <w:rtl/>
          <w:b/>
          <w:color w:val="2E74B5"/>
          <w:sz w:val="28"/>
          <w:szCs w:val="28"/>
        </w:rPr>
        <w:t xml:space="preserve">مطالبات مقترحة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/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المطالبة | الصياغة الأقوى | الأساس العملي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|---|---|---|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إثبات الخطأ | إثبات التأخير والقصور بعد انتهاء التنفيذ | الفترة من 02/05/2026 إلى 12/05/2026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الإفصاح المحاسبي | إلزام البنك ببيان تفصيلي لكل قيد وخصم ورصيد غير متاح | البنك يملك السجلات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التصحيح والرد | عكس أو رد أي مبلغ يثبت عدم استحقاقه | يتوقف على كشف البنك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التعويض المالي | تعويض عن الأضرار المباشرة المثبتة | فواتير، رسوم، تعثر، تكلفة بديلة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التعويض عن التعطيل | تعويض عن عدم الانتفاع بالحساب | مدة التعطيل وثبوت القيود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>| الضرر المعنوي والإداري | تعويض تقديري عن تعدد الشكاوى وتعطيل المصالح | تقدره اللجنة |</w:t>
      </w:r>
    </w:p>
    <w:p>
      <w:pPr>
        <w:bidi/>
        <w:jc w:val="right"/>
        <w:spacing w:before="0" w:after="100" w:line="300" w:lineRule="auto"/>
      </w:pPr>
      <w:r>
        <w:rPr>
          <w:rFonts w:ascii="Arial" w:hAnsi="Arial" w:cs="Arial"/>
          <w:rtl/>
          <w:color w:val="000000"/>
          <w:sz w:val="22"/>
          <w:szCs w:val="22"/>
        </w:rPr>
        <w:t xml:space="preserve"/>
      </w:r>
    </w:p>
    <w:sectPr>
      <w:bidi/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