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w10="urn:schemas-microsoft-com:office:word" xmlns:w="http://schemas.openxmlformats.org/wordprocessingml/2006/main" xmlns:w14="http://schemas.microsoft.com/office/word/2010/wordml" xmlns:w15="http://schemas.microsoft.com/office/word/2012/wordml" mc:Ignorable="w14 w15 wp14">
  <w:body>
    <w:p>
      <w:pPr>
        <w:pStyle w:val="Title"/>
        <w:bidi/>
        <w:jc w:val="center"/>
      </w:pPr>
      <w:r>
        <w:rPr>
          <w:rFonts w:ascii="Arial" w:hAnsi="Arial" w:cs="Arial"/>
          <w:rtl/>
          <w:lang w:val="ar-SA" w:bidi="ar-SA"/>
        </w:rPr>
        <w:t>مبادرة ساهر 2030 - أمان الطرق الذكية</w:t>
      </w:r>
    </w:p>
    <w:p>
      <w:pPr>
        <w:pStyle w:val="Subtitle"/>
        <w:bidi/>
        <w:jc w:val="center"/>
      </w:pPr>
      <w:r>
        <w:rPr>
          <w:rFonts w:ascii="Arial" w:hAnsi="Arial" w:cs="Arial"/>
          <w:rtl/>
          <w:lang w:val="ar-SA" w:bidi="ar-SA"/>
        </w:rPr>
        <w:t>دراسة علمية وفنية موسعة للتسجيل الاختياري لمصنفات حقوق المؤلف</w:t>
      </w:r>
    </w:p>
    <w:p>
      <w:pPr>
        <w:pStyle w:val="Normal"/>
        <w:bidi/>
        <w:jc w:val="center"/>
      </w:pPr>
      <w:r>
        <w:rPr>
          <w:rFonts w:ascii="Arial" w:hAnsi="Arial" w:cs="Arial"/>
          <w:i/>
          <w:iCs/>
          <w:color w:val="555555"/>
          <w:rtl/>
          <w:lang w:val="ar-SA" w:bidi="ar-SA"/>
        </w:rPr>
        <w:t>نسخة معدة لمعالجة ملاحظة الهيئة السعودية للملكية الفكرية بشأن ضرورة إرفاق دراسة بحثية أو علمية متكاملة لا تقتصر على فكرة أو أسلوب عمل.</w:t>
      </w:r>
    </w:p>
    <w:p>
      <w:pPr>
        <w:pStyle w:val="Normal"/>
        <w:bidi/>
        <w:jc w:val="center"/>
      </w:pPr>
      <w:r>
        <w:rPr>
          <w:rFonts w:ascii="Arial" w:hAnsi="Arial" w:cs="Arial"/>
          <w:rtl/>
          <w:lang w:val="ar-SA" w:bidi="ar-SA"/>
        </w:rPr>
        <w:t>تاريخ إعداد النسخة: 23 يونيو 2026</w:t>
      </w:r>
    </w:p>
    <w:p>
      <w:pPr>
        <w:pStyle w:val="Normal"/>
        <w:bidi/>
        <w:jc w:val="center"/>
      </w:pPr>
      <w:r>
        <w:rPr>
          <w:rFonts w:ascii="Arial" w:hAnsi="Arial" w:cs="Arial"/>
          <w:rtl/>
          <w:lang w:val="ar-SA" w:bidi="ar-SA"/>
        </w:rPr>
        <w:t>اسم المؤلف/مقدم الطلب: شري بن حشيم بن مرزوق بن حويد العتيبي</w:t>
      </w:r>
    </w:p>
    <w:p>
      <w:pPr>
        <w:pStyle w:val="Normal"/>
        <w:bidi/>
        <w:jc w:val="center"/>
      </w:pPr>
      <w:r>
        <w:rPr>
          <w:rFonts w:ascii="Arial" w:hAnsi="Arial" w:cs="Arial"/>
          <w:rtl/>
          <w:lang w:val="ar-SA" w:bidi="ar-SA"/>
        </w:rPr>
        <w:t>رقم الهوية: 1103710180</w:t>
      </w:r>
    </w:p>
    <w:p>
      <w:pPr>
        <w:pStyle w:val="Normal"/>
        <w:bidi/>
        <w:jc w:val="center"/>
      </w:pPr>
      <w:r>
        <w:rPr>
          <w:rFonts w:ascii="Arial" w:hAnsi="Arial" w:cs="Arial"/>
          <w:rtl/>
          <w:lang w:val="ar-SA" w:bidi="ar-SA"/>
        </w:rPr>
        <w:t>رقم الجوال: 0500497818</w:t>
      </w:r>
    </w:p>
    <w:p>
      <w:pPr>
        <w:pStyle w:val="Normal"/>
        <w:bidi/>
        <w:jc w:val="center"/>
      </w:pPr>
      <w:r>
        <w:rPr>
          <w:rFonts w:ascii="Arial" w:hAnsi="Arial" w:cs="Arial"/>
          <w:b/>
          <w:bCs/>
          <w:rtl/>
          <w:lang w:val="ar-SA" w:bidi="ar-SA"/>
        </w:rPr>
        <w:t>التوقيع</w:t>
      </w:r>
    </w:p>
    <w:p>
      <w:pPr>
        <w:bidi/>
        <w:jc w:val="center"/>
        <w:spacing w:before="40" w:after="120"/>
      </w:pPr>
      <w:r>
        <w:drawing>
          <wp:inline xmlns:wp="http://schemas.openxmlformats.org/drawingml/2006/wordprocessingDrawing" distT="0" distB="0" distL="0" distR="0">
            <wp:extent cx="2095500" cy="1438275"/>
            <wp:effectExtent l="0" t="0" r="0" b="0"/>
            <wp:docPr id="1" name="Signature 1"/>
            <wp:cNvGraphicFramePr>
              <a:graphicFrameLocks noChangeAspect="1"/>
            </wp:cNvGraphicFramePr>
            <a:graphic>
              <a:graphicData uri="http://schemas.openxmlformats.org/drawingml/2006/picture">
                <pic:pic>
                  <pic:nvPicPr>
                    <pic:cNvPr id="1" name="signature.jpg"/>
                    <pic:cNvPicPr/>
                  </pic:nvPicPr>
                  <pic:blipFill>
                    <a:blip r:embed="rIdSignature1"/>
                    <a:stretch>
                      <a:fillRect/>
                    </a:stretch>
                  </pic:blipFill>
                  <pic:spPr>
                    <a:xfrm>
                      <a:off x="0" y="0"/>
                      <a:ext cx="2095500" cy="1438275"/>
                    </a:xfrm>
                    <a:prstGeom prst="rect">
                      <a:avLst/>
                    </a:prstGeom>
                  </pic:spPr>
                </pic:pic>
              </a:graphicData>
            </a:graphic>
          </wp:inline>
        </w:drawing>
      </w:r>
    </w:p>
    <w:p>
      <w:pPr>
        <w:pStyle w:val="Callout"/>
        <w:bidi/>
        <w:jc w:val="center"/>
      </w:pPr>
      <w:r>
        <w:rPr>
          <w:rFonts w:ascii="Arial" w:hAnsi="Arial" w:cs="Arial"/>
          <w:rtl/>
          <w:lang w:val="ar-SA" w:bidi="ar-SA"/>
        </w:rPr>
        <w:t>تنبيه نطاق الحماية: يطلب المؤلف حماية الصياغة والتحليل والتنظيم والجداول والنماذج والمخططات الواردة في هذا المصنف، ولا يطلب حماية الفكرة المجردة أو طريقة العمل بذاتها.</w:t>
      </w:r>
    </w:p>
    <w:p>
      <w:r>
        <w:br w:type="page"/>
      </w:r>
    </w:p>
    <w:p>
      <w:pPr>
        <w:pStyle w:val="Heading1"/>
        <w:keepNext/>
        <w:bidi/>
        <w:jc w:val="right"/>
      </w:pPr>
      <w:r>
        <w:rPr>
          <w:rFonts w:ascii="Arial" w:hAnsi="Arial" w:cs="Arial"/>
          <w:rtl/>
          <w:lang w:val="ar-SA" w:bidi="ar-SA"/>
        </w:rPr>
        <w:t>صفحة مطابقة متطلبات الإيداع</w:t>
      </w:r>
    </w:p>
    <w:p>
      <w:pPr>
        <w:pStyle w:val="Normal"/>
        <w:bidi/>
        <w:jc w:val="right"/>
      </w:pPr>
      <w:r>
        <w:rPr>
          <w:rFonts w:ascii="Arial" w:hAnsi="Arial" w:cs="Arial"/>
          <w:rtl/>
          <w:lang w:val="ar-SA" w:bidi="ar-SA"/>
        </w:rPr>
        <w:t>أعدت هذه النسخة باعتبارها مصنفا علميا وفنيا مكتوبا يضم تحليلا ومنهجية ونماذج وجداول ومخططات وحالات استخدام أصلية. الغرض من صفحة المطابقة هو تسهيل مراجعة الدراسة وإظهار أن الملف الجديد ليس وصف فكرة مجردة، بل عمل مؤلف في الصياغة والبناء والتحليل والترتيب.</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w:t>
      </w:r>
      <w:r>
        <w:rPr>
          <w:rFonts w:ascii="Arial" w:hAnsi="Arial" w:cs="Arial"/>
          <w:rtl/>
          <w:lang w:val="ar-SA" w:bidi="ar-SA"/>
        </w:rPr>
        <w:fldChar w:fldCharType="end"/>
      </w:r>
      <w:r>
        <w:rPr>
          <w:rFonts w:ascii="Arial" w:hAnsi="Arial" w:cs="Arial"/>
          <w:b/>
          <w:bCs/>
          <w:color w:val="1F4D78"/>
          <w:rtl/>
          <w:lang w:val="ar-SA" w:bidi="ar-SA"/>
        </w:rPr>
        <w:t>: مصفوفة مطابقة المتطلبات الإضافية الإلزامية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300"/>
        <w:gridCol w:w="4700"/>
        <w:gridCol w:w="3360"/>
      </w:tblGrid>
      <w:tr>
        <w:trPr>
          <w:tblHeader/>
        </w:trPr>
        <w:tc>
          <w:tcPr>
            <w:tcW w:w="13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رقم المتطلب</w:t>
            </w:r>
          </w:p>
        </w:tc>
        <w:tc>
          <w:tcPr>
            <w:tcW w:w="47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المعالجة داخل الدراسة</w:t>
            </w:r>
          </w:p>
        </w:tc>
        <w:tc>
          <w:tcPr>
            <w:tcW w:w="3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موقع المعالجة</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11</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متن موسع يتجاوز خمسة وعشرين ألف كلمة مع فصول تحليلية وملاحق مستقلة.</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جميع الفصول، وبيان عدد الكلمات في البيان النهائي</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12</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خمسة نماذج أصلية: المخاطر الوطني، تصنيف البلاغات، أولوية الاستجابة، الجاهزية التشغيلية، أداء الجهات.</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الفصل الرابع والفصل الخامس</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13</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خمس مصفوفات أصلية: المخاطر، الاحتمالية، التأثير، المسؤوليات، مؤشرات الأداء.</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الفصل السادس</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14</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خمسة مخططات أصلية: الهيكل التشغيلي، حياة البلاغ، القرار، التنبؤ، إدارة الأزمة.</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الفصل السابع</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15</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حالات استخدام تفصيلية وسيناريوهات تشغيل واقعية متعددة.</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الفصل الثامن</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16</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ملحق مستقل بعنوان الإطار النظري والمنهجي لمبادرة ساهر 2030.</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الملحق أ</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17</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دليل تشغيلي مختصر للمبادرة كملحق مستقل.</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الملحق ب</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18</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إقرار بأن الرسومات والجداول والشرح من إنشاء المؤلف لهذه الدراسة.</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الغلاف والخاتمة وصفحة الأصالة</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19</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نسخة DOCX وPDF مع ترقيم صفحات وفهرس وقائمة جداول وقائمة أشكال.</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الملفات النهائية المصدرة</w:t>
            </w:r>
          </w:p>
        </w:tc>
      </w:tr>
      <w:tr>
        <w:tc>
          <w:tcPr>
            <w:tcW w:w="13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20</w:t>
            </w:r>
          </w:p>
        </w:tc>
        <w:tc>
          <w:tcPr>
            <w:tcW w:w="4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بنية مصنف علمي وفني متكامل في الصياغة والتحليل والتنظيم والعرض.</w:t>
            </w:r>
          </w:p>
        </w:tc>
        <w:tc>
          <w:tcPr>
            <w:tcW w:w="3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كامل الوثيقة</w:t>
            </w:r>
          </w:p>
        </w:tc>
      </w:tr>
    </w:tbl>
    <w:p>
      <w:pPr>
        <w:pStyle w:val="Normal"/>
        <w:bidi/>
        <w:jc w:val="right"/>
        <w:spacing w:before="0" w:after="80" w:line="280" w:lineRule="auto"/>
      </w:pPr>
      <w:r>
        <w:rPr>
          <w:rFonts w:ascii="Arial" w:hAnsi="Arial" w:cs="Arial"/>
          <w:rtl/>
          <w:lang w:val="ar-SA" w:bidi="ar-SA"/>
        </w:rPr>
        <w:t/>
      </w:r>
    </w:p>
    <w:p>
      <w:pPr>
        <w:pStyle w:val="Heading1"/>
        <w:keepNext/>
        <w:bidi/>
        <w:jc w:val="right"/>
      </w:pPr>
      <w:r>
        <w:rPr>
          <w:rFonts w:ascii="Arial" w:hAnsi="Arial" w:cs="Arial"/>
          <w:rtl/>
          <w:lang w:val="ar-SA" w:bidi="ar-SA"/>
        </w:rPr>
        <w:t>الفهرس التلقائي</w:t>
      </w:r>
    </w:p>
    <w:p>
      <w:pPr>
        <w:pStyle w:val="TOC1"/>
        <w:bidi/>
        <w:jc w:val="right"/>
      </w:pPr>
      <w:r>
        <w:rPr>
          <w:rFonts w:ascii="Arial" w:hAnsi="Arial" w:cs="Arial"/>
          <w:rtl/>
          <w:lang w:val="ar-SA" w:bidi="ar-SA"/>
        </w:rPr>
        <w:fldChar w:fldCharType="begin"/>
      </w:r>
      <w:r>
        <w:rPr>
          <w:rFonts w:ascii="Arial" w:hAnsi="Arial" w:cs="Arial"/>
          <w:rtl/>
          <w:lang w:val="ar-SA" w:bidi="ar-SA"/>
        </w:rPr>
        <w:instrText xml:space="preserve">TOC \o "1-3" \h \z \u</w:instrText>
      </w:r>
      <w:r>
        <w:rPr>
          <w:rFonts w:ascii="Arial" w:hAnsi="Arial" w:cs="Arial"/>
          <w:rtl/>
          <w:lang w:val="ar-SA" w:bidi="ar-SA"/>
        </w:rPr>
        <w:fldChar w:fldCharType="separate"/>
      </w:r>
      <w:r>
        <w:rPr>
          <w:rFonts w:ascii="Arial" w:hAnsi="Arial" w:cs="Arial"/>
          <w:rtl/>
          <w:lang w:val="ar-SA" w:bidi="ar-SA"/>
        </w:rPr>
        <w:t>يتم تحديث الفهرس تلقائيا عند فتح الملف في Word وتحديث الحقول.</w:t>
      </w:r>
      <w:r>
        <w:rPr>
          <w:rFonts w:ascii="Arial" w:hAnsi="Arial" w:cs="Arial"/>
          <w:rtl/>
          <w:lang w:val="ar-SA" w:bidi="ar-SA"/>
        </w:rPr>
        <w:fldChar w:fldCharType="end"/>
      </w:r>
    </w:p>
    <w:p>
      <w:pPr>
        <w:pStyle w:val="Heading1"/>
        <w:keepNext/>
        <w:bidi/>
        <w:jc w:val="right"/>
      </w:pPr>
      <w:r>
        <w:rPr>
          <w:rFonts w:ascii="Arial" w:hAnsi="Arial" w:cs="Arial"/>
          <w:rtl/>
          <w:lang w:val="ar-SA" w:bidi="ar-SA"/>
        </w:rPr>
        <w:t>قائمة الجداول</w:t>
      </w:r>
    </w:p>
    <w:p>
      <w:pPr>
        <w:pStyle w:val="TOC1"/>
        <w:bidi/>
        <w:jc w:val="right"/>
      </w:pPr>
      <w:r>
        <w:rPr>
          <w:rFonts w:ascii="Arial" w:hAnsi="Arial" w:cs="Arial"/>
          <w:rtl/>
          <w:lang w:val="ar-SA" w:bidi="ar-SA"/>
        </w:rPr>
        <w:fldChar w:fldCharType="begin"/>
      </w:r>
      <w:r>
        <w:rPr>
          <w:rFonts w:ascii="Arial" w:hAnsi="Arial" w:cs="Arial"/>
          <w:rtl/>
          <w:lang w:val="ar-SA" w:bidi="ar-SA"/>
        </w:rPr>
        <w:instrText xml:space="preserve">TOC \h \z \c "Table"</w:instrText>
      </w:r>
      <w:r>
        <w:rPr>
          <w:rFonts w:ascii="Arial" w:hAnsi="Arial" w:cs="Arial"/>
          <w:rtl/>
          <w:lang w:val="ar-SA" w:bidi="ar-SA"/>
        </w:rPr>
        <w:fldChar w:fldCharType="separate"/>
      </w:r>
      <w:r>
        <w:rPr>
          <w:rFonts w:ascii="Arial" w:hAnsi="Arial" w:cs="Arial"/>
          <w:rtl/>
          <w:lang w:val="ar-SA" w:bidi="ar-SA"/>
        </w:rPr>
        <w:t>يتم تحديث قائمة الجداول تلقائيا عند تحديث الحقول.</w:t>
      </w:r>
      <w:r>
        <w:rPr>
          <w:rFonts w:ascii="Arial" w:hAnsi="Arial" w:cs="Arial"/>
          <w:rtl/>
          <w:lang w:val="ar-SA" w:bidi="ar-SA"/>
        </w:rPr>
        <w:fldChar w:fldCharType="end"/>
      </w:r>
    </w:p>
    <w:p>
      <w:pPr>
        <w:pStyle w:val="Heading1"/>
        <w:keepNext/>
        <w:bidi/>
        <w:jc w:val="right"/>
      </w:pPr>
      <w:r>
        <w:rPr>
          <w:rFonts w:ascii="Arial" w:hAnsi="Arial" w:cs="Arial"/>
          <w:rtl/>
          <w:lang w:val="ar-SA" w:bidi="ar-SA"/>
        </w:rPr>
        <w:t>قائمة الأشكال</w:t>
      </w:r>
    </w:p>
    <w:p>
      <w:pPr>
        <w:pStyle w:val="TOC1"/>
        <w:bidi/>
        <w:jc w:val="right"/>
      </w:pPr>
      <w:r>
        <w:rPr>
          <w:rFonts w:ascii="Arial" w:hAnsi="Arial" w:cs="Arial"/>
          <w:rtl/>
          <w:lang w:val="ar-SA" w:bidi="ar-SA"/>
        </w:rPr>
        <w:fldChar w:fldCharType="begin"/>
      </w:r>
      <w:r>
        <w:rPr>
          <w:rFonts w:ascii="Arial" w:hAnsi="Arial" w:cs="Arial"/>
          <w:rtl/>
          <w:lang w:val="ar-SA" w:bidi="ar-SA"/>
        </w:rPr>
        <w:instrText xml:space="preserve">TOC \h \z \c "Figure"</w:instrText>
      </w:r>
      <w:r>
        <w:rPr>
          <w:rFonts w:ascii="Arial" w:hAnsi="Arial" w:cs="Arial"/>
          <w:rtl/>
          <w:lang w:val="ar-SA" w:bidi="ar-SA"/>
        </w:rPr>
        <w:fldChar w:fldCharType="separate"/>
      </w:r>
      <w:r>
        <w:rPr>
          <w:rFonts w:ascii="Arial" w:hAnsi="Arial" w:cs="Arial"/>
          <w:rtl/>
          <w:lang w:val="ar-SA" w:bidi="ar-SA"/>
        </w:rPr>
        <w:t>يتم تحديث قائمة الأشكال تلقائيا عند تحديث الحقول.</w:t>
      </w:r>
      <w:r>
        <w:rPr>
          <w:rFonts w:ascii="Arial" w:hAnsi="Arial" w:cs="Arial"/>
          <w:rtl/>
          <w:lang w:val="ar-SA" w:bidi="ar-SA"/>
        </w:rPr>
        <w:fldChar w:fldCharType="end"/>
      </w:r>
    </w:p>
    <w:p>
      <w:r>
        <w:br w:type="page"/>
      </w:r>
    </w:p>
    <w:p>
      <w:pPr>
        <w:pStyle w:val="Heading1"/>
        <w:keepNext/>
        <w:bidi/>
        <w:jc w:val="right"/>
      </w:pPr>
      <w:r>
        <w:rPr>
          <w:rFonts w:ascii="Arial" w:hAnsi="Arial" w:cs="Arial"/>
          <w:rtl/>
          <w:lang w:val="ar-SA" w:bidi="ar-SA"/>
        </w:rPr>
        <w:t>تمهيد: قراءة رد الهيئة السعودية للملكية الفكرية</w:t>
      </w:r>
    </w:p>
    <w:p>
      <w:pPr>
        <w:pStyle w:val="Normal"/>
        <w:bidi/>
        <w:jc w:val="right"/>
      </w:pPr>
      <w:r>
        <w:rPr>
          <w:rFonts w:ascii="Arial" w:hAnsi="Arial" w:cs="Arial"/>
          <w:rtl/>
          <w:lang w:val="ar-SA" w:bidi="ar-SA"/>
        </w:rPr>
        <w:t>أفادت الملاحظة الظاهرة في صفحة الطلب بأن المرفق السابق ينبغي حذفه وإرفاق دراسة بحثية أو علمية متكاملة، لأن الأفكار وأساليب العمل مستثناة من الحماية بموجب نظام حماية حق المؤلف. وبناء على ذلك أعيد إعداد هذا الملف ليكون مصنفا مكتوبا قائما بذاته، يضم متنا موسعا ونماذج وجداول ومخططات وسيناريوهات وملاحق منهجية وتشغيلية.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w:t>
      </w:r>
      <w:r>
        <w:rPr>
          <w:rFonts w:ascii="Arial" w:hAnsi="Arial" w:cs="Arial"/>
          <w:rtl/>
          <w:lang w:val="ar-SA" w:bidi="ar-SA"/>
        </w:rPr>
        <w:fldChar w:fldCharType="end"/>
      </w:r>
      <w:r>
        <w:rPr>
          <w:rFonts w:ascii="Arial" w:hAnsi="Arial" w:cs="Arial"/>
          <w:b/>
          <w:bCs/>
          <w:color w:val="1F4D78"/>
          <w:rtl/>
          <w:lang w:val="ar-SA" w:bidi="ar-SA"/>
        </w:rPr>
        <w:t>: قراءة أولية للملفات السابقة المرفوعة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3800"/>
        <w:gridCol w:w="5560"/>
      </w:tblGrid>
      <w:tr>
        <w:trPr>
          <w:tblHeader/>
        </w:trPr>
        <w:tc>
          <w:tcPr>
            <w:tcW w:w="38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الملف السابق</w:t>
            </w:r>
          </w:p>
        </w:tc>
        <w:tc>
          <w:tcPr>
            <w:tcW w:w="55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الملاحظة العملية</w:t>
            </w:r>
          </w:p>
        </w:tc>
      </w:tr>
      <w:tr>
        <w:tc>
          <w:tcPr>
            <w:tcW w:w="3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امان الطرق الذكية 2030.pdf</w:t>
            </w:r>
          </w:p>
        </w:tc>
        <w:tc>
          <w:tcPr>
            <w:tcW w:w="55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ملف قصير الحجم تقريبا 139 كيلوبايت، ويصلح مرجعا أوليا لا بديلا عن دراسة موسعة.</w:t>
            </w:r>
          </w:p>
        </w:tc>
      </w:tr>
      <w:tr>
        <w:tc>
          <w:tcPr>
            <w:tcW w:w="3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أمان 2030 للطرق الذكية.pdf</w:t>
            </w:r>
          </w:p>
        </w:tc>
        <w:tc>
          <w:tcPr>
            <w:tcW w:w="55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ملف قصير الحجم تقريبا 137 كيلوبايت، ويصلح مرجعا أوليا لا بديلا عن دراسة موسعة.</w:t>
            </w:r>
          </w:p>
        </w:tc>
      </w:tr>
      <w:tr>
        <w:tc>
          <w:tcPr>
            <w:tcW w:w="3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saher2030_saip_submission.pdf</w:t>
            </w:r>
          </w:p>
        </w:tc>
        <w:tc>
          <w:tcPr>
            <w:tcW w:w="55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ملف قصير الحجم تقريبا 140 كيلوبايت، ويصلح مرجعا أوليا لا بديلا عن دراسة موسعة.</w:t>
            </w:r>
          </w:p>
        </w:tc>
      </w:tr>
      <w:tr>
        <w:tc>
          <w:tcPr>
            <w:tcW w:w="3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aman2030_detailed_dossier كامل.pdf</w:t>
            </w:r>
          </w:p>
        </w:tc>
        <w:tc>
          <w:tcPr>
            <w:tcW w:w="55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ملف قصير الحجم تقريبا 174 كيلوبايت، ويصلح مرجعا أوليا لا بديلا عن دراسة موسعة.</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لا يعتمد هذا المصنف على نسخ محتوى الملفات السابقة، بل يستخدمها كمؤشر على موضوع المبادرة ثم يبني دراسة جديدة موسعة تستجيب لمتطلبات الهيئة. وقد تعمدت الدراسة إبراز الجهد الإبداعي في الترتيب والتحليل واللغة والنمذجة، لأن هذه العناصر هي ما يميز مصنف حق المؤلف عن عرض فكرة أو طريقة عمل.</w:t>
      </w:r>
    </w:p>
    <w:p>
      <w:r>
        <w:br w:type="page"/>
      </w:r>
    </w:p>
    <w:p>
      <w:pPr>
        <w:pStyle w:val="Heading1"/>
        <w:keepNext/>
        <w:bidi/>
        <w:jc w:val="right"/>
      </w:pPr>
      <w:r>
        <w:rPr>
          <w:rFonts w:ascii="Arial" w:hAnsi="Arial" w:cs="Arial"/>
          <w:rtl/>
          <w:lang w:val="ar-SA" w:bidi="ar-SA"/>
        </w:rPr>
        <w:t>الفصل الأول: الملخص التنفيذي ونطاق المصنف</w:t>
      </w:r>
    </w:p>
    <w:p>
      <w:pPr>
        <w:pStyle w:val="Heading2"/>
        <w:keepNext/>
        <w:bidi/>
        <w:jc w:val="right"/>
      </w:pPr>
      <w:r>
        <w:rPr>
          <w:rFonts w:ascii="Arial" w:hAnsi="Arial" w:cs="Arial"/>
          <w:rtl/>
          <w:lang w:val="ar-SA" w:bidi="ar-SA"/>
        </w:rPr>
        <w:t>1.1 طبيعة المصنف وحدود الحماية المطلوبة</w:t>
      </w:r>
    </w:p>
    <w:p>
      <w:pPr>
        <w:pStyle w:val="Normal"/>
        <w:bidi/>
        <w:jc w:val="right"/>
      </w:pPr>
      <w:r>
        <w:rPr>
          <w:rFonts w:ascii="Arial" w:hAnsi="Arial" w:cs="Arial"/>
          <w:rtl/>
          <w:lang w:val="ar-SA" w:bidi="ar-SA"/>
        </w:rPr>
        <w:t>ينطلق هذا الجزء من الدراسة من اعتبار تحويل المبادرة إلى مصنف مكتوب محمي في صياغته وتحليله وتنظيمه مجالا مركبا لا يكفي فيه وصف التقنية أو الإشارة إلى وجود منصة رقمية. فالقيمة العلمية هنا تنشأ من ربط الحوكمة متعددة الجهات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ويعالج النص ملاحظة الهيئة من خلال فصل الفكرة المجردة عن طريقة التعبير التفصيلية، فلا يقدم مجرد رغبة في تحسين السلامة، بل يقدم بناء معرفيا كاملا حول كيفية قراءة المخاطر وتشغيل الاستجابة.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"تحويل المبادرة إلى مصنف مكتوب محمي في صياغته وتحليله وتنظيمه" كحالة تشغيل وطنية لا كتطبيق منفصل. ومن ثم فإن جودة البيانات الميدانية لا يظهر كإجراء إداري ثانوي، بل كشرط بنائي يحفظ توازن المنظومة عند ارتفاع الضغط أو تداخل الصلاحيات. وتنص الدراسة بوضوح على أن الحماية المطلوبة لا تمتد إلى منع الآخرين من التفكير في السلامة المرورية أو إدارة البلاغات، وإنما إلى هذا العرض الأصلي بما فيه من تصنيف وترجيح ونمذجة وترتيب.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"تحويل المبادرة إلى مصنف مكتوب محمي في صياغته وتحليله وتنظيمه" كوعود عامة بالذكاء الاصطناعي، بل كبنية من افتراضات ومعايير وترجيحات. وتظهر أهمية تكامل البلاغات مع الاستجابة عندما تكون البيانات ناقصة أو متأخرة أو صادرة من أكثر من قناة في الوقت نفسه. كما أن وجود النماذج والمعادلات والمصفوفات يعطي المصنف شخصية مستقلة يمكن تمييزها عن المقترح المختصر أو العرض التجاري.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"تحويل المبادرة إلى مصنف مكتوب محمي في صياغته وتحليله وتنظيمه"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الإنذار المبكر هنا وسيلة لحماية المنظومة من القرارات الانطباعية أو التداخل العشوائي بين الجهات. ويعالج النص ملاحظة الهيئة من خلال فصل الفكرة المجردة عن طريقة التعبير التفصيلية، فلا يقدم مجرد رغبة في تحسين السلامة، بل يقدم بناء معرفيا كاملا حول كيفية قراءة المخاطر وتشغيل الاستجابة.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"تحويل المبادرة إلى مصنف مكتوب محمي في صياغته وتحليله وتنظيمه" في إطار قابل للتنفيذ من خلال تعريف المسؤوليات والمؤشرات وحدود التدخل. وهذا مهم لأن استمرارية الخدمة قد يفشل إذا بقي في مستوى الشعار أو إذا لم يترجم إلى نماذج تقييم وجداول تشغيل. وتنص الدراسة بوضوح على أن الحماية المطلوبة لا تمتد إلى منع الآخرين من التفكير في السلامة المرورية أو إدارة البلاغات، وإنما إلى هذا العرض الأصلي بما فيه من تصنيف وترجيح ونمذجة وترتيب.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"تحويل المبادرة إلى مصنف مكتوب محمي في صياغته وتحليله وتنظيمه"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عدالة توزيع الموارد كعدسة تحليل تمنع تضخم البلاغات منخفضة القيمة وتمنع في المقابل إهمال الإشارات المبكرة للأحداث الكبرى. كما أن وجود النماذج والمعادلات والمصفوفات يعطي المصنف شخصية مستقلة يمكن تمييزها عن المقترح المختصر أو العرض التجاري.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"تحويل المبادرة إلى مصنف مكتوب محمي في صياغته وتحليله وتنظيمه" لا يعمل في فراغ، بل داخل بيئة تشغيل تتغير حسب الموسم والكثافة المرورية والظروف المناخية ونوع الطريق. لذلك فإن قابلية القياس والمراجعة لا يدار بمعيار واحد ثابت، بل بمجموعة أوزان تتغير وفق الحالة. ويعالج النص ملاحظة الهيئة من خلال فصل الفكرة المجردة عن طريقة التعبير التفصيلية، فلا يقدم مجرد رغبة في تحسين السلامة، بل يقدم بناء معرفيا كاملا حول كيفية قراءة المخاطر وتشغيل الاستجابة.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"تحويل المبادرة إلى مصنف مكتوب محمي في صياغته وتحليله وتنظيمه"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التوسع على مستوى المناطق لأنه يربط المعلومات بمستوى ثقة ومؤشر أثر وخط استجابة. وتنص الدراسة بوضوح على أن الحماية المطلوبة لا تمتد إلى منع الآخرين من التفكير في السلامة المرورية أو إدارة البلاغات، وإنما إلى هذا العرض الأصلي بما فيه من تصنيف وترجيح ونمذجة وترتيب. وعندما يصبح هذا الربط مكتوبا ومقننا، يتحول النص إلى مصنف علمي وفني له بناؤه الداخلي وأسلوبه التحليلي الخاص.</w:t>
      </w:r>
    </w:p>
    <w:p>
      <w:pPr>
        <w:pStyle w:val="Normal"/>
        <w:bidi/>
        <w:jc w:val="right"/>
      </w:pPr>
      <w:r>
        <w:rPr>
          <w:rFonts w:ascii="Arial" w:hAnsi="Arial" w:cs="Arial"/>
          <w:rtl/>
          <w:lang w:val="ar-SA" w:bidi="ar-SA"/>
        </w:rPr>
        <w:t>ينطلق هذا الجزء من الدراسة من اعتبار تحويل المبادرة إلى مصنف مكتوب محمي في صياغته وتحليله وتنظيمه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كما أن وجود النماذج والمعادلات والمصفوفات يعطي المصنف شخصية مستقلة يمكن تمييزها عن المقترح المختصر أو العرض التجاري. لذلك صيغ هذا القسم بطريقة تجعل القارئ يرى العلاقة بين السبب والنتيجة، وبين الخطر والموارد، وبين البلاغ الفردي والصورة الوطنية العامة.</w:t>
      </w:r>
    </w:p>
    <w:p>
      <w:pPr>
        <w:pStyle w:val="Heading2"/>
        <w:keepNext/>
        <w:bidi/>
        <w:jc w:val="right"/>
      </w:pPr>
      <w:r>
        <w:rPr>
          <w:rFonts w:ascii="Arial" w:hAnsi="Arial" w:cs="Arial"/>
          <w:rtl/>
          <w:lang w:val="ar-SA" w:bidi="ar-SA"/>
        </w:rPr>
        <w:t>1.2 المشكلة الوطنية التي تعالجها الدراسة</w:t>
      </w:r>
    </w:p>
    <w:p>
      <w:pPr>
        <w:pStyle w:val="Normal"/>
        <w:bidi/>
        <w:jc w:val="right"/>
      </w:pPr>
      <w:r>
        <w:rPr>
          <w:rFonts w:ascii="Arial" w:hAnsi="Arial" w:cs="Arial"/>
          <w:rtl/>
          <w:lang w:val="ar-SA" w:bidi="ar-SA"/>
        </w:rPr>
        <w:t>ينطلق هذا الجزء من الدراسة من اعتبار سلامة الطرق الذكية وإدارة البلاغات والمخاطر مجالا مركبا لا يكفي فيه وصف التقنية أو الإشارة إلى وجود منصة رقمية. فالقيمة العلمية هنا تنشأ من ربط الإنذار المبكر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فشبكة الطرق الحديثة تحتاج إلى قراءة متقدمة تجمع بين إشارات البلاغات، ومؤشرات الطقس، وحالة الطريق، وكثافة الحركة، ونمط الحوادث السابق.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"سلامة الطرق الذكية وإدارة البلاغات والمخاطر" كحالة تشغيل وطنية لا كتطبيق منفصل. ومن ثم فإن استمرارية الخدمة لا يظهر كإجراء إداري ثانوي، بل كشرط بنائي يحفظ توازن المنظومة عند ارتفاع الضغط أو تداخل الصلاحيات. ويظهر التحدي عندما تتعدد القنوات وتتفاوت جودة البلاغات، إذ قد تتساوى ظاهريا بلاغات مختلفة بينما تكون خطورتها الفعلية شديدة التباين.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"سلامة الطرق الذكية وإدارة البلاغات والمخاطر" كوعود عامة بالذكاء الاصطناعي، بل كبنية من افتراضات ومعايير وترجيحات. وتظهر أهمية عدالة توزيع الموارد عندما تكون البيانات ناقصة أو متأخرة أو صادرة من أكثر من قناة في الوقت نفسه. ومن هنا تقترح الدراسة لغة تشغيل مشتركة بين الجهات لتقليل الزمن بين ظهور الإشارة الأولى ووصول القرار الصحيح إلى الميدان.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"سلامة الطرق الذكية وإدارة البلاغات والمخاطر"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القياس والمراجعة هنا وسيلة لحماية المنظومة من القرارات الانطباعية أو التداخل العشوائي بين الجهات. فشبكة الطرق الحديثة تحتاج إلى قراءة متقدمة تجمع بين إشارات البلاغات، ومؤشرات الطقس، وحالة الطريق، وكثافة الحركة، ونمط الحوادث السابق.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"سلامة الطرق الذكية وإدارة البلاغات والمخاطر" في إطار قابل للتنفيذ من خلال تعريف المسؤوليات والمؤشرات وحدود التدخل. وهذا مهم لأن قابلية التوسع على مستوى المناطق قد يفشل إذا بقي في مستوى الشعار أو إذا لم يترجم إلى نماذج تقييم وجداول تشغيل. ويظهر التحدي عندما تتعدد القنوات وتتفاوت جودة البلاغات، إذ قد تتساوى ظاهريا بلاغات مختلفة بينما تكون خطورتها الفعلية شديدة التباين.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"سلامة الطرق الذكية وإدارة البلاغات والمخاطر"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موثوقية القرار التشغيلي كعدسة تحليل تمنع تضخم البلاغات منخفضة القيمة وتمنع في المقابل إهمال الإشارات المبكرة للأحداث الكبرى. ومن هنا تقترح الدراسة لغة تشغيل مشتركة بين الجهات لتقليل الزمن بين ظهور الإشارة الأولى ووصول القرار الصحيح إلى الميدان.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"سلامة الطرق الذكية وإدارة البلاغات والمخاطر" لا يعمل في فراغ، بل داخل بيئة تشغيل تتغير حسب الموسم والكثافة المرورية والظروف المناخية ونوع الطريق. لذلك فإن حماية الخصوصية والمسؤولية لا يدار بمعيار واحد ثابت، بل بمجموعة أوزان تتغير وفق الحالة. فشبكة الطرق الحديثة تحتاج إلى قراءة متقدمة تجمع بين إشارات البلاغات، ومؤشرات الطقس، وحالة الطريق، وكثافة الحركة، ونمط الحوادث السابق.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"سلامة الطرق الذكية وإدارة البلاغات والمخاطر"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الحوكمة متعددة الجهات لأنه يربط المعلومات بمستوى ثقة ومؤشر أثر وخط استجابة. ويظهر التحدي عندما تتعدد القنوات وتتفاوت جودة البلاغات، إذ قد تتساوى ظاهريا بلاغات مختلفة بينما تكون خطورتها الفعلية شديدة التباين. وعندما يصبح هذا الربط مكتوبا ومقننا، يتحول النص إلى مصنف علمي وفني له بناؤه الداخلي وأسلوبه التحليلي الخاص.</w:t>
      </w:r>
    </w:p>
    <w:p>
      <w:pPr>
        <w:pStyle w:val="Normal"/>
        <w:bidi/>
        <w:jc w:val="right"/>
      </w:pPr>
      <w:r>
        <w:rPr>
          <w:rFonts w:ascii="Arial" w:hAnsi="Arial" w:cs="Arial"/>
          <w:rtl/>
          <w:lang w:val="ar-SA" w:bidi="ar-SA"/>
        </w:rPr>
        <w:t>ينطلق هذا الجزء من الدراسة من اعتبار سلامة الطرق الذكية وإدارة البلاغات والمخاطر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ومن هنا تقترح الدراسة لغة تشغيل مشتركة بين الجهات لتقليل الزمن بين ظهور الإشارة الأولى ووصول القرار الصحيح إلى الميدان. لذلك صيغ هذا القسم بطريقة تجعل القارئ يرى العلاقة بين السبب والنتيجة، وبين الخطر والموارد، وبين البلاغ الفردي والصورة الوطنية العامة.</w:t>
      </w:r>
    </w:p>
    <w:p>
      <w:pPr>
        <w:pStyle w:val="Heading2"/>
        <w:keepNext/>
        <w:bidi/>
        <w:jc w:val="right"/>
      </w:pPr>
      <w:r>
        <w:rPr>
          <w:rFonts w:ascii="Arial" w:hAnsi="Arial" w:cs="Arial"/>
          <w:rtl/>
          <w:lang w:val="ar-SA" w:bidi="ar-SA"/>
        </w:rPr>
        <w:t>1.3 القيمة الإبداعية في التنظيم والعرض</w:t>
      </w:r>
    </w:p>
    <w:p>
      <w:pPr>
        <w:pStyle w:val="Normal"/>
        <w:bidi/>
        <w:jc w:val="right"/>
      </w:pPr>
      <w:r>
        <w:rPr>
          <w:rFonts w:ascii="Arial" w:hAnsi="Arial" w:cs="Arial"/>
          <w:rtl/>
          <w:lang w:val="ar-SA" w:bidi="ar-SA"/>
        </w:rPr>
        <w:t>ينطلق هذا الجزء من الدراسة من اعتبار بناء منظومة تفسيرية أصلية للمبادرة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فالعمل لا يضع قائمة أمنيات، بل يصوغ نظاما من المفاهيم والدرجات والأوزان والمراحل ويحولها إلى وحدات نصية وجداول ومخططات مترابطة.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"بناء منظومة تفسيرية أصلية للمبادرة"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وتأتي الأصالة من طريقة ربط المخاطر بالجاهزية والأداء، ومن جعل البلاغ نقطة بداية في دورة حياة يمكن تتبعها حتى الإغلاق والتعلم.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"بناء منظومة تفسيرية أصلية للمبادرة"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كما تعطي الدراسة لكل نموذج وظيفة واضحة، بحيث لا تكون النماذج تكرارا لفظيا بل أدوات لتغيير القرار أو تفسيره أو قياسه.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"بناء منظومة تفسيرية أصلية للمبادرة"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فالعمل لا يضع قائمة أمنيات، بل يصوغ نظاما من المفاهيم والدرجات والأوزان والمراحل ويحولها إلى وحدات نصية وجداول ومخططات مترابطة.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"بناء منظومة تفسيرية أصلية للمبادرة"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وتأتي الأصالة من طريقة ربط المخاطر بالجاهزية والأداء، ومن جعل البلاغ نقطة بداية في دورة حياة يمكن تتبعها حتى الإغلاق والتعلم.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"بناء منظومة تفسيرية أصلية للمبادرة"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حماية الخصوصية والمسؤولية كعدسة تحليل تمنع تضخم البلاغات منخفضة القيمة وتمنع في المقابل إهمال الإشارات المبكرة للأحداث الكبرى. كما تعطي الدراسة لكل نموذج وظيفة واضحة، بحيث لا تكون النماذج تكرارا لفظيا بل أدوات لتغيير القرار أو تفسيره أو قياسه.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"بناء منظومة تفسيرية أصلية للمبادرة" لا يعمل في فراغ، بل داخل بيئة تشغيل تتغير حسب الموسم والكثافة المرورية والظروف المناخية ونوع الطريق. لذلك فإن الحوكمة متعددة الجهات لا يدار بمعيار واحد ثابت، بل بمجموعة أوزان تتغير وفق الحالة. فالعمل لا يضع قائمة أمنيات، بل يصوغ نظاما من المفاهيم والدرجات والأوزان والمراحل ويحولها إلى وحدات نصية وجداول ومخططات مترابطة.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"بناء منظومة تفسيرية أصلية للمبادرة"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جودة البيانات الميدانية لأنه يربط المعلومات بمستوى ثقة ومؤشر أثر وخط استجابة. وتأتي الأصالة من طريقة ربط المخاطر بالجاهزية والأداء، ومن جعل البلاغ نقطة بداية في دورة حياة يمكن تتبعها حتى الإغلاق والتعلم. وعندما يصبح هذا الربط مكتوبا ومقننا، يتحول النص إلى مصنف علمي وفني له بناؤه الداخلي وأسلوبه التحليلي الخاص.</w:t>
      </w:r>
    </w:p>
    <w:p>
      <w:pPr>
        <w:pStyle w:val="Heading1"/>
        <w:keepNext/>
        <w:bidi/>
        <w:jc w:val="right"/>
      </w:pPr>
      <w:r>
        <w:rPr>
          <w:rFonts w:ascii="Arial" w:hAnsi="Arial" w:cs="Arial"/>
          <w:rtl/>
          <w:lang w:val="ar-SA" w:bidi="ar-SA"/>
        </w:rPr>
        <w:t>الفصل الثاني: الخلفية والمنهجية العامة</w:t>
      </w:r>
    </w:p>
    <w:p>
      <w:pPr>
        <w:pStyle w:val="Heading2"/>
        <w:keepNext/>
        <w:bidi/>
        <w:jc w:val="right"/>
      </w:pPr>
      <w:r>
        <w:rPr>
          <w:rFonts w:ascii="Arial" w:hAnsi="Arial" w:cs="Arial"/>
          <w:rtl/>
          <w:lang w:val="ar-SA" w:bidi="ar-SA"/>
        </w:rPr>
        <w:t>2.1 خلفية السلامة على الطرق الذكية</w:t>
      </w:r>
    </w:p>
    <w:p>
      <w:pPr>
        <w:pStyle w:val="Normal"/>
        <w:bidi/>
        <w:jc w:val="right"/>
      </w:pPr>
      <w:r>
        <w:rPr>
          <w:rFonts w:ascii="Arial" w:hAnsi="Arial" w:cs="Arial"/>
          <w:rtl/>
          <w:lang w:val="ar-SA" w:bidi="ar-SA"/>
        </w:rPr>
        <w:t>ينطلق هذا الجزء من الدراسة من اعتبار السلامة الوقائية على الطرق مجالا مركبا لا يكفي فيه وصف التقنية أو الإشارة إلى وجود منصة رقمية. فالقيمة العلمية هنا تنشأ من ربط قابلية القياس والمراجعة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تتطلب السلامة الوقائية الانتقال من نمط الاستجابة بعد وقوع الحادث إلى نمط قراءة المؤشرات قبل تدهور الحالة.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"السلامة الوقائية على الطرق" كحالة تشغيل وطنية لا كتطبيق منفصل. ومن ثم فإن قابلية التوسع على مستوى المناطق لا يظهر كإجراء إداري ثانوي، بل كشرط بنائي يحفظ توازن المنظومة عند ارتفاع الضغط أو تداخل الصلاحيات. وتتضاعف الحاجة إلى هذا الانتقال عندما تكون الطرق طويلة أو عابرة للمناطق أو مرتبطة بحركة موسمية وكثافات مفاجئة.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"السلامة الوقائية على الطرق" كوعود عامة بالذكاء الاصطناعي، بل كبنية من افتراضات ومعايير وترجيحات. وتظهر أهمية موثوقية القرار التشغيلي عندما تكون البيانات ناقصة أو متأخرة أو صادرة من أكثر من قناة في الوقت نفسه. لذلك تقترح الدراسة طبقة وطنية تنسق بين البلاغات والمخاطر والموارد دون أن تلغي اختصاص الجهات القائمة.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"السلامة الوقائية على الطرق"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حماية الخصوصية والمسؤولية هنا وسيلة لحماية المنظومة من القرارات الانطباعية أو التداخل العشوائي بين الجهات. تتطلب السلامة الوقائية الانتقال من نمط الاستجابة بعد وقوع الحادث إلى نمط قراءة المؤشرات قبل تدهور الحالة.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"السلامة الوقائية على الطرق" في إطار قابل للتنفيذ من خلال تعريف المسؤوليات والمؤشرات وحدود التدخل. وهذا مهم لأن الحوكمة متعددة الجهات قد يفشل إذا بقي في مستوى الشعار أو إذا لم يترجم إلى نماذج تقييم وجداول تشغيل. وتتضاعف الحاجة إلى هذا الانتقال عندما تكون الطرق طويلة أو عابرة للمناطق أو مرتبطة بحركة موسمية وكثافات مفاجئة.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"السلامة الوقائية على الطرق"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جودة البيانات الميدانية كعدسة تحليل تمنع تضخم البلاغات منخفضة القيمة وتمنع في المقابل إهمال الإشارات المبكرة للأحداث الكبرى. لذلك تقترح الدراسة طبقة وطنية تنسق بين البلاغات والمخاطر والموارد دون أن تلغي اختصاص الجهات القائمة.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"السلامة الوقائية على الطرق" لا يعمل في فراغ، بل داخل بيئة تشغيل تتغير حسب الموسم والكثافة المرورية والظروف المناخية ونوع الطريق. لذلك فإن تكامل البلاغات مع الاستجابة لا يدار بمعيار واحد ثابت، بل بمجموعة أوزان تتغير وفق الحالة. تتطلب السلامة الوقائية الانتقال من نمط الاستجابة بعد وقوع الحادث إلى نمط قراءة المؤشرات قبل تدهور الحالة.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"السلامة الوقائية على الطرق"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الإنذار المبكر لأنه يربط المعلومات بمستوى ثقة ومؤشر أثر وخط استجابة. وتتضاعف الحاجة إلى هذا الانتقال عندما تكون الطرق طويلة أو عابرة للمناطق أو مرتبطة بحركة موسمية وكثافات مفاجئة.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2.2 المنهج التحليلي المستخدم</w:t>
      </w:r>
    </w:p>
    <w:p>
      <w:pPr>
        <w:pStyle w:val="Normal"/>
        <w:bidi/>
        <w:jc w:val="right"/>
      </w:pPr>
      <w:r>
        <w:rPr>
          <w:rFonts w:ascii="Arial" w:hAnsi="Arial" w:cs="Arial"/>
          <w:rtl/>
          <w:lang w:val="ar-SA" w:bidi="ar-SA"/>
        </w:rPr>
        <w:t>ينطلق هذا الجزء من الدراسة من اعتبار منهجية المزج بين التحليل النوعي والقياس التشغيلي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اعتمدت الدراسة على تحويل المفاهيم العامة إلى مؤشرات قابلة للقياس، ثم تحويل المؤشرات إلى نماذج تساعد على اتخاذ القرار.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"منهجية المزج بين التحليل النوعي والقياس التشغيلي"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ولا تفترض المنهجية أن الرقم وحده يكفي، بل تربط كل درجة بتفسير وصفي يمنع الاستخدام الآلي غير المفهوم.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"منهجية المزج بين التحليل النوعي والقياس التشغيلي"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وتتيح هذه المنهجية مراجعة النموذج لاحقا من خلال مقارنة القرار المقترح بما حدث فعليا في الميدان.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"منهجية المزج بين التحليل النوعي والقياس التشغيلي"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اعتمدت الدراسة على تحويل المفاهيم العامة إلى مؤشرات قابلة للقياس، ثم تحويل المؤشرات إلى نماذج تساعد على اتخاذ القرار.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"منهجية المزج بين التحليل النوعي والقياس التشغيلي"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ولا تفترض المنهجية أن الرقم وحده يكفي، بل تربط كل درجة بتفسير وصفي يمنع الاستخدام الآلي غير المفهوم.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"منهجية المزج بين التحليل النوعي والقياس التشغيلي"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الإنذار المبكر كعدسة تحليل تمنع تضخم البلاغات منخفضة القيمة وتمنع في المقابل إهمال الإشارات المبكرة للأحداث الكبرى. وتتيح هذه المنهجية مراجعة النموذج لاحقا من خلال مقارنة القرار المقترح بما حدث فعليا في الميدان.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"منهجية المزج بين التحليل النوعي والقياس التشغيلي" لا يعمل في فراغ، بل داخل بيئة تشغيل تتغير حسب الموسم والكثافة المرورية والظروف المناخية ونوع الطريق. لذلك فإن استمرارية الخدمة لا يدار بمعيار واحد ثابت، بل بمجموعة أوزان تتغير وفق الحالة. اعتمدت الدراسة على تحويل المفاهيم العامة إلى مؤشرات قابلة للقياس، ثم تحويل المؤشرات إلى نماذج تساعد على اتخاذ القرار.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"منهجية المزج بين التحليل النوعي والقياس التشغيلي"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عدالة توزيع الموارد لأنه يربط المعلومات بمستوى ثقة ومؤشر أثر وخط استجابة. ولا تفترض المنهجية أن الرقم وحده يكفي، بل تربط كل درجة بتفسير وصفي يمنع الاستخدام الآلي غير المفهوم.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2.3 نطاق الجهات والأدوار</w:t>
      </w:r>
    </w:p>
    <w:p>
      <w:pPr>
        <w:pStyle w:val="Normal"/>
        <w:bidi/>
        <w:jc w:val="right"/>
      </w:pPr>
      <w:r>
        <w:rPr>
          <w:rFonts w:ascii="Arial" w:hAnsi="Arial" w:cs="Arial"/>
          <w:rtl/>
          <w:lang w:val="ar-SA" w:bidi="ar-SA"/>
        </w:rPr>
        <w:t>ينطلق هذا الجزء من الدراسة من اعتبار التكامل بين الجهات المشاركة في السلامة والاستجابة مجالا مركبا لا يكفي فيه وصف التقنية أو الإشارة إلى وجود منصة رقمية. فالقيمة العلمية هنا تنشأ من ربط حماية الخصوصية والمسؤولية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تشمل المنظومة المقترحة جهات الضبط المروري، وأمن الطرق، والإسعاف، والدفاع المدني، والبلديات، ومشغلي الطرق، ومراكز إدارة الأزمات بحسب طبيعة الحالة.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"التكامل بين الجهات المشاركة في السلامة والاستجابة" كحالة تشغيل وطنية لا كتطبيق منفصل. ومن ثم فإن الحوكمة متعددة الجهات لا يظهر كإجراء إداري ثانوي، بل كشرط بنائي يحفظ توازن المنظومة عند ارتفاع الضغط أو تداخل الصلاحيات. ولا تفترض الدراسة جهة واحدة مسيطرة على جميع التفاصيل، بل تصمم لغة مسؤوليات تحدد من يقود ومن يساند ومن يزود البيانات ومن يعتمد الإغلاق.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"التكامل بين الجهات المشاركة في السلامة والاستجابة" كوعود عامة بالذكاء الاصطناعي، بل كبنية من افتراضات ومعايير وترجيحات. وتظهر أهمية جودة البيانات الميدانية عندما تكون البيانات ناقصة أو متأخرة أو صادرة من أكثر من قناة في الوقت نفسه. هذا الترتيب يقلل ضبابية الاختصاص ويجعل البلاغ ينتقل بسلاسة من قناة الاستقبال إلى غرفة القرار ثم إلى الفرق الميدانية.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"التكامل بين الجهات المشاركة في السلامة والاستجابة"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تكامل البلاغات مع الاستجابة هنا وسيلة لحماية المنظومة من القرارات الانطباعية أو التداخل العشوائي بين الجهات. تشمل المنظومة المقترحة جهات الضبط المروري، وأمن الطرق، والإسعاف، والدفاع المدني، والبلديات، ومشغلي الطرق، ومراكز إدارة الأزمات بحسب طبيعة الحالة.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"التكامل بين الجهات المشاركة في السلامة والاستجابة" في إطار قابل للتنفيذ من خلال تعريف المسؤوليات والمؤشرات وحدود التدخل. وهذا مهم لأن الإنذار المبكر قد يفشل إذا بقي في مستوى الشعار أو إذا لم يترجم إلى نماذج تقييم وجداول تشغيل. ولا تفترض الدراسة جهة واحدة مسيطرة على جميع التفاصيل، بل تصمم لغة مسؤوليات تحدد من يقود ومن يساند ومن يزود البيانات ومن يعتمد الإغلاق.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"التكامل بين الجهات المشاركة في السلامة والاستجابة"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استمرارية الخدمة كعدسة تحليل تمنع تضخم البلاغات منخفضة القيمة وتمنع في المقابل إهمال الإشارات المبكرة للأحداث الكبرى. هذا الترتيب يقلل ضبابية الاختصاص ويجعل البلاغ ينتقل بسلاسة من قناة الاستقبال إلى غرفة القرار ثم إلى الفرق الميدانية.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"التكامل بين الجهات المشاركة في السلامة والاستجابة" لا يعمل في فراغ، بل داخل بيئة تشغيل تتغير حسب الموسم والكثافة المرورية والظروف المناخية ونوع الطريق. لذلك فإن عدالة توزيع الموارد لا يدار بمعيار واحد ثابت، بل بمجموعة أوزان تتغير وفق الحالة. تشمل المنظومة المقترحة جهات الضبط المروري، وأمن الطرق، والإسعاف، والدفاع المدني، والبلديات، ومشغلي الطرق، ومراكز إدارة الأزمات بحسب طبيعة الحالة.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"التكامل بين الجهات المشاركة في السلامة والاستجابة"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القياس والمراجعة لأنه يربط المعلومات بمستوى ثقة ومؤشر أثر وخط استجابة. ولا تفترض الدراسة جهة واحدة مسيطرة على جميع التفاصيل، بل تصمم لغة مسؤوليات تحدد من يقود ومن يساند ومن يزود البيانات ومن يعتمد الإغلاق. وعندما يصبح هذا الربط مكتوبا ومقننا، يتحول النص إلى مصنف علمي وفني له بناؤه الداخلي وأسلوبه التحليلي الخاص.</w:t>
      </w:r>
    </w:p>
    <w:p>
      <w:pPr>
        <w:pStyle w:val="Heading1"/>
        <w:keepNext/>
        <w:bidi/>
        <w:jc w:val="right"/>
      </w:pPr>
      <w:r>
        <w:rPr>
          <w:rFonts w:ascii="Arial" w:hAnsi="Arial" w:cs="Arial"/>
          <w:rtl/>
          <w:lang w:val="ar-SA" w:bidi="ar-SA"/>
        </w:rPr>
        <w:t>الفصل الثالث: النماذج الأصلية المقترحة</w:t>
      </w:r>
    </w:p>
    <w:p>
      <w:pPr>
        <w:pStyle w:val="Normal"/>
        <w:bidi/>
        <w:jc w:val="right"/>
      </w:pPr>
      <w:r>
        <w:rPr>
          <w:rFonts w:ascii="Arial" w:hAnsi="Arial" w:cs="Arial"/>
          <w:rtl/>
          <w:lang w:val="ar-SA" w:bidi="ar-SA"/>
        </w:rPr>
        <w:t>يضم هذا الفصل خمسة نماذج أصلية صيغت خصيصا لهذه الدراسة. وقد صممت النماذج بحيث تكون قابلة للشرح، لا مجرد معادلات مغلقة، وبحيث تربط بين البيانات التشغيلية والقرار البشري المعتمد. كل نموذج يحتوي على غرض ومدخلات ومخرجات ومعادلة إرشادية وحدود استخدام.</w:t>
      </w:r>
    </w:p>
    <w:p>
      <w:pPr>
        <w:pStyle w:val="Heading2"/>
        <w:keepNext/>
        <w:bidi/>
        <w:jc w:val="right"/>
      </w:pPr>
      <w:r>
        <w:rPr>
          <w:rFonts w:ascii="Arial" w:hAnsi="Arial" w:cs="Arial"/>
          <w:rtl/>
          <w:lang w:val="ar-SA" w:bidi="ar-SA"/>
        </w:rPr>
        <w:t>نموذج تقييم المخاطر الوطني</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3</w:t>
      </w:r>
      <w:r>
        <w:rPr>
          <w:rFonts w:ascii="Arial" w:hAnsi="Arial" w:cs="Arial"/>
          <w:rtl/>
          <w:lang w:val="ar-SA" w:bidi="ar-SA"/>
        </w:rPr>
        <w:fldChar w:fldCharType="end"/>
      </w:r>
      <w:r>
        <w:rPr>
          <w:rFonts w:ascii="Arial" w:hAnsi="Arial" w:cs="Arial"/>
          <w:b/>
          <w:bCs/>
          <w:color w:val="1F4D78"/>
          <w:rtl/>
          <w:lang w:val="ar-SA" w:bidi="ar-SA"/>
        </w:rPr>
        <w:t>: نموذج تقييم المخاطر الوطني - بطاقة النموذج</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7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 الأصلي المقترح</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رمز النموذج</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NRM</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الغرض</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تقدير درجة الخطر المركبة للطريق أو الحدث أو المنطقة</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المعادلة الإرشادية</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درجة الخطر = الاحتمالية × التأثير × التعرض × الهشاشة - أثر الضوابط</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المدخلات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كثافة الحركة، تاريخ الحوادث، الطقس، نوع الطريق، قرب الخدمات، حساسية المستخدمين</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مستوى خطر من 1 إلى 5، توصية مراقبة، توصية استجابة، سجل تفسير</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شرح نموذج تقييم المخاطر الوطني</w:t>
      </w:r>
    </w:p>
    <w:p>
      <w:pPr>
        <w:pStyle w:val="Normal"/>
        <w:bidi/>
        <w:jc w:val="right"/>
      </w:pPr>
      <w:r>
        <w:rPr>
          <w:rFonts w:ascii="Arial" w:hAnsi="Arial" w:cs="Arial"/>
          <w:rtl/>
          <w:lang w:val="ar-SA" w:bidi="ar-SA"/>
        </w:rPr>
        <w:t>ينطلق هذا الجزء من الدراسة من اعتبار تقدير درجة الخطر المركبة للطريق أو الحدث أو المنطقة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يميز النموذج بين الخطر الثابت المرتبط بطبيعة الطريق والخطر المتحرك الناتج عن حدث طارئ.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"تقدير درجة الخطر المركبة للطريق أو الحدث أو المنطقة"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تمنح الهشاشة وزنا خاصا للمواقع التي تتأخر فيها الاستجابة أو تقل فيها نقاط الالتفاف أو تتكرر فيها البلاغات غير المغلقة.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"تقدير درجة الخطر المركبة للطريق أو الحدث أو المنطقة"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تخصم الضوابط التشغيلية من الدرجة عندما توجد كاميرات فعالة أو فرق قريبة أو إنذارات ميدانية مثبتة.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"تقدير درجة الخطر المركبة للطريق أو الحدث أو المنطقة"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يميز النموذج بين الخطر الثابت المرتبط بطبيعة الطريق والخطر المتحرك الناتج عن حدث طارئ.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"تقدير درجة الخطر المركبة للطريق أو الحدث أو المنطقة"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تمنح الهشاشة وزنا خاصا للمواقع التي تتأخر فيها الاستجابة أو تقل فيها نقاط الالتفاف أو تتكرر فيها البلاغات غير المغلقة.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"تقدير درجة الخطر المركبة للطريق أو الحدث أو المنطقة"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قابلية القياس والمراجعة كعدسة تحليل تمنع تضخم البلاغات منخفضة القيمة وتمنع في المقابل إهمال الإشارات المبكرة للأحداث الكبرى. تخصم الضوابط التشغيلية من الدرجة عندما توجد كاميرات فعالة أو فرق قريبة أو إنذارات ميدانية مثبتة.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"تقدير درجة الخطر المركبة للطريق أو الحدث أو المنطقة" لا يعمل في فراغ، بل داخل بيئة تشغيل تتغير حسب الموسم والكثافة المرورية والظروف المناخية ونوع الطريق. لذلك فإن قابلية التوسع على مستوى المناطق لا يدار بمعيار واحد ثابت، بل بمجموعة أوزان تتغير وفق الحالة. يميز النموذج بين الخطر الثابت المرتبط بطبيعة الطريق والخطر المتحرك الناتج عن حدث طارئ.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Heading2"/>
        <w:keepNext/>
        <w:bidi/>
        <w:jc w:val="right"/>
      </w:pPr>
      <w:r>
        <w:rPr>
          <w:rFonts w:ascii="Arial" w:hAnsi="Arial" w:cs="Arial"/>
          <w:rtl/>
          <w:lang w:val="ar-SA" w:bidi="ar-SA"/>
        </w:rPr>
        <w:t>نموذج تصنيف البلاغات الذكية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4</w:t>
      </w:r>
      <w:r>
        <w:rPr>
          <w:rFonts w:ascii="Arial" w:hAnsi="Arial" w:cs="Arial"/>
          <w:rtl/>
          <w:lang w:val="ar-SA" w:bidi="ar-SA"/>
        </w:rPr>
        <w:fldChar w:fldCharType="end"/>
      </w:r>
      <w:r>
        <w:rPr>
          <w:rFonts w:ascii="Arial" w:hAnsi="Arial" w:cs="Arial"/>
          <w:b/>
          <w:bCs/>
          <w:color w:val="1F4D78"/>
          <w:rtl/>
          <w:lang w:val="ar-SA" w:bidi="ar-SA"/>
        </w:rPr>
        <w:t>: نموذج تصنيف البلاغات الذكية - بطاقة النموذج</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7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 الأصلي المقترح</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رمز النموذج</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SRC</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الغرض</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تحويل البلاغ الخام إلى فئة تشغيلية قابلة للتوجيه</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المعادلة الإرشادية</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فئة البلاغ = نوع الحدث + درجة الثقة + حساسية الزمن + قابلية التحقق</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المدخلات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مصدر البلاغ، النص أو الصوت، الموقع، الصور، البلاغات المتكررة، قراءات الحساسات</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فئة رئيسية، فئة فرعية، مستوى ثقة، إجراء تحقق، قناة إحالة</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شرح نموذج تصنيف البلاغات الذكية</w:t>
      </w:r>
    </w:p>
    <w:p>
      <w:pPr>
        <w:pStyle w:val="Normal"/>
        <w:bidi/>
        <w:jc w:val="right"/>
      </w:pPr>
      <w:r>
        <w:rPr>
          <w:rFonts w:ascii="Arial" w:hAnsi="Arial" w:cs="Arial"/>
          <w:rtl/>
          <w:lang w:val="ar-SA" w:bidi="ar-SA"/>
        </w:rPr>
        <w:t>ينطلق هذا الجزء من الدراسة من اعتبار تحويل البلاغ الخام إلى فئة تشغيلية قابلة للتوجيه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لا يتعامل النموذج مع جميع البلاغات باعتبارها متساوية، بل يفصل بين بلاغ خطر مباشر وبلاغ إشارة مبكرة وبلاغ معلومات ناقصة.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"تحويل البلاغ الخام إلى فئة تشغيلية قابلة للتوجيه"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يستخدم مستوى الثقة لمنع التصعيد غير المبرر، لكنه لا يلغي البلاغ عندما يكون الأثر المحتمل عاليا.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"تحويل البلاغ الخام إلى فئة تشغيلية قابلة للتوجيه"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يعالج التصنيف تعارض المصادر من خلال ترجيح البلاغات المدعومة بموقع وصورة وتكرار قريب.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"تحويل البلاغ الخام إلى فئة تشغيلية قابلة للتوجيه"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لا يتعامل النموذج مع جميع البلاغات باعتبارها متساوية، بل يفصل بين بلاغ خطر مباشر وبلاغ إشارة مبكرة وبلاغ معلومات ناقصة.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"تحويل البلاغ الخام إلى فئة تشغيلية قابلة للتوجيه"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يستخدم مستوى الثقة لمنع التصعيد غير المبرر، لكنه لا يلغي البلاغ عندما يكون الأثر المحتمل عاليا.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"تحويل البلاغ الخام إلى فئة تشغيلية قابلة للتوجيه"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الإنذار المبكر كعدسة تحليل تمنع تضخم البلاغات منخفضة القيمة وتمنع في المقابل إهمال الإشارات المبكرة للأحداث الكبرى. يعالج التصنيف تعارض المصادر من خلال ترجيح البلاغات المدعومة بموقع وصورة وتكرار قريب.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"تحويل البلاغ الخام إلى فئة تشغيلية قابلة للتوجيه" لا يعمل في فراغ، بل داخل بيئة تشغيل تتغير حسب الموسم والكثافة المرورية والظروف المناخية ونوع الطريق. لذلك فإن استمرارية الخدمة لا يدار بمعيار واحد ثابت، بل بمجموعة أوزان تتغير وفق الحالة. لا يتعامل النموذج مع جميع البلاغات باعتبارها متساوية، بل يفصل بين بلاغ خطر مباشر وبلاغ إشارة مبكرة وبلاغ معلومات ناقصة.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Heading2"/>
        <w:keepNext/>
        <w:bidi/>
        <w:jc w:val="right"/>
      </w:pPr>
      <w:r>
        <w:rPr>
          <w:rFonts w:ascii="Arial" w:hAnsi="Arial" w:cs="Arial"/>
          <w:rtl/>
          <w:lang w:val="ar-SA" w:bidi="ar-SA"/>
        </w:rPr>
        <w:t>نموذج احتساب أولوية الاستجابة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5</w:t>
      </w:r>
      <w:r>
        <w:rPr>
          <w:rFonts w:ascii="Arial" w:hAnsi="Arial" w:cs="Arial"/>
          <w:rtl/>
          <w:lang w:val="ar-SA" w:bidi="ar-SA"/>
        </w:rPr>
        <w:fldChar w:fldCharType="end"/>
      </w:r>
      <w:r>
        <w:rPr>
          <w:rFonts w:ascii="Arial" w:hAnsi="Arial" w:cs="Arial"/>
          <w:b/>
          <w:bCs/>
          <w:color w:val="1F4D78"/>
          <w:rtl/>
          <w:lang w:val="ar-SA" w:bidi="ar-SA"/>
        </w:rPr>
        <w:t>: نموذج احتساب أولوية الاستجابة - بطاقة النموذج</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7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 الأصلي المقترح</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رمز النموذج</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RPI</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الغرض</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ترتيب البلاغات والحوادث عند تزاحم الموارد</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المعادلة الإرشادية</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أولوية الاستجابة = الخطر × حساسية الزمن × التعرض السكاني ÷ ضغط الموارد</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المدخلات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درجة الخطر، زمن البلاغ، عدد المتأثرين، نوع المركبات، قرب الفرق، ازدحام الشبكة</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أولوية حرجة أو عالية أو متوسطة أو مراقبة، زمن استجابة مستهدف، جهة قيادة</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شرح نموذج احتساب أولوية الاستجابة</w:t>
      </w:r>
    </w:p>
    <w:p>
      <w:pPr>
        <w:pStyle w:val="Normal"/>
        <w:bidi/>
        <w:jc w:val="right"/>
      </w:pPr>
      <w:r>
        <w:rPr>
          <w:rFonts w:ascii="Arial" w:hAnsi="Arial" w:cs="Arial"/>
          <w:rtl/>
          <w:lang w:val="ar-SA" w:bidi="ar-SA"/>
        </w:rPr>
        <w:t>ينطلق هذا الجزء من الدراسة من اعتبار ترتيب البلاغات والحوادث عند تزاحم الموارد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يعالج النموذج مشكلة التزاحم عندما تصل عدة بلاغات في وقت واحد وتطلب موارد من النوع نفسه.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"ترتيب البلاغات والحوادث عند تزاحم الموارد"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يرفع النموذج أولوية الحالات التي تتضمن أطفالا أو حافلات أو مواد خطرة أو إغلاقا كاملا للمسار.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"ترتيب البلاغات والحوادث عند تزاحم الموارد"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لا يحسم النموذج القرار النهائي وحده، بل يقدم توصية مفسرة لغرفة العمليات مع سجل أسباب قابل للمراجعة.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"ترتيب البلاغات والحوادث عند تزاحم الموارد"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يعالج النموذج مشكلة التزاحم عندما تصل عدة بلاغات في وقت واحد وتطلب موارد من النوع نفسه.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"ترتيب البلاغات والحوادث عند تزاحم الموارد"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يرفع النموذج أولوية الحالات التي تتضمن أطفالا أو حافلات أو مواد خطرة أو إغلاقا كاملا للمسار.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"ترتيب البلاغات والحوادث عند تزاحم الموارد"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قابلية القياس والمراجعة كعدسة تحليل تمنع تضخم البلاغات منخفضة القيمة وتمنع في المقابل إهمال الإشارات المبكرة للأحداث الكبرى. لا يحسم النموذج القرار النهائي وحده، بل يقدم توصية مفسرة لغرفة العمليات مع سجل أسباب قابل للمراجعة.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"ترتيب البلاغات والحوادث عند تزاحم الموارد" لا يعمل في فراغ، بل داخل بيئة تشغيل تتغير حسب الموسم والكثافة المرورية والظروف المناخية ونوع الطريق. لذلك فإن قابلية التوسع على مستوى المناطق لا يدار بمعيار واحد ثابت، بل بمجموعة أوزان تتغير وفق الحالة. يعالج النموذج مشكلة التزاحم عندما تصل عدة بلاغات في وقت واحد وتطلب موارد من النوع نفسه.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Heading2"/>
        <w:keepNext/>
        <w:bidi/>
        <w:jc w:val="right"/>
      </w:pPr>
      <w:r>
        <w:rPr>
          <w:rFonts w:ascii="Arial" w:hAnsi="Arial" w:cs="Arial"/>
          <w:rtl/>
          <w:lang w:val="ar-SA" w:bidi="ar-SA"/>
        </w:rPr>
        <w:t>نموذج قياس الجاهزية التشغيلية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6</w:t>
      </w:r>
      <w:r>
        <w:rPr>
          <w:rFonts w:ascii="Arial" w:hAnsi="Arial" w:cs="Arial"/>
          <w:rtl/>
          <w:lang w:val="ar-SA" w:bidi="ar-SA"/>
        </w:rPr>
        <w:fldChar w:fldCharType="end"/>
      </w:r>
      <w:r>
        <w:rPr>
          <w:rFonts w:ascii="Arial" w:hAnsi="Arial" w:cs="Arial"/>
          <w:b/>
          <w:bCs/>
          <w:color w:val="1F4D78"/>
          <w:rtl/>
          <w:lang w:val="ar-SA" w:bidi="ar-SA"/>
        </w:rPr>
        <w:t>: نموذج قياس الجاهزية التشغيلية - بطاقة النموذج</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7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 الأصلي المقترح</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رمز النموذج</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ORI</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الغرض</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قياس قدرة المنطقة أو الجهة على التعامل مع المخاطر المتوقعة</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المعادلة الإرشادية</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الجاهزية = 0.30 للموارد + 0.25 للربط التقني + 0.20 للتدريب + 0.15 للبيانات + 0.10 للتمارين</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المدخلات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توافر الفرق، زمن التحرك، تكامل الأنظمة، جاهزية الخطط، نتائج التمارين، جودة البيانات</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 جاهزية من 0 إلى 100، فجوات حرجة، خطة رفع جاهزية</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شرح نموذج قياس الجاهزية التشغيلية</w:t>
      </w:r>
    </w:p>
    <w:p>
      <w:pPr>
        <w:pStyle w:val="Normal"/>
        <w:bidi/>
        <w:jc w:val="right"/>
      </w:pPr>
      <w:r>
        <w:rPr>
          <w:rFonts w:ascii="Arial" w:hAnsi="Arial" w:cs="Arial"/>
          <w:rtl/>
          <w:lang w:val="ar-SA" w:bidi="ar-SA"/>
        </w:rPr>
        <w:t>ينطلق هذا الجزء من الدراسة من اعتبار قياس قدرة المنطقة أو الجهة على التعامل مع المخاطر المتوقعة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يفرق النموذج بين توفر الموارد على الورق وقدرتها الفعلية على الوصول والتنسيق في زمن مناسب.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"قياس قدرة المنطقة أو الجهة على التعامل مع المخاطر المتوقعة"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يمنح الربط التقني وزنا مستقلا لأن سرعة الاستجابة تتأثر بقدرة الأنظمة على تبادل البلاغ والموقع والحالة.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"قياس قدرة المنطقة أو الجهة على التعامل مع المخاطر المتوقعة"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يسمح المؤشر بمقارنة المناطق بطريقة عادلة لأنه يقرأ الجاهزية مقارنة بالمخاطر المتوقعة لا مقارنة مجردة.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"قياس قدرة المنطقة أو الجهة على التعامل مع المخاطر المتوقعة"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يفرق النموذج بين توفر الموارد على الورق وقدرتها الفعلية على الوصول والتنسيق في زمن مناسب.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"قياس قدرة المنطقة أو الجهة على التعامل مع المخاطر المتوقعة"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يمنح الربط التقني وزنا مستقلا لأن سرعة الاستجابة تتأثر بقدرة الأنظمة على تبادل البلاغ والموقع والحالة.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"قياس قدرة المنطقة أو الجهة على التعامل مع المخاطر المتوقعة"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الإنذار المبكر كعدسة تحليل تمنع تضخم البلاغات منخفضة القيمة وتمنع في المقابل إهمال الإشارات المبكرة للأحداث الكبرى. يسمح المؤشر بمقارنة المناطق بطريقة عادلة لأنه يقرأ الجاهزية مقارنة بالمخاطر المتوقعة لا مقارنة مجردة.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"قياس قدرة المنطقة أو الجهة على التعامل مع المخاطر المتوقعة" لا يعمل في فراغ، بل داخل بيئة تشغيل تتغير حسب الموسم والكثافة المرورية والظروف المناخية ونوع الطريق. لذلك فإن استمرارية الخدمة لا يدار بمعيار واحد ثابت، بل بمجموعة أوزان تتغير وفق الحالة. يفرق النموذج بين توفر الموارد على الورق وقدرتها الفعلية على الوصول والتنسيق في زمن مناسب.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Heading2"/>
        <w:keepNext/>
        <w:bidi/>
        <w:jc w:val="right"/>
      </w:pPr>
      <w:r>
        <w:rPr>
          <w:rFonts w:ascii="Arial" w:hAnsi="Arial" w:cs="Arial"/>
          <w:rtl/>
          <w:lang w:val="ar-SA" w:bidi="ar-SA"/>
        </w:rPr>
        <w:t>نموذج تقييم أداء الجهات المشاركة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7</w:t>
      </w:r>
      <w:r>
        <w:rPr>
          <w:rFonts w:ascii="Arial" w:hAnsi="Arial" w:cs="Arial"/>
          <w:rtl/>
          <w:lang w:val="ar-SA" w:bidi="ar-SA"/>
        </w:rPr>
        <w:fldChar w:fldCharType="end"/>
      </w:r>
      <w:r>
        <w:rPr>
          <w:rFonts w:ascii="Arial" w:hAnsi="Arial" w:cs="Arial"/>
          <w:b/>
          <w:bCs/>
          <w:color w:val="1F4D78"/>
          <w:rtl/>
          <w:lang w:val="ar-SA" w:bidi="ar-SA"/>
        </w:rPr>
        <w:t>: نموذج تقييم أداء الجهات المشاركة - بطاقة النموذج</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7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 الأصلي المقترح</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رمز النموذج</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APE</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الغرض</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قياس أداء الجهات في دورة البلاغ من الاستقبال إلى التعلم</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المعادلة الإرشادية</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أداء الجهة = الالتزام الزمني + جودة التحديث + دقة الإغلاق + التعاون + أثر التحسين</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المدخلات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سجلات البلاغ، زمن الوصول، تحديثات الميدان، تقارير الإغلاق، ملاحظات الجهات، نتائج التحليل اللاحق</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درجة أداء، نقاط قوة، فجوات، توصيات تحسين، سجل تعلم مؤسسي</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شرح نموذج تقييم أداء الجهات المشاركة</w:t>
      </w:r>
    </w:p>
    <w:p>
      <w:pPr>
        <w:pStyle w:val="Normal"/>
        <w:bidi/>
        <w:jc w:val="right"/>
      </w:pPr>
      <w:r>
        <w:rPr>
          <w:rFonts w:ascii="Arial" w:hAnsi="Arial" w:cs="Arial"/>
          <w:rtl/>
          <w:lang w:val="ar-SA" w:bidi="ar-SA"/>
        </w:rPr>
        <w:t>ينطلق هذا الجزء من الدراسة من اعتبار قياس أداء الجهات في دورة البلاغ من الاستقبال إلى التعلم مجالا مركبا لا يكفي فيه وصف التقنية أو الإشارة إلى وجود منصة رقمية. فالقيمة العلمية هنا تنشأ من ربط عدالة توزيع الموارد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لا يهدف النموذج إلى العقاب، بل إلى جعل التعلم بين الجهات جزءا من دورة التشغيل الرسمية.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"قياس أداء الجهات في دورة البلاغ من الاستقبال إلى التعلم" كحالة تشغيل وطنية لا كتطبيق منفصل. ومن ثم فإن قابلية القياس والمراجعة لا يظهر كإجراء إداري ثانوي، بل كشرط بنائي يحفظ توازن المنظومة عند ارتفاع الضغط أو تداخل الصلاحيات. تمنح جودة التحديث وزنا واضحا لأن القرار الوطني يتضرر عندما لا تعود الفرق الميدانية بمعلومات دقيقة.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"قياس أداء الجهات في دورة البلاغ من الاستقبال إلى التعلم" كوعود عامة بالذكاء الاصطناعي، بل كبنية من افتراضات ومعايير وترجيحات. وتظهر أهمية قابلية التوسع على مستوى المناطق عندما تكون البيانات ناقصة أو متأخرة أو صادرة من أكثر من قناة في الوقت نفسه. يربط النموذج بين الأداء الفردي للجهة والأثر الجماعي للحادث حتى لا تتحسن جهة على حساب المنظومة.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"قياس أداء الجهات في دورة البلاغ من الاستقبال إلى التعلم"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موثوقية القرار التشغيلي هنا وسيلة لحماية المنظومة من القرارات الانطباعية أو التداخل العشوائي بين الجهات. لا يهدف النموذج إلى العقاب، بل إلى جعل التعلم بين الجهات جزءا من دورة التشغيل الرسمية.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"قياس أداء الجهات في دورة البلاغ من الاستقبال إلى التعلم" في إطار قابل للتنفيذ من خلال تعريف المسؤوليات والمؤشرات وحدود التدخل. وهذا مهم لأن حماية الخصوصية والمسؤولية قد يفشل إذا بقي في مستوى الشعار أو إذا لم يترجم إلى نماذج تقييم وجداول تشغيل. تمنح جودة التحديث وزنا واضحا لأن القرار الوطني يتضرر عندما لا تعود الفرق الميدانية بمعلومات دقيقة.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"قياس أداء الجهات في دورة البلاغ من الاستقبال إلى التعلم"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الحوكمة متعددة الجهات كعدسة تحليل تمنع تضخم البلاغات منخفضة القيمة وتمنع في المقابل إهمال الإشارات المبكرة للأحداث الكبرى. يربط النموذج بين الأداء الفردي للجهة والأثر الجماعي للحادث حتى لا تتحسن جهة على حساب المنظومة.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"قياس أداء الجهات في دورة البلاغ من الاستقبال إلى التعلم" لا يعمل في فراغ، بل داخل بيئة تشغيل تتغير حسب الموسم والكثافة المرورية والظروف المناخية ونوع الطريق. لذلك فإن جودة البيانات الميدانية لا يدار بمعيار واحد ثابت، بل بمجموعة أوزان تتغير وفق الحالة. لا يهدف النموذج إلى العقاب، بل إلى جعل التعلم بين الجهات جزءا من دورة التشغيل الرسمية.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Heading1"/>
        <w:keepNext/>
        <w:bidi/>
        <w:jc w:val="right"/>
      </w:pPr>
      <w:r>
        <w:rPr>
          <w:rFonts w:ascii="Arial" w:hAnsi="Arial" w:cs="Arial"/>
          <w:rtl/>
          <w:lang w:val="ar-SA" w:bidi="ar-SA"/>
        </w:rPr>
        <w:t>الفصل الرابع: الجداول والمصفوفات الأصلية</w:t>
      </w:r>
    </w:p>
    <w:p>
      <w:pPr>
        <w:pStyle w:val="Normal"/>
        <w:bidi/>
        <w:jc w:val="right"/>
      </w:pPr>
      <w:r>
        <w:rPr>
          <w:rFonts w:ascii="Arial" w:hAnsi="Arial" w:cs="Arial"/>
          <w:rtl/>
          <w:lang w:val="ar-SA" w:bidi="ar-SA"/>
        </w:rPr>
        <w:t>تعرض المصفوفات التالية تحويل النماذج إلى أدوات قراءة وتشغيل. صممت الجداول لهذه الدراسة لتوفير لغة مشتركة بين التحليل والقرار، وهي لا تنقل صيغة جاهزة من مصدر خارجي.</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8</w:t>
      </w:r>
      <w:r>
        <w:rPr>
          <w:rFonts w:ascii="Arial" w:hAnsi="Arial" w:cs="Arial"/>
          <w:rtl/>
          <w:lang w:val="ar-SA" w:bidi="ar-SA"/>
        </w:rPr>
        <w:fldChar w:fldCharType="end"/>
      </w:r>
      <w:r>
        <w:rPr>
          <w:rFonts w:ascii="Arial" w:hAnsi="Arial" w:cs="Arial"/>
          <w:b/>
          <w:bCs/>
          <w:color w:val="1F4D78"/>
          <w:rtl/>
          <w:lang w:val="ar-SA" w:bidi="ar-SA"/>
        </w:rPr>
        <w:t>: مصفوفة المخاطر الوطنية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800"/>
        <w:gridCol w:w="1890"/>
        <w:gridCol w:w="1890"/>
        <w:gridCol w:w="1890"/>
        <w:gridCol w:w="1890"/>
      </w:tblGrid>
      <w:tr>
        <w:trPr>
          <w:tblHeader/>
        </w:trPr>
        <w:tc>
          <w:tcPr>
            <w:tcW w:w="18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احتمالية/تأثير</w:t>
            </w:r>
          </w:p>
        </w:tc>
        <w:tc>
          <w:tcPr>
            <w:tcW w:w="189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تأثير منخفض</w:t>
            </w:r>
          </w:p>
        </w:tc>
        <w:tc>
          <w:tcPr>
            <w:tcW w:w="189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تأثير متوسط</w:t>
            </w:r>
          </w:p>
        </w:tc>
        <w:tc>
          <w:tcPr>
            <w:tcW w:w="189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تأثير عال</w:t>
            </w:r>
          </w:p>
        </w:tc>
        <w:tc>
          <w:tcPr>
            <w:tcW w:w="189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تأثير حرج</w:t>
            </w:r>
          </w:p>
        </w:tc>
      </w:tr>
      <w:tr>
        <w:tc>
          <w:tcPr>
            <w:tcW w:w="1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احتمالية منخفضة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مراقبة دورية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تنبيه محدود</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خطة احتياط</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رفع جاهزية</w:t>
            </w:r>
          </w:p>
        </w:tc>
      </w:tr>
      <w:tr>
        <w:tc>
          <w:tcPr>
            <w:tcW w:w="1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احتمالية متوسطة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تحقق إضافي</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متابعة نشطة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استجابة عالية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تصعيد غرفة العمليات</w:t>
            </w:r>
          </w:p>
        </w:tc>
      </w:tr>
      <w:tr>
        <w:tc>
          <w:tcPr>
            <w:tcW w:w="1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احتمالية عالية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إجراء وقائي</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انتشار ميداني</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استجابة عاجلة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إدارة أزمة</w:t>
            </w:r>
          </w:p>
        </w:tc>
      </w:tr>
      <w:tr>
        <w:tc>
          <w:tcPr>
            <w:tcW w:w="18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احتمالية حرجة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تنبيه وطني</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توزيع موارد</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قيادة موحدة</w:t>
            </w:r>
          </w:p>
        </w:tc>
        <w:tc>
          <w:tcPr>
            <w:tcW w:w="189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تدخل فوري متعدد الجهات</w:t>
            </w:r>
          </w:p>
        </w:tc>
      </w:tr>
    </w:tbl>
    <w:p>
      <w:pPr>
        <w:pStyle w:val="Normal"/>
        <w:bidi/>
        <w:jc w:val="right"/>
        <w:spacing w:before="0" w:after="80" w:line="280" w:lineRule="auto"/>
      </w:pPr>
      <w:r>
        <w:rPr>
          <w:rFonts w:ascii="Arial" w:hAnsi="Arial" w:cs="Arial"/>
          <w:rtl/>
          <w:lang w:val="ar-SA" w:bidi="ar-SA"/>
        </w:rPr>
        <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9</w:t>
      </w:r>
      <w:r>
        <w:rPr>
          <w:rFonts w:ascii="Arial" w:hAnsi="Arial" w:cs="Arial"/>
          <w:rtl/>
          <w:lang w:val="ar-SA" w:bidi="ar-SA"/>
        </w:rPr>
        <w:fldChar w:fldCharType="end"/>
      </w:r>
      <w:r>
        <w:rPr>
          <w:rFonts w:ascii="Arial" w:hAnsi="Arial" w:cs="Arial"/>
          <w:b/>
          <w:bCs/>
          <w:color w:val="1F4D78"/>
          <w:rtl/>
          <w:lang w:val="ar-SA" w:bidi="ar-SA"/>
        </w:rPr>
        <w:t>: مصفوفة احتمالية الحوادث</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700"/>
        <w:gridCol w:w="1915"/>
        <w:gridCol w:w="1915"/>
        <w:gridCol w:w="1915"/>
        <w:gridCol w:w="1915"/>
      </w:tblGrid>
      <w:tr>
        <w:trPr>
          <w:tblHeader/>
        </w:trPr>
        <w:tc>
          <w:tcPr>
            <w:tcW w:w="17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المؤشر</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منخفضة</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متوسطة</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عالية</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حرجة</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تكرار الحوادث</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حادث نادر أو متباعد</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تكرار موسمي محدود</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تكرار شهري أو نمط واضح</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تكرار أسبوعي أو تصاعد سريع</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ظروف الطقس</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مستقرة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تغيرات متوقعة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ضباب أو أمطار مؤثرة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سيول أو انعدام رؤية</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حالة الطريق</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مفتوح ومستقر</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صيانة محدودة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انزلاق أو عائق متكرر</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إغلاق أو انهيار أو عائق خطر</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جودة البلاغات</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 منفرد ضعيف</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بلاغان متقاربان</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تعدد مصادر موثوقة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بلاغات كثيفة مع دليل بصري</w:t>
            </w:r>
          </w:p>
        </w:tc>
      </w:tr>
    </w:tbl>
    <w:p>
      <w:pPr>
        <w:pStyle w:val="Normal"/>
        <w:bidi/>
        <w:jc w:val="right"/>
        <w:spacing w:before="0" w:after="80" w:line="280" w:lineRule="auto"/>
      </w:pPr>
      <w:r>
        <w:rPr>
          <w:rFonts w:ascii="Arial" w:hAnsi="Arial" w:cs="Arial"/>
          <w:rtl/>
          <w:lang w:val="ar-SA" w:bidi="ar-SA"/>
        </w:rPr>
        <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10</w:t>
      </w:r>
      <w:r>
        <w:rPr>
          <w:rFonts w:ascii="Arial" w:hAnsi="Arial" w:cs="Arial"/>
          <w:rtl/>
          <w:lang w:val="ar-SA" w:bidi="ar-SA"/>
        </w:rPr>
        <w:fldChar w:fldCharType="end"/>
      </w:r>
      <w:r>
        <w:rPr>
          <w:rFonts w:ascii="Arial" w:hAnsi="Arial" w:cs="Arial"/>
          <w:b/>
          <w:bCs/>
          <w:color w:val="1F4D78"/>
          <w:rtl/>
          <w:lang w:val="ar-SA" w:bidi="ar-SA"/>
        </w:rPr>
        <w:t>: مصفوفة تأثير الحوادث</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700"/>
        <w:gridCol w:w="1915"/>
        <w:gridCol w:w="1915"/>
        <w:gridCol w:w="1915"/>
        <w:gridCol w:w="1915"/>
      </w:tblGrid>
      <w:tr>
        <w:trPr>
          <w:tblHeader/>
        </w:trPr>
        <w:tc>
          <w:tcPr>
            <w:tcW w:w="17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مجال التأثير</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منخفض</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متوسط</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عال</w:t>
            </w:r>
          </w:p>
        </w:tc>
        <w:tc>
          <w:tcPr>
            <w:tcW w:w="1915"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حرج</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الأرواح</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إصابات طفيفة محتملة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إصابة واحدة محتملة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إصابات متعددة محتملة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وفيات أو إصابات جماعية محتملة</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الحركة المرورية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تباطؤ قصير</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تعطل مسار</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إغلاق جزئي طويل</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إغلاق كامل أو شلل محوري</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الخدمات</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لا أثر ملموس</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تأثر خدمة محلية</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ضغط على إسعاف أو دفاع مدني</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استنفار متعدد الجهات</w:t>
            </w:r>
          </w:p>
        </w:tc>
      </w:tr>
      <w:tr>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الاقتصاد المحلي</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تأخير محدود</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تعطل نقل محلي</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تعطل نقل إقليمي</w:t>
            </w:r>
          </w:p>
        </w:tc>
        <w:tc>
          <w:tcPr>
            <w:tcW w:w="1915"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تعطل إمداد أو منفذ رئيسي</w:t>
            </w:r>
          </w:p>
        </w:tc>
      </w:tr>
    </w:tbl>
    <w:p>
      <w:pPr>
        <w:pStyle w:val="Normal"/>
        <w:bidi/>
        <w:jc w:val="right"/>
        <w:spacing w:before="0" w:after="80" w:line="280" w:lineRule="auto"/>
      </w:pPr>
      <w:r>
        <w:rPr>
          <w:rFonts w:ascii="Arial" w:hAnsi="Arial" w:cs="Arial"/>
          <w:rtl/>
          <w:lang w:val="ar-SA" w:bidi="ar-SA"/>
        </w:rPr>
        <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11</w:t>
      </w:r>
      <w:r>
        <w:rPr>
          <w:rFonts w:ascii="Arial" w:hAnsi="Arial" w:cs="Arial"/>
          <w:rtl/>
          <w:lang w:val="ar-SA" w:bidi="ar-SA"/>
        </w:rPr>
        <w:fldChar w:fldCharType="end"/>
      </w:r>
      <w:r>
        <w:rPr>
          <w:rFonts w:ascii="Arial" w:hAnsi="Arial" w:cs="Arial"/>
          <w:b/>
          <w:bCs/>
          <w:color w:val="1F4D78"/>
          <w:rtl/>
          <w:lang w:val="ar-SA" w:bidi="ar-SA"/>
        </w:rPr>
        <w:t>: مصفوفة توزيع المسؤوليات</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500"/>
        <w:gridCol w:w="1900"/>
        <w:gridCol w:w="2350"/>
        <w:gridCol w:w="1850"/>
        <w:gridCol w:w="1760"/>
      </w:tblGrid>
      <w:tr>
        <w:trPr>
          <w:tblHeader/>
        </w:trPr>
        <w:tc>
          <w:tcPr>
            <w:tcW w:w="15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المرحلة</w:t>
            </w:r>
          </w:p>
        </w:tc>
        <w:tc>
          <w:tcPr>
            <w:tcW w:w="19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قائد المرحلة</w:t>
            </w:r>
          </w:p>
        </w:tc>
        <w:tc>
          <w:tcPr>
            <w:tcW w:w="235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جهات مساندة</w:t>
            </w:r>
          </w:p>
        </w:tc>
        <w:tc>
          <w:tcPr>
            <w:tcW w:w="185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مسؤولية القرار</w:t>
            </w:r>
          </w:p>
        </w:tc>
        <w:tc>
          <w:tcPr>
            <w:tcW w:w="17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مخرج المرحلة</w:t>
            </w:r>
          </w:p>
        </w:tc>
      </w:tr>
      <w:tr>
        <w:tc>
          <w:tcPr>
            <w:tcW w:w="1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استقبال البلاغ</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w:t>
            </w:r>
          </w:p>
        </w:tc>
        <w:tc>
          <w:tcPr>
            <w:tcW w:w="23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الجهة المالكة للقناة</w:t>
            </w:r>
          </w:p>
        </w:tc>
        <w:tc>
          <w:tcPr>
            <w:tcW w:w="18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تأكيد اكتمال الحد الأدنى</w:t>
            </w:r>
          </w:p>
        </w:tc>
        <w:tc>
          <w:tcPr>
            <w:tcW w:w="17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سجل بلاغ أولي</w:t>
            </w:r>
          </w:p>
        </w:tc>
      </w:tr>
      <w:tr>
        <w:tc>
          <w:tcPr>
            <w:tcW w:w="1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التحقق والتصنيف</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غرفة العمليات</w:t>
            </w:r>
          </w:p>
        </w:tc>
        <w:tc>
          <w:tcPr>
            <w:tcW w:w="23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المرور وأمن الطرق ومصادر البيانات</w:t>
            </w:r>
          </w:p>
        </w:tc>
        <w:tc>
          <w:tcPr>
            <w:tcW w:w="18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اعتماد فئة البلاغ</w:t>
            </w:r>
          </w:p>
        </w:tc>
        <w:tc>
          <w:tcPr>
            <w:tcW w:w="17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 مصنف</w:t>
            </w:r>
          </w:p>
        </w:tc>
      </w:tr>
      <w:tr>
        <w:tc>
          <w:tcPr>
            <w:tcW w:w="1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تخصيص الاستجابة</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قائد الحدث</w:t>
            </w:r>
          </w:p>
        </w:tc>
        <w:tc>
          <w:tcPr>
            <w:tcW w:w="23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الإسعاف والدفاع المدني ومشغل الطريق</w:t>
            </w:r>
          </w:p>
        </w:tc>
        <w:tc>
          <w:tcPr>
            <w:tcW w:w="18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تحديد الموارد والزمن</w:t>
            </w:r>
          </w:p>
        </w:tc>
        <w:tc>
          <w:tcPr>
            <w:tcW w:w="17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خطة استجابة</w:t>
            </w:r>
          </w:p>
        </w:tc>
      </w:tr>
      <w:tr>
        <w:tc>
          <w:tcPr>
            <w:tcW w:w="1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الإغلاق</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الجهة الميدانية القائدة</w:t>
            </w:r>
          </w:p>
        </w:tc>
        <w:tc>
          <w:tcPr>
            <w:tcW w:w="23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الجهات المشاركة</w:t>
            </w:r>
          </w:p>
        </w:tc>
        <w:tc>
          <w:tcPr>
            <w:tcW w:w="18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قبول الإغلاق أو طلب متابعة</w:t>
            </w:r>
          </w:p>
        </w:tc>
        <w:tc>
          <w:tcPr>
            <w:tcW w:w="17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تقرير إغلاق</w:t>
            </w:r>
          </w:p>
        </w:tc>
      </w:tr>
      <w:tr>
        <w:tc>
          <w:tcPr>
            <w:tcW w:w="1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التعلم والتحسين</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وحدة الأداء</w:t>
            </w:r>
          </w:p>
        </w:tc>
        <w:tc>
          <w:tcPr>
            <w:tcW w:w="23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جميع الجهات</w:t>
            </w:r>
          </w:p>
        </w:tc>
        <w:tc>
          <w:tcPr>
            <w:tcW w:w="18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اعتماد الدروس والتوصيات</w:t>
            </w:r>
          </w:p>
        </w:tc>
        <w:tc>
          <w:tcPr>
            <w:tcW w:w="17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إجراء تحسين</w:t>
            </w:r>
          </w:p>
        </w:tc>
      </w:tr>
    </w:tbl>
    <w:p>
      <w:pPr>
        <w:pStyle w:val="Normal"/>
        <w:bidi/>
        <w:jc w:val="right"/>
        <w:spacing w:before="0" w:after="80" w:line="280" w:lineRule="auto"/>
      </w:pPr>
      <w:r>
        <w:rPr>
          <w:rFonts w:ascii="Arial" w:hAnsi="Arial" w:cs="Arial"/>
          <w:rtl/>
          <w:lang w:val="ar-SA" w:bidi="ar-SA"/>
        </w:rPr>
        <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12</w:t>
      </w:r>
      <w:r>
        <w:rPr>
          <w:rFonts w:ascii="Arial" w:hAnsi="Arial" w:cs="Arial"/>
          <w:rtl/>
          <w:lang w:val="ar-SA" w:bidi="ar-SA"/>
        </w:rPr>
        <w:fldChar w:fldCharType="end"/>
      </w:r>
      <w:r>
        <w:rPr>
          <w:rFonts w:ascii="Arial" w:hAnsi="Arial" w:cs="Arial"/>
          <w:b/>
          <w:bCs/>
          <w:color w:val="1F4D78"/>
          <w:rtl/>
          <w:lang w:val="ar-SA" w:bidi="ar-SA"/>
        </w:rPr>
        <w:t>: مصفوفة مؤشرات الأداء</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450"/>
        <w:gridCol w:w="2400"/>
        <w:gridCol w:w="1900"/>
        <w:gridCol w:w="1700"/>
        <w:gridCol w:w="1910"/>
      </w:tblGrid>
      <w:tr>
        <w:trPr>
          <w:tblHeader/>
        </w:trPr>
        <w:tc>
          <w:tcPr>
            <w:tcW w:w="145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المؤشر</w:t>
            </w:r>
          </w:p>
        </w:tc>
        <w:tc>
          <w:tcPr>
            <w:tcW w:w="24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التعريف</w:t>
            </w:r>
          </w:p>
        </w:tc>
        <w:tc>
          <w:tcPr>
            <w:tcW w:w="19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طريقة القياس</w:t>
            </w:r>
          </w:p>
        </w:tc>
        <w:tc>
          <w:tcPr>
            <w:tcW w:w="17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عتبة إنذار</w:t>
            </w:r>
          </w:p>
        </w:tc>
        <w:tc>
          <w:tcPr>
            <w:tcW w:w="191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استخدامه في القرار</w:t>
            </w:r>
          </w:p>
        </w:tc>
      </w:tr>
      <w:tr>
        <w:tc>
          <w:tcPr>
            <w:tcW w:w="14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الخطر</w:t>
            </w:r>
          </w:p>
        </w:tc>
        <w:tc>
          <w:tcPr>
            <w:tcW w:w="24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المدة بين أول إشارة وتصنيفها</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دقائق من أول حدث إلى التصنيف</w:t>
            </w:r>
          </w:p>
        </w:tc>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أكثر من 10 دقائق</w:t>
            </w:r>
          </w:p>
        </w:tc>
        <w:tc>
          <w:tcPr>
            <w:tcW w:w="19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تحسين الرصد</w:t>
            </w:r>
          </w:p>
        </w:tc>
      </w:tr>
      <w:tr>
        <w:tc>
          <w:tcPr>
            <w:tcW w:w="14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دقة التصنيف</w:t>
            </w:r>
          </w:p>
        </w:tc>
        <w:tc>
          <w:tcPr>
            <w:tcW w:w="24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مطابقة التصنيف للنتيجة اللاحقة</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نسبة الحالات الصحيحة</w:t>
            </w:r>
          </w:p>
        </w:tc>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أقل من 85 بالمئة</w:t>
            </w:r>
          </w:p>
        </w:tc>
        <w:tc>
          <w:tcPr>
            <w:tcW w:w="19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إعادة ضبط النموذج</w:t>
            </w:r>
          </w:p>
        </w:tc>
      </w:tr>
      <w:tr>
        <w:tc>
          <w:tcPr>
            <w:tcW w:w="14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الاستجابة</w:t>
            </w:r>
          </w:p>
        </w:tc>
        <w:tc>
          <w:tcPr>
            <w:tcW w:w="24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المدة بين الاعتماد ووصول أول مورد</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دقائق حتى الوصول</w:t>
            </w:r>
          </w:p>
        </w:tc>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يتجاوز الهدف بحسب الفئة</w:t>
            </w:r>
          </w:p>
        </w:tc>
        <w:tc>
          <w:tcPr>
            <w:tcW w:w="19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إعادة توزيع الموارد</w:t>
            </w:r>
          </w:p>
        </w:tc>
      </w:tr>
      <w:tr>
        <w:tc>
          <w:tcPr>
            <w:tcW w:w="14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جودة التحديث</w:t>
            </w:r>
          </w:p>
        </w:tc>
        <w:tc>
          <w:tcPr>
            <w:tcW w:w="24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اكتمال تحديثات الميدان</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نسبة الحقول المكتملة</w:t>
            </w:r>
          </w:p>
        </w:tc>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أقل من 90 بالمئة</w:t>
            </w:r>
          </w:p>
        </w:tc>
        <w:tc>
          <w:tcPr>
            <w:tcW w:w="19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تدريب وربط تقني</w:t>
            </w:r>
          </w:p>
        </w:tc>
      </w:tr>
      <w:tr>
        <w:tc>
          <w:tcPr>
            <w:tcW w:w="14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أثر التعلم</w:t>
            </w:r>
          </w:p>
        </w:tc>
        <w:tc>
          <w:tcPr>
            <w:tcW w:w="24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تحول الدروس إلى إجراءات</w:t>
            </w:r>
          </w:p>
        </w:tc>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عدد التحسينات المنفذة</w:t>
            </w:r>
          </w:p>
        </w:tc>
        <w:tc>
          <w:tcPr>
            <w:tcW w:w="17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لا تحسينات خلال دورة</w:t>
            </w:r>
          </w:p>
        </w:tc>
        <w:tc>
          <w:tcPr>
            <w:tcW w:w="19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مراجعة الحوكمة</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دور المصفوفات في منع تجريد الفكرة</w:t>
      </w:r>
    </w:p>
    <w:p>
      <w:pPr>
        <w:pStyle w:val="Normal"/>
        <w:bidi/>
        <w:jc w:val="right"/>
      </w:pPr>
      <w:r>
        <w:rPr>
          <w:rFonts w:ascii="Arial" w:hAnsi="Arial" w:cs="Arial"/>
          <w:rtl/>
          <w:lang w:val="ar-SA" w:bidi="ar-SA"/>
        </w:rPr>
        <w:t>ينطلق هذا الجزء من الدراسة من اعتبار المصفوفات الأصلية بوصفها بنية تحليل لا وصفا عاما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فكل مصفوفة تحدد علاقة بين متغيرات مختلفة، وتمنع الاكتفاء بقول عام مثل تحسين السلامة أو تسريع الاستجابة.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"المصفوفات الأصلية بوصفها بنية تحليل لا وصفا عاما"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وتربط الجداول بين مرحلة القرار والأثر المتوقع، مما يجعل النص قابلا للمراجعة والتطبيق التجريبي.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"المصفوفات الأصلية بوصفها بنية تحليل لا وصفا عاما"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كما تعطي المصفوفات للقارئ قدرة على مقارنة الحالات دون الخلط بين الخطر والجاهزية أو بين البلاغ والحدث.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"المصفوفات الأصلية بوصفها بنية تحليل لا وصفا عاما"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فكل مصفوفة تحدد علاقة بين متغيرات مختلفة، وتمنع الاكتفاء بقول عام مثل تحسين السلامة أو تسريع الاستجابة.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"المصفوفات الأصلية بوصفها بنية تحليل لا وصفا عاما"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وتربط الجداول بين مرحلة القرار والأثر المتوقع، مما يجعل النص قابلا للمراجعة والتطبيق التجريبي.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"المصفوفات الأصلية بوصفها بنية تحليل لا وصفا عاما"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الإنذار المبكر كعدسة تحليل تمنع تضخم البلاغات منخفضة القيمة وتمنع في المقابل إهمال الإشارات المبكرة للأحداث الكبرى. كما تعطي المصفوفات للقارئ قدرة على مقارنة الحالات دون الخلط بين الخطر والجاهزية أو بين البلاغ والحدث.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"المصفوفات الأصلية بوصفها بنية تحليل لا وصفا عاما" لا يعمل في فراغ، بل داخل بيئة تشغيل تتغير حسب الموسم والكثافة المرورية والظروف المناخية ونوع الطريق. لذلك فإن استمرارية الخدمة لا يدار بمعيار واحد ثابت، بل بمجموعة أوزان تتغير وفق الحالة. فكل مصفوفة تحدد علاقة بين متغيرات مختلفة، وتمنع الاكتفاء بقول عام مثل تحسين السلامة أو تسريع الاستجابة.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"المصفوفات الأصلية بوصفها بنية تحليل لا وصفا عاما"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عدالة توزيع الموارد لأنه يربط المعلومات بمستوى ثقة ومؤشر أثر وخط استجابة. وتربط الجداول بين مرحلة القرار والأثر المتوقع، مما يجعل النص قابلا للمراجعة والتطبيق التجريبي. وعندما يصبح هذا الربط مكتوبا ومقننا، يتحول النص إلى مصنف علمي وفني له بناؤه الداخلي وأسلوبه التحليلي الخاص.</w:t>
      </w:r>
    </w:p>
    <w:p>
      <w:pPr>
        <w:pStyle w:val="Heading1"/>
        <w:keepNext/>
        <w:bidi/>
        <w:jc w:val="right"/>
      </w:pPr>
      <w:r>
        <w:rPr>
          <w:rFonts w:ascii="Arial" w:hAnsi="Arial" w:cs="Arial"/>
          <w:rtl/>
          <w:lang w:val="ar-SA" w:bidi="ar-SA"/>
        </w:rPr>
        <w:t>الفصل الخامس: المخططات التشغيلية الأصلية</w:t>
      </w:r>
    </w:p>
    <w:p>
      <w:pPr>
        <w:pStyle w:val="Normal"/>
        <w:bidi/>
        <w:jc w:val="right"/>
      </w:pPr>
      <w:r>
        <w:rPr>
          <w:rFonts w:ascii="Arial" w:hAnsi="Arial" w:cs="Arial"/>
          <w:rtl/>
          <w:lang w:val="ar-SA" w:bidi="ar-SA"/>
        </w:rPr>
        <w:t>صممت المخططات التالية لهذه الدراسة بصياغة نصية مرئية قابلة للإدراج في ملف Word. الغرض منها بيان منطق الانتقال بين مراحل المبادرة، لا تقديم رسم منقول أو شعار ترويجي.</w:t>
      </w:r>
    </w:p>
    <w:p>
      <w:pPr>
        <w:pStyle w:val="Caption"/>
        <w:bidi/>
        <w:jc w:val="center"/>
        <w:spacing w:before="80" w:after="120"/>
      </w:pPr>
      <w:r>
        <w:rPr>
          <w:rFonts w:ascii="Arial" w:hAnsi="Arial" w:cs="Arial"/>
          <w:b/>
          <w:bCs/>
          <w:color w:val="1F4D78"/>
          <w:rtl/>
          <w:lang w:val="ar-SA" w:bidi="ar-SA"/>
        </w:rPr>
        <w:t>شكل </w:t>
      </w:r>
      <w:r>
        <w:rPr>
          <w:rFonts w:ascii="Arial" w:hAnsi="Arial" w:cs="Arial"/>
          <w:rtl/>
          <w:lang w:val="ar-SA" w:bidi="ar-SA"/>
        </w:rPr>
        <w:fldChar w:fldCharType="begin"/>
      </w:r>
      <w:r>
        <w:rPr>
          <w:rFonts w:ascii="Arial" w:hAnsi="Arial" w:cs="Arial"/>
          <w:rtl/>
          <w:lang w:val="ar-SA" w:bidi="ar-SA"/>
        </w:rPr>
        <w:instrText xml:space="preserve">SEQ Figure \* ARABIC</w:instrText>
      </w:r>
      <w:r>
        <w:rPr>
          <w:rFonts w:ascii="Arial" w:hAnsi="Arial" w:cs="Arial"/>
          <w:rtl/>
          <w:lang w:val="ar-SA" w:bidi="ar-SA"/>
        </w:rPr>
        <w:fldChar w:fldCharType="separate"/>
      </w:r>
      <w:r>
        <w:rPr>
          <w:rFonts w:ascii="Arial" w:hAnsi="Arial" w:cs="Arial"/>
          <w:rtl/>
          <w:lang w:val="ar-SA" w:bidi="ar-SA"/>
        </w:rPr>
        <w:t>1</w:t>
      </w:r>
      <w:r>
        <w:rPr>
          <w:rFonts w:ascii="Arial" w:hAnsi="Arial" w:cs="Arial"/>
          <w:rtl/>
          <w:lang w:val="ar-SA" w:bidi="ar-SA"/>
        </w:rPr>
        <w:fldChar w:fldCharType="end"/>
      </w:r>
      <w:r>
        <w:rPr>
          <w:rFonts w:ascii="Arial" w:hAnsi="Arial" w:cs="Arial"/>
          <w:b/>
          <w:bCs/>
          <w:color w:val="1F4D78"/>
          <w:rtl/>
          <w:lang w:val="ar-SA" w:bidi="ar-SA"/>
        </w:rPr>
        <w:t>: الهيكل التشغيلي للمبادرة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9360"/>
      </w:tblGrid>
      <w:tr>
        <w:trPr>
          <w:tblHeader/>
        </w:trPr>
        <w:tc>
          <w:tcPr>
            <w:tcW w:w="9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المسار التشغيلي الأصلي</w:t>
            </w:r>
          </w:p>
        </w:tc>
      </w:tr>
      <w:tr>
        <w:tc>
          <w:tcPr>
            <w:tcW w:w="9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 مجلس توجيهي للسلامة الذكية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2. مركز عمليات وطني</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3. مراكز مناطق</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4. فرق ميدانية وجهات مساندة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5. وحدة بيانات وتحليل</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6. وحدة أداء وتعلم</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يوضح الهيكل أن المبادرة لا تصادر اختصاص الجهات، بل تضيف طبقة تنسيق وقياس تربط القرار الوطني بالميدان.</w:t>
      </w:r>
    </w:p>
    <w:p>
      <w:pPr>
        <w:pStyle w:val="Caption"/>
        <w:bidi/>
        <w:jc w:val="center"/>
        <w:spacing w:before="80" w:after="120"/>
      </w:pPr>
      <w:r>
        <w:rPr>
          <w:rFonts w:ascii="Arial" w:hAnsi="Arial" w:cs="Arial"/>
          <w:b/>
          <w:bCs/>
          <w:color w:val="1F4D78"/>
          <w:rtl/>
          <w:lang w:val="ar-SA" w:bidi="ar-SA"/>
        </w:rPr>
        <w:t>شكل </w:t>
      </w:r>
      <w:r>
        <w:rPr>
          <w:rFonts w:ascii="Arial" w:hAnsi="Arial" w:cs="Arial"/>
          <w:rtl/>
          <w:lang w:val="ar-SA" w:bidi="ar-SA"/>
        </w:rPr>
        <w:fldChar w:fldCharType="begin"/>
      </w:r>
      <w:r>
        <w:rPr>
          <w:rFonts w:ascii="Arial" w:hAnsi="Arial" w:cs="Arial"/>
          <w:rtl/>
          <w:lang w:val="ar-SA" w:bidi="ar-SA"/>
        </w:rPr>
        <w:instrText xml:space="preserve">SEQ Figure \* ARABIC</w:instrText>
      </w:r>
      <w:r>
        <w:rPr>
          <w:rFonts w:ascii="Arial" w:hAnsi="Arial" w:cs="Arial"/>
          <w:rtl/>
          <w:lang w:val="ar-SA" w:bidi="ar-SA"/>
        </w:rPr>
        <w:fldChar w:fldCharType="separate"/>
      </w:r>
      <w:r>
        <w:rPr>
          <w:rFonts w:ascii="Arial" w:hAnsi="Arial" w:cs="Arial"/>
          <w:rtl/>
          <w:lang w:val="ar-SA" w:bidi="ar-SA"/>
        </w:rPr>
        <w:t>2</w:t>
      </w:r>
      <w:r>
        <w:rPr>
          <w:rFonts w:ascii="Arial" w:hAnsi="Arial" w:cs="Arial"/>
          <w:rtl/>
          <w:lang w:val="ar-SA" w:bidi="ar-SA"/>
        </w:rPr>
        <w:fldChar w:fldCharType="end"/>
      </w:r>
      <w:r>
        <w:rPr>
          <w:rFonts w:ascii="Arial" w:hAnsi="Arial" w:cs="Arial"/>
          <w:b/>
          <w:bCs/>
          <w:color w:val="1F4D78"/>
          <w:rtl/>
          <w:lang w:val="ar-SA" w:bidi="ar-SA"/>
        </w:rPr>
        <w:t>: دورة حياة البلاغ</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9360"/>
      </w:tblGrid>
      <w:tr>
        <w:trPr>
          <w:tblHeader/>
        </w:trPr>
        <w:tc>
          <w:tcPr>
            <w:tcW w:w="9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المسار التشغيلي الأصلي</w:t>
            </w:r>
          </w:p>
        </w:tc>
      </w:tr>
      <w:tr>
        <w:tc>
          <w:tcPr>
            <w:tcW w:w="9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 استقبال البلاغ</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2. إثراء البيانات والموقع</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3. التحقق من المصدر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4. التصنيف الذكي</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5. احتساب الأولوية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6. تخصيص الاستجابة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7. التحديث الميداني</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8. الإغلاق والتعلم</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تجعل دورة حياة البلاغ كل مرحلة قابلة للقياس والمساءلة، وتمنع ضياع البلاغ بعد تحويله الأولي.</w:t>
      </w:r>
    </w:p>
    <w:p>
      <w:pPr>
        <w:pStyle w:val="Caption"/>
        <w:bidi/>
        <w:jc w:val="center"/>
        <w:spacing w:before="80" w:after="120"/>
      </w:pPr>
      <w:r>
        <w:rPr>
          <w:rFonts w:ascii="Arial" w:hAnsi="Arial" w:cs="Arial"/>
          <w:b/>
          <w:bCs/>
          <w:color w:val="1F4D78"/>
          <w:rtl/>
          <w:lang w:val="ar-SA" w:bidi="ar-SA"/>
        </w:rPr>
        <w:t>شكل </w:t>
      </w:r>
      <w:r>
        <w:rPr>
          <w:rFonts w:ascii="Arial" w:hAnsi="Arial" w:cs="Arial"/>
          <w:rtl/>
          <w:lang w:val="ar-SA" w:bidi="ar-SA"/>
        </w:rPr>
        <w:fldChar w:fldCharType="begin"/>
      </w:r>
      <w:r>
        <w:rPr>
          <w:rFonts w:ascii="Arial" w:hAnsi="Arial" w:cs="Arial"/>
          <w:rtl/>
          <w:lang w:val="ar-SA" w:bidi="ar-SA"/>
        </w:rPr>
        <w:instrText xml:space="preserve">SEQ Figure \* ARABIC</w:instrText>
      </w:r>
      <w:r>
        <w:rPr>
          <w:rFonts w:ascii="Arial" w:hAnsi="Arial" w:cs="Arial"/>
          <w:rtl/>
          <w:lang w:val="ar-SA" w:bidi="ar-SA"/>
        </w:rPr>
        <w:fldChar w:fldCharType="separate"/>
      </w:r>
      <w:r>
        <w:rPr>
          <w:rFonts w:ascii="Arial" w:hAnsi="Arial" w:cs="Arial"/>
          <w:rtl/>
          <w:lang w:val="ar-SA" w:bidi="ar-SA"/>
        </w:rPr>
        <w:t>3</w:t>
      </w:r>
      <w:r>
        <w:rPr>
          <w:rFonts w:ascii="Arial" w:hAnsi="Arial" w:cs="Arial"/>
          <w:rtl/>
          <w:lang w:val="ar-SA" w:bidi="ar-SA"/>
        </w:rPr>
        <w:fldChar w:fldCharType="end"/>
      </w:r>
      <w:r>
        <w:rPr>
          <w:rFonts w:ascii="Arial" w:hAnsi="Arial" w:cs="Arial"/>
          <w:b/>
          <w:bCs/>
          <w:color w:val="1F4D78"/>
          <w:rtl/>
          <w:lang w:val="ar-SA" w:bidi="ar-SA"/>
        </w:rPr>
        <w:t>: دورة اتخاذ القرار</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9360"/>
      </w:tblGrid>
      <w:tr>
        <w:trPr>
          <w:tblHeader/>
        </w:trPr>
        <w:tc>
          <w:tcPr>
            <w:tcW w:w="9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المسار التشغيلي الأصلي</w:t>
            </w:r>
          </w:p>
        </w:tc>
      </w:tr>
      <w:tr>
        <w:tc>
          <w:tcPr>
            <w:tcW w:w="9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 تجميع الإشارات</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2. تقدير الخطر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3. قياس الجاهزية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4. مقارنة البدائل</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5. اعتماد القرار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6. تنفيذ القرار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7. مراجعة الأثر</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يفصل المخطط بين توصية النظام واعتماد القرار، مما يحفظ دور الإنسان ويجعل الذكاء الاصطناعي أداة مساندة لا سلطة مبهمة.</w:t>
      </w:r>
    </w:p>
    <w:p>
      <w:pPr>
        <w:pStyle w:val="Caption"/>
        <w:bidi/>
        <w:jc w:val="center"/>
        <w:spacing w:before="80" w:after="120"/>
      </w:pPr>
      <w:r>
        <w:rPr>
          <w:rFonts w:ascii="Arial" w:hAnsi="Arial" w:cs="Arial"/>
          <w:b/>
          <w:bCs/>
          <w:color w:val="1F4D78"/>
          <w:rtl/>
          <w:lang w:val="ar-SA" w:bidi="ar-SA"/>
        </w:rPr>
        <w:t>شكل </w:t>
      </w:r>
      <w:r>
        <w:rPr>
          <w:rFonts w:ascii="Arial" w:hAnsi="Arial" w:cs="Arial"/>
          <w:rtl/>
          <w:lang w:val="ar-SA" w:bidi="ar-SA"/>
        </w:rPr>
        <w:fldChar w:fldCharType="begin"/>
      </w:r>
      <w:r>
        <w:rPr>
          <w:rFonts w:ascii="Arial" w:hAnsi="Arial" w:cs="Arial"/>
          <w:rtl/>
          <w:lang w:val="ar-SA" w:bidi="ar-SA"/>
        </w:rPr>
        <w:instrText xml:space="preserve">SEQ Figure \* ARABIC</w:instrText>
      </w:r>
      <w:r>
        <w:rPr>
          <w:rFonts w:ascii="Arial" w:hAnsi="Arial" w:cs="Arial"/>
          <w:rtl/>
          <w:lang w:val="ar-SA" w:bidi="ar-SA"/>
        </w:rPr>
        <w:fldChar w:fldCharType="separate"/>
      </w:r>
      <w:r>
        <w:rPr>
          <w:rFonts w:ascii="Arial" w:hAnsi="Arial" w:cs="Arial"/>
          <w:rtl/>
          <w:lang w:val="ar-SA" w:bidi="ar-SA"/>
        </w:rPr>
        <w:t>4</w:t>
      </w:r>
      <w:r>
        <w:rPr>
          <w:rFonts w:ascii="Arial" w:hAnsi="Arial" w:cs="Arial"/>
          <w:rtl/>
          <w:lang w:val="ar-SA" w:bidi="ar-SA"/>
        </w:rPr>
        <w:fldChar w:fldCharType="end"/>
      </w:r>
      <w:r>
        <w:rPr>
          <w:rFonts w:ascii="Arial" w:hAnsi="Arial" w:cs="Arial"/>
          <w:b/>
          <w:bCs/>
          <w:color w:val="1F4D78"/>
          <w:rtl/>
          <w:lang w:val="ar-SA" w:bidi="ar-SA"/>
        </w:rPr>
        <w:t>: دورة التنبؤ بالمخاطر</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9360"/>
      </w:tblGrid>
      <w:tr>
        <w:trPr>
          <w:tblHeader/>
        </w:trPr>
        <w:tc>
          <w:tcPr>
            <w:tcW w:w="9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المسار التشغيلي الأصلي</w:t>
            </w:r>
          </w:p>
        </w:tc>
      </w:tr>
      <w:tr>
        <w:tc>
          <w:tcPr>
            <w:tcW w:w="9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 قراءة تاريخ الحوادث</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2. إدخال الطقس والكثافة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3. رصد إشارات البلاغ</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4. تحديث الاحتمالية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5. إصدار تنبيه وقائي</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6. متابعة تحقق الخطر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7. تعديل الأوزان</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تعمل دورة التنبؤ باعتبارها حلقة تعلم مستمرة، لا تقريرا ثابتا يصدر مرة واحدة ثم يفقد قيمته.</w:t>
      </w:r>
    </w:p>
    <w:p>
      <w:pPr>
        <w:pStyle w:val="Caption"/>
        <w:bidi/>
        <w:jc w:val="center"/>
        <w:spacing w:before="80" w:after="120"/>
      </w:pPr>
      <w:r>
        <w:rPr>
          <w:rFonts w:ascii="Arial" w:hAnsi="Arial" w:cs="Arial"/>
          <w:b/>
          <w:bCs/>
          <w:color w:val="1F4D78"/>
          <w:rtl/>
          <w:lang w:val="ar-SA" w:bidi="ar-SA"/>
        </w:rPr>
        <w:t>شكل </w:t>
      </w:r>
      <w:r>
        <w:rPr>
          <w:rFonts w:ascii="Arial" w:hAnsi="Arial" w:cs="Arial"/>
          <w:rtl/>
          <w:lang w:val="ar-SA" w:bidi="ar-SA"/>
        </w:rPr>
        <w:fldChar w:fldCharType="begin"/>
      </w:r>
      <w:r>
        <w:rPr>
          <w:rFonts w:ascii="Arial" w:hAnsi="Arial" w:cs="Arial"/>
          <w:rtl/>
          <w:lang w:val="ar-SA" w:bidi="ar-SA"/>
        </w:rPr>
        <w:instrText xml:space="preserve">SEQ Figure \* ARABIC</w:instrText>
      </w:r>
      <w:r>
        <w:rPr>
          <w:rFonts w:ascii="Arial" w:hAnsi="Arial" w:cs="Arial"/>
          <w:rtl/>
          <w:lang w:val="ar-SA" w:bidi="ar-SA"/>
        </w:rPr>
        <w:fldChar w:fldCharType="separate"/>
      </w:r>
      <w:r>
        <w:rPr>
          <w:rFonts w:ascii="Arial" w:hAnsi="Arial" w:cs="Arial"/>
          <w:rtl/>
          <w:lang w:val="ar-SA" w:bidi="ar-SA"/>
        </w:rPr>
        <w:t>5</w:t>
      </w:r>
      <w:r>
        <w:rPr>
          <w:rFonts w:ascii="Arial" w:hAnsi="Arial" w:cs="Arial"/>
          <w:rtl/>
          <w:lang w:val="ar-SA" w:bidi="ar-SA"/>
        </w:rPr>
        <w:fldChar w:fldCharType="end"/>
      </w:r>
      <w:r>
        <w:rPr>
          <w:rFonts w:ascii="Arial" w:hAnsi="Arial" w:cs="Arial"/>
          <w:b/>
          <w:bCs/>
          <w:color w:val="1F4D78"/>
          <w:rtl/>
          <w:lang w:val="ar-SA" w:bidi="ar-SA"/>
        </w:rPr>
        <w:t>: دورة إدارة الأزمة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9360"/>
      </w:tblGrid>
      <w:tr>
        <w:trPr>
          <w:tblHeader/>
        </w:trPr>
        <w:tc>
          <w:tcPr>
            <w:tcW w:w="93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المسار التشغيلي الأصلي</w:t>
            </w:r>
          </w:p>
        </w:tc>
      </w:tr>
      <w:tr>
        <w:tc>
          <w:tcPr>
            <w:tcW w:w="93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1. كشف حدث عالي الأثر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2. تفعيل قيادة موحدة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3. تثبيت صورة موقف</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4. توزيع الموارد</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5. إعلام الجمهور</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6. استعادة الخدمة</w:t>
            </w:r>
          </w:p>
          <w:p>
            <w:pPr>
              <w:bidi/>
              <w:jc w:val="right"/>
              <w:spacing w:after="40" w:line="280" w:lineRule="auto"/>
            </w:pPr>
            <w:r>
              <w:rPr>
                <w:rFonts w:ascii="Arial" w:hAnsi="Arial" w:cs="Arial"/>
                <w:sz w:val="20"/>
                <w:szCs w:val="20"/>
                <w:rtl/>
                <w:lang w:val="ar-SA" w:bidi="ar-SA"/>
              </w:rPr>
              <w:t>⇦</w:t>
            </w:r>
          </w:p>
          <w:p>
            <w:pPr>
              <w:bidi/>
              <w:jc w:val="right"/>
              <w:spacing w:after="40" w:line="280" w:lineRule="auto"/>
            </w:pPr>
            <w:r>
              <w:rPr>
                <w:rFonts w:ascii="Arial" w:hAnsi="Arial" w:cs="Arial"/>
                <w:sz w:val="20"/>
                <w:szCs w:val="20"/>
                <w:rtl/>
                <w:lang w:val="ar-SA" w:bidi="ar-SA"/>
              </w:rPr>
              <w:t>7. تحليل ما بعد الأزمة</w:t>
            </w:r>
          </w:p>
        </w:tc>
      </w:tr>
    </w:tbl>
    <w:p>
      <w:pPr>
        <w:pStyle w:val="Normal"/>
        <w:bidi/>
        <w:jc w:val="right"/>
        <w:spacing w:before="0" w:after="80" w:line="280" w:lineRule="auto"/>
      </w:pPr>
      <w:r>
        <w:rPr>
          <w:rFonts w:ascii="Arial" w:hAnsi="Arial" w:cs="Arial"/>
          <w:rtl/>
          <w:lang w:val="ar-SA" w:bidi="ar-SA"/>
        </w:rPr>
        <w:t/>
      </w:r>
    </w:p>
    <w:p>
      <w:pPr>
        <w:pStyle w:val="Normal"/>
        <w:bidi/>
        <w:jc w:val="right"/>
      </w:pPr>
      <w:r>
        <w:rPr>
          <w:rFonts w:ascii="Arial" w:hAnsi="Arial" w:cs="Arial"/>
          <w:rtl/>
          <w:lang w:val="ar-SA" w:bidi="ar-SA"/>
        </w:rPr>
        <w:t>يربط المخطط بين الاستجابة العاجلة والتعلم اللاحق حتى لا تنتهي الأزمة بمجرد فتح الطريق.</w:t>
      </w:r>
    </w:p>
    <w:p>
      <w:pPr>
        <w:pStyle w:val="Heading2"/>
        <w:keepNext/>
        <w:bidi/>
        <w:jc w:val="right"/>
      </w:pPr>
      <w:r>
        <w:rPr>
          <w:rFonts w:ascii="Arial" w:hAnsi="Arial" w:cs="Arial"/>
          <w:rtl/>
          <w:lang w:val="ar-SA" w:bidi="ar-SA"/>
        </w:rPr>
        <w:t>تحليل المخططات وعلاقتها بالمصنف</w:t>
      </w:r>
    </w:p>
    <w:p>
      <w:pPr>
        <w:pStyle w:val="Normal"/>
        <w:bidi/>
        <w:jc w:val="right"/>
      </w:pPr>
      <w:r>
        <w:rPr>
          <w:rFonts w:ascii="Arial" w:hAnsi="Arial" w:cs="Arial"/>
          <w:rtl/>
          <w:lang w:val="ar-SA" w:bidi="ar-SA"/>
        </w:rPr>
        <w:t>ينطلق هذا الجزء من الدراسة من اعتبار المخططات الأصلية كأداة عرض فني ومنهجي مجالا مركبا لا يكفي فيه وصف التقنية أو الإشارة إلى وجود منصة رقمية. فالقيمة العلمية هنا تنشأ من ربط قابلية التوسع على مستوى المناطق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تعتمد المخططات على تسلسل وضع لهذه الدراسة وليس على نموذج خارجي جاهز، ولذلك فهي جزء من التعبير الفني عن المبادرة.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"المخططات الأصلية كأداة عرض فني ومنهجي" كحالة تشغيل وطنية لا كتطبيق منفصل. ومن ثم فإن موثوقية القرار التشغيلي لا يظهر كإجراء إداري ثانوي، بل كشرط بنائي يحفظ توازن المنظومة عند ارتفاع الضغط أو تداخل الصلاحيات. ويسمح الشكل النصي للمخطط بتحديثه داخل Word دون فقدان المعنى أو الحاجة إلى ملف رسومي منفصل.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"المخططات الأصلية كأداة عرض فني ومنهجي" كوعود عامة بالذكاء الاصطناعي، بل كبنية من افتراضات ومعايير وترجيحات. وتظهر أهمية حماية الخصوصية والمسؤولية عندما تكون البيانات ناقصة أو متأخرة أو صادرة من أكثر من قناة في الوقت نفسه. وتعطي المخططات للقارئ خريطة ذهنية قبل الدخول في تفاصيل السيناريوهات وحالات الاستخدام.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"المخططات الأصلية كأداة عرض فني ومنهجي"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الحوكمة متعددة الجهات هنا وسيلة لحماية المنظومة من القرارات الانطباعية أو التداخل العشوائي بين الجهات. تعتمد المخططات على تسلسل وضع لهذه الدراسة وليس على نموذج خارجي جاهز، ولذلك فهي جزء من التعبير الفني عن المبادرة.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"المخططات الأصلية كأداة عرض فني ومنهجي" في إطار قابل للتنفيذ من خلال تعريف المسؤوليات والمؤشرات وحدود التدخل. وهذا مهم لأن جودة البيانات الميدانية قد يفشل إذا بقي في مستوى الشعار أو إذا لم يترجم إلى نماذج تقييم وجداول تشغيل. ويسمح الشكل النصي للمخطط بتحديثه داخل Word دون فقدان المعنى أو الحاجة إلى ملف رسومي منفصل.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"المخططات الأصلية كأداة عرض فني ومنهجي"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تكامل البلاغات مع الاستجابة كعدسة تحليل تمنع تضخم البلاغات منخفضة القيمة وتمنع في المقابل إهمال الإشارات المبكرة للأحداث الكبرى. وتعطي المخططات للقارئ خريطة ذهنية قبل الدخول في تفاصيل السيناريوهات وحالات الاستخدام.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"المخططات الأصلية كأداة عرض فني ومنهجي" لا يعمل في فراغ، بل داخل بيئة تشغيل تتغير حسب الموسم والكثافة المرورية والظروف المناخية ونوع الطريق. لذلك فإن الإنذار المبكر لا يدار بمعيار واحد ثابت، بل بمجموعة أوزان تتغير وفق الحالة. تعتمد المخططات على تسلسل وضع لهذه الدراسة وليس على نموذج خارجي جاهز، ولذلك فهي جزء من التعبير الفني عن المبادرة.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"المخططات الأصلية كأداة عرض فني ومنهجي"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استمرارية الخدمة لأنه يربط المعلومات بمستوى ثقة ومؤشر أثر وخط استجابة. ويسمح الشكل النصي للمخطط بتحديثه داخل Word دون فقدان المعنى أو الحاجة إلى ملف رسومي منفصل. وعندما يصبح هذا الربط مكتوبا ومقننا، يتحول النص إلى مصنف علمي وفني له بناؤه الداخلي وأسلوبه التحليلي الخاص.</w:t>
      </w:r>
    </w:p>
    <w:p>
      <w:pPr>
        <w:pStyle w:val="Heading1"/>
        <w:keepNext/>
        <w:bidi/>
        <w:jc w:val="right"/>
      </w:pPr>
      <w:r>
        <w:rPr>
          <w:rFonts w:ascii="Arial" w:hAnsi="Arial" w:cs="Arial"/>
          <w:rtl/>
          <w:lang w:val="ar-SA" w:bidi="ar-SA"/>
        </w:rPr>
        <w:t>الفصل السادس: حالات الاستخدام والسيناريوهات التشغيلية</w:t>
      </w:r>
    </w:p>
    <w:p>
      <w:pPr>
        <w:pStyle w:val="Normal"/>
        <w:bidi/>
        <w:jc w:val="right"/>
      </w:pPr>
      <w:r>
        <w:rPr>
          <w:rFonts w:ascii="Arial" w:hAnsi="Arial" w:cs="Arial"/>
          <w:rtl/>
          <w:lang w:val="ar-SA" w:bidi="ar-SA"/>
        </w:rPr>
        <w:t>تعرض حالات الاستخدام التالية سيناريوهات واقعية مفصلة توضح كيف تعمل النماذج والمصفوفات والمخططات عند وقوع حدث محدد. صيغت الحالات لتكون جزءا من الدراسة لا مجرد أمثلة تسويقية، إذ تتضمن ممثلين ومدخلات وخطوات ومخرجات ومؤشرات نجاح.</w:t>
      </w:r>
    </w:p>
    <w:p>
      <w:pPr>
        <w:pStyle w:val="Heading2"/>
        <w:keepNext/>
        <w:bidi/>
        <w:jc w:val="right"/>
      </w:pPr>
      <w:r>
        <w:rPr>
          <w:rFonts w:ascii="Arial" w:hAnsi="Arial" w:cs="Arial"/>
          <w:rtl/>
          <w:lang w:val="ar-SA" w:bidi="ar-SA"/>
        </w:rPr>
        <w:t>حالة استخدام 1: ضباب كثيف على طريق سريع بين مدينتين</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13</w:t>
      </w:r>
      <w:r>
        <w:rPr>
          <w:rFonts w:ascii="Arial" w:hAnsi="Arial" w:cs="Arial"/>
          <w:rtl/>
          <w:lang w:val="ar-SA" w:bidi="ar-SA"/>
        </w:rPr>
        <w:fldChar w:fldCharType="end"/>
      </w:r>
      <w:r>
        <w:rPr>
          <w:rFonts w:ascii="Arial" w:hAnsi="Arial" w:cs="Arial"/>
          <w:b/>
          <w:bCs/>
          <w:color w:val="1F4D78"/>
          <w:rtl/>
          <w:lang w:val="ar-SA" w:bidi="ar-SA"/>
        </w:rPr>
        <w:t>: بطاقة حالة استخدام: ضباب كثيف على طريق سريع بين مدينتين</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تظهر بلاغات متفرقة عن انخفاض الرؤية، ثم تؤكد كاميرات الطريق الانخفاض، ويقترح النظام تخفيض السرعة وإرسال دورية وإنذار السائقين.</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ضباب كثيف على طريق سريع بين مدينتين</w:t>
      </w:r>
    </w:p>
    <w:p>
      <w:pPr>
        <w:pStyle w:val="Normal"/>
        <w:bidi/>
        <w:jc w:val="right"/>
      </w:pPr>
      <w:r>
        <w:rPr>
          <w:rFonts w:ascii="Arial" w:hAnsi="Arial" w:cs="Arial"/>
          <w:rtl/>
          <w:lang w:val="ar-SA" w:bidi="ar-SA"/>
        </w:rPr>
        <w:t>ينطلق هذا الجزء من الدراسة من اعتبار ضباب كثيف على طريق سريع بين مدينتين مجالا مركبا لا يكفي فيه وصف التقنية أو الإشارة إلى وجود منصة رقمية. فالقيمة العلمية هنا تنشأ من ربط عدالة توزيع الموارد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تظهر بلاغات متفرقة عن انخفاض الرؤية، ثم تؤكد كاميرات الطريق الانخفاض، ويقترح النظام تخفيض السرعة وإرسال دورية وإنذار السائقين.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"ضباب كثيف على طريق سريع بين مدينتين" كحالة تشغيل وطنية لا كتطبيق منفصل. ومن ثم فإن قابلية القياس والمراجعة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"ضباب كثيف على طريق سريع بين مدينتين" كوعود عامة بالذكاء الاصطناعي، بل كبنية من افتراضات ومعايير وترجيحات. وتظهر أهمية قابلية التوسع على مستوى المناطق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"ضباب كثيف على طريق سريع بين مدينتين"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موثوقية القرار التشغيلي هنا وسيلة لحماية المنظومة من القرارات الانطباعية أو التداخل العشوائي بين الجهات. تظهر بلاغات متفرقة عن انخفاض الرؤية، ثم تؤكد كاميرات الطريق الانخفاض، ويقترح النظام تخفيض السرعة وإرسال دورية وإنذار السائقين.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"ضباب كثيف على طريق سريع بين مدينتين" في إطار قابل للتنفيذ من خلال تعريف المسؤوليات والمؤشرات وحدود التدخل. وهذا مهم لأن حماية الخصوصية والمسؤولية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2: حافلة مدرسية متوقفة بعد حادث متوسط</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14</w:t>
      </w:r>
      <w:r>
        <w:rPr>
          <w:rFonts w:ascii="Arial" w:hAnsi="Arial" w:cs="Arial"/>
          <w:rtl/>
          <w:lang w:val="ar-SA" w:bidi="ar-SA"/>
        </w:rPr>
        <w:fldChar w:fldCharType="end"/>
      </w:r>
      <w:r>
        <w:rPr>
          <w:rFonts w:ascii="Arial" w:hAnsi="Arial" w:cs="Arial"/>
          <w:b/>
          <w:bCs/>
          <w:color w:val="1F4D78"/>
          <w:rtl/>
          <w:lang w:val="ar-SA" w:bidi="ar-SA"/>
        </w:rPr>
        <w:t>: بطاقة حالة استخدام: حافلة مدرسية متوقفة بعد حادث متوسط</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يرفع وجود أطفال في المركبة أولوية الاستجابة، ويطلب النظام إسعافا ومرورا وتحويلة آمنة قبل تصاعد الازدحام.</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حافلة مدرسية متوقفة بعد حادث متوسط</w:t>
      </w:r>
    </w:p>
    <w:p>
      <w:pPr>
        <w:pStyle w:val="Normal"/>
        <w:bidi/>
        <w:jc w:val="right"/>
      </w:pPr>
      <w:r>
        <w:rPr>
          <w:rFonts w:ascii="Arial" w:hAnsi="Arial" w:cs="Arial"/>
          <w:rtl/>
          <w:lang w:val="ar-SA" w:bidi="ar-SA"/>
        </w:rPr>
        <w:t>ينطلق هذا الجزء من الدراسة من اعتبار حافلة مدرسية متوقفة بعد حادث متوسط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يرفع وجود أطفال في المركبة أولوية الاستجابة، ويطلب النظام إسعافا ومرورا وتحويلة آمنة قبل تصاعد الازدحام.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"حافلة مدرسية متوقفة بعد حادث متوسط"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"حافلة مدرسية متوقفة بعد حادث متوسط"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"حافلة مدرسية متوقفة بعد حادث متوسط"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يرفع وجود أطفال في المركبة أولوية الاستجابة، ويطلب النظام إسعافا ومرورا وتحويلة آمنة قبل تصاعد الازدحام.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"حافلة مدرسية متوقفة بعد حادث متوسط"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3: مركبة تسير عكس الاتجاه</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15</w:t>
      </w:r>
      <w:r>
        <w:rPr>
          <w:rFonts w:ascii="Arial" w:hAnsi="Arial" w:cs="Arial"/>
          <w:rtl/>
          <w:lang w:val="ar-SA" w:bidi="ar-SA"/>
        </w:rPr>
        <w:fldChar w:fldCharType="end"/>
      </w:r>
      <w:r>
        <w:rPr>
          <w:rFonts w:ascii="Arial" w:hAnsi="Arial" w:cs="Arial"/>
          <w:b/>
          <w:bCs/>
          <w:color w:val="1F4D78"/>
          <w:rtl/>
          <w:lang w:val="ar-SA" w:bidi="ar-SA"/>
        </w:rPr>
        <w:t>: بطاقة حالة استخدام: مركبة تسير عكس الاتجاه</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تجمع المنظومة بلاغات السائقين والكاميرات القريبة، وتصدر أولوية حرجة لأن زمن التدخل قصير والأثر المحتمل شديد.</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مركبة تسير عكس الاتجاه</w:t>
      </w:r>
    </w:p>
    <w:p>
      <w:pPr>
        <w:pStyle w:val="Normal"/>
        <w:bidi/>
        <w:jc w:val="right"/>
      </w:pPr>
      <w:r>
        <w:rPr>
          <w:rFonts w:ascii="Arial" w:hAnsi="Arial" w:cs="Arial"/>
          <w:rtl/>
          <w:lang w:val="ar-SA" w:bidi="ar-SA"/>
        </w:rPr>
        <w:t>ينطلق هذا الجزء من الدراسة من اعتبار مركبة تسير عكس الاتجاه مجالا مركبا لا يكفي فيه وصف التقنية أو الإشارة إلى وجود منصة رقمية. فالقيمة العلمية هنا تنشأ من ربط تكامل البلاغات مع الاستجابة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تجمع المنظومة بلاغات السائقين والكاميرات القريبة، وتصدر أولوية حرجة لأن زمن التدخل قصير والأثر المحتمل شديد.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"مركبة تسير عكس الاتجاه" كحالة تشغيل وطنية لا كتطبيق منفصل. ومن ثم فإن الإنذار المبكر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"مركبة تسير عكس الاتجاه" كوعود عامة بالذكاء الاصطناعي، بل كبنية من افتراضات ومعايير وترجيحات. وتظهر أهمية استمرارية الخدمة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"مركبة تسير عكس الاتجاه"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عدالة توزيع الموارد هنا وسيلة لحماية المنظومة من القرارات الانطباعية أو التداخل العشوائي بين الجهات. تجمع المنظومة بلاغات السائقين والكاميرات القريبة، وتصدر أولوية حرجة لأن زمن التدخل قصير والأثر المحتمل شديد.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"مركبة تسير عكس الاتجاه" في إطار قابل للتنفيذ من خلال تعريف المسؤوليات والمؤشرات وحدود التدخل. وهذا مهم لأن قابلية القياس والمراجعة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4: تجمع مياه في واد قريب من طريق إقليمي</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16</w:t>
      </w:r>
      <w:r>
        <w:rPr>
          <w:rFonts w:ascii="Arial" w:hAnsi="Arial" w:cs="Arial"/>
          <w:rtl/>
          <w:lang w:val="ar-SA" w:bidi="ar-SA"/>
        </w:rPr>
        <w:fldChar w:fldCharType="end"/>
      </w:r>
      <w:r>
        <w:rPr>
          <w:rFonts w:ascii="Arial" w:hAnsi="Arial" w:cs="Arial"/>
          <w:b/>
          <w:bCs/>
          <w:color w:val="1F4D78"/>
          <w:rtl/>
          <w:lang w:val="ar-SA" w:bidi="ar-SA"/>
        </w:rPr>
        <w:t>: بطاقة حالة استخدام: تجمع مياه في واد قريب من طريق إقليمي</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يقرأ النظام بيانات الطقس والبلاغات المحلية ويصنف الحالة كخطر متنام يحتاج إغلاقا احترازيا أو مراقبة لصيقة.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تجمع مياه في واد قريب من طريق إقليمي</w:t>
      </w:r>
    </w:p>
    <w:p>
      <w:pPr>
        <w:pStyle w:val="Normal"/>
        <w:bidi/>
        <w:jc w:val="right"/>
      </w:pPr>
      <w:r>
        <w:rPr>
          <w:rFonts w:ascii="Arial" w:hAnsi="Arial" w:cs="Arial"/>
          <w:rtl/>
          <w:lang w:val="ar-SA" w:bidi="ar-SA"/>
        </w:rPr>
        <w:t>ينطلق هذا الجزء من الدراسة من اعتبار تجمع مياه في واد قريب من طريق إقليمي مجالا مركبا لا يكفي فيه وصف التقنية أو الإشارة إلى وجود منصة رقمية. فالقيمة العلمية هنا تنشأ من ربط قابلية القياس والمراجعة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يقرأ النظام بيانات الطقس والبلاغات المحلية ويصنف الحالة كخطر متنام يحتاج إغلاقا احترازيا أو مراقبة لصيقة.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"تجمع مياه في واد قريب من طريق إقليمي" كحالة تشغيل وطنية لا كتطبيق منفصل. ومن ثم فإن قابلية التوسع على مستوى المناطق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"تجمع مياه في واد قريب من طريق إقليمي" كوعود عامة بالذكاء الاصطناعي، بل كبنية من افتراضات ومعايير وترجيحات. وتظهر أهمية موثوقية القرار التشغيلي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"تجمع مياه في واد قريب من طريق إقليمي"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حماية الخصوصية والمسؤولية هنا وسيلة لحماية المنظومة من القرارات الانطباعية أو التداخل العشوائي بين الجهات. يقرأ النظام بيانات الطقس والبلاغات المحلية ويصنف الحالة كخطر متنام يحتاج إغلاقا احترازيا أو مراقبة لصيقة.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"تجمع مياه في واد قريب من طريق إقليمي" في إطار قابل للتنفيذ من خلال تعريف المسؤوليات والمؤشرات وحدود التدخل. وهذا مهم لأن الحوكمة متعددة الجهات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5: شاحنة مواد خطرة متعطلة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17</w:t>
      </w:r>
      <w:r>
        <w:rPr>
          <w:rFonts w:ascii="Arial" w:hAnsi="Arial" w:cs="Arial"/>
          <w:rtl/>
          <w:lang w:val="ar-SA" w:bidi="ar-SA"/>
        </w:rPr>
        <w:fldChar w:fldCharType="end"/>
      </w:r>
      <w:r>
        <w:rPr>
          <w:rFonts w:ascii="Arial" w:hAnsi="Arial" w:cs="Arial"/>
          <w:b/>
          <w:bCs/>
          <w:color w:val="1F4D78"/>
          <w:rtl/>
          <w:lang w:val="ar-SA" w:bidi="ar-SA"/>
        </w:rPr>
        <w:t>: بطاقة حالة استخدام: شاحنة مواد خطرة متعطلة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تربط المنظومة نوع المركبة وموقعها وقربها من منطقة سكنية، وتفعل مسار دفاع مدني ومرور وإبلاغ بيئي بحسب الحاجة.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شاحنة مواد خطرة متعطلة</w:t>
      </w:r>
    </w:p>
    <w:p>
      <w:pPr>
        <w:pStyle w:val="Normal"/>
        <w:bidi/>
        <w:jc w:val="right"/>
      </w:pPr>
      <w:r>
        <w:rPr>
          <w:rFonts w:ascii="Arial" w:hAnsi="Arial" w:cs="Arial"/>
          <w:rtl/>
          <w:lang w:val="ar-SA" w:bidi="ar-SA"/>
        </w:rPr>
        <w:t>ينطلق هذا الجزء من الدراسة من اعتبار شاحنة مواد خطرة متعطلة مجالا مركبا لا يكفي فيه وصف التقنية أو الإشارة إلى وجود منصة رقمية. فالقيمة العلمية هنا تنشأ من ربط تكامل البلاغات مع الاستجابة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تربط المنظومة نوع المركبة وموقعها وقربها من منطقة سكنية، وتفعل مسار دفاع مدني ومرور وإبلاغ بيئي بحسب الحاجة.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"شاحنة مواد خطرة متعطلة" كحالة تشغيل وطنية لا كتطبيق منفصل. ومن ثم فإن الإنذار المبكر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"شاحنة مواد خطرة متعطلة" كوعود عامة بالذكاء الاصطناعي، بل كبنية من افتراضات ومعايير وترجيحات. وتظهر أهمية استمرارية الخدمة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"شاحنة مواد خطرة متعطلة"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عدالة توزيع الموارد هنا وسيلة لحماية المنظومة من القرارات الانطباعية أو التداخل العشوائي بين الجهات. تربط المنظومة نوع المركبة وموقعها وقربها من منطقة سكنية، وتفعل مسار دفاع مدني ومرور وإبلاغ بيئي بحسب الحاجة.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"شاحنة مواد خطرة متعطلة" في إطار قابل للتنفيذ من خلال تعريف المسؤوليات والمؤشرات وحدود التدخل. وهذا مهم لأن قابلية القياس والمراجعة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6: ازدحام موسمي عند منفذ أو فعالية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18</w:t>
      </w:r>
      <w:r>
        <w:rPr>
          <w:rFonts w:ascii="Arial" w:hAnsi="Arial" w:cs="Arial"/>
          <w:rtl/>
          <w:lang w:val="ar-SA" w:bidi="ar-SA"/>
        </w:rPr>
        <w:fldChar w:fldCharType="end"/>
      </w:r>
      <w:r>
        <w:rPr>
          <w:rFonts w:ascii="Arial" w:hAnsi="Arial" w:cs="Arial"/>
          <w:b/>
          <w:bCs/>
          <w:color w:val="1F4D78"/>
          <w:rtl/>
          <w:lang w:val="ar-SA" w:bidi="ar-SA"/>
        </w:rPr>
        <w:t>: بطاقة حالة استخدام: ازدحام موسمي عند منفذ أو فعالية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تستخدم المبادرة التنبؤ بالكثافة وتعيد توزيع اللوحات والدوريات ونقاط الإسعاف قبل وصول الذروة.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ازدحام موسمي عند منفذ أو فعالية</w:t>
      </w:r>
    </w:p>
    <w:p>
      <w:pPr>
        <w:pStyle w:val="Normal"/>
        <w:bidi/>
        <w:jc w:val="right"/>
      </w:pPr>
      <w:r>
        <w:rPr>
          <w:rFonts w:ascii="Arial" w:hAnsi="Arial" w:cs="Arial"/>
          <w:rtl/>
          <w:lang w:val="ar-SA" w:bidi="ar-SA"/>
        </w:rPr>
        <w:t>ينطلق هذا الجزء من الدراسة من اعتبار ازدحام موسمي عند منفذ أو فعالية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تستخدم المبادرة التنبؤ بالكثافة وتعيد توزيع اللوحات والدوريات ونقاط الإسعاف قبل وصول الذروة.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"ازدحام موسمي عند منفذ أو فعالية"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"ازدحام موسمي عند منفذ أو فعالية"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"ازدحام موسمي عند منفذ أو فعالية"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تستخدم المبادرة التنبؤ بالكثافة وتعيد توزيع اللوحات والدوريات ونقاط الإسعاف قبل وصول الذروة.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"ازدحام موسمي عند منفذ أو فعالية"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7: انهيار جزئي في مسار جبلي</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19</w:t>
      </w:r>
      <w:r>
        <w:rPr>
          <w:rFonts w:ascii="Arial" w:hAnsi="Arial" w:cs="Arial"/>
          <w:rtl/>
          <w:lang w:val="ar-SA" w:bidi="ar-SA"/>
        </w:rPr>
        <w:fldChar w:fldCharType="end"/>
      </w:r>
      <w:r>
        <w:rPr>
          <w:rFonts w:ascii="Arial" w:hAnsi="Arial" w:cs="Arial"/>
          <w:b/>
          <w:bCs/>
          <w:color w:val="1F4D78"/>
          <w:rtl/>
          <w:lang w:val="ar-SA" w:bidi="ar-SA"/>
        </w:rPr>
        <w:t>: بطاقة حالة استخدام: انهيار جزئي في مسار جبلي</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يختلف القرار بسبب محدودية الالتفاف وصعوبة وصول الفرق، فيرتفع وزن الهشاشة رغم أن عدد البلاغات الأولية محدود.</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انهيار جزئي في مسار جبلي</w:t>
      </w:r>
    </w:p>
    <w:p>
      <w:pPr>
        <w:pStyle w:val="Normal"/>
        <w:bidi/>
        <w:jc w:val="right"/>
      </w:pPr>
      <w:r>
        <w:rPr>
          <w:rFonts w:ascii="Arial" w:hAnsi="Arial" w:cs="Arial"/>
          <w:rtl/>
          <w:lang w:val="ar-SA" w:bidi="ar-SA"/>
        </w:rPr>
        <w:t>ينطلق هذا الجزء من الدراسة من اعتبار انهيار جزئي في مسار جبلي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يختلف القرار بسبب محدودية الالتفاف وصعوبة وصول الفرق، فيرتفع وزن الهشاشة رغم أن عدد البلاغات الأولية محدود.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"انهيار جزئي في مسار جبلي"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"انهيار جزئي في مسار جبلي"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"انهيار جزئي في مسار جبلي"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يختلف القرار بسبب محدودية الالتفاف وصعوبة وصول الفرق، فيرتفع وزن الهشاشة رغم أن عدد البلاغات الأولية محدود.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"انهيار جزئي في مسار جبلي"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8: حادث في نفق أو جسر</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20</w:t>
      </w:r>
      <w:r>
        <w:rPr>
          <w:rFonts w:ascii="Arial" w:hAnsi="Arial" w:cs="Arial"/>
          <w:rtl/>
          <w:lang w:val="ar-SA" w:bidi="ar-SA"/>
        </w:rPr>
        <w:fldChar w:fldCharType="end"/>
      </w:r>
      <w:r>
        <w:rPr>
          <w:rFonts w:ascii="Arial" w:hAnsi="Arial" w:cs="Arial"/>
          <w:b/>
          <w:bCs/>
          <w:color w:val="1F4D78"/>
          <w:rtl/>
          <w:lang w:val="ar-SA" w:bidi="ar-SA"/>
        </w:rPr>
        <w:t>: بطاقة حالة استخدام: حادث في نفق أو جسر</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تتعامل المنظومة مع القيود الهندسية والتهوية والتحويلات، وتمنع إدخال موارد غير مناسبة قبل تثبيت صورة الموقف.</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حادث في نفق أو جسر</w:t>
      </w:r>
    </w:p>
    <w:p>
      <w:pPr>
        <w:pStyle w:val="Normal"/>
        <w:bidi/>
        <w:jc w:val="right"/>
      </w:pPr>
      <w:r>
        <w:rPr>
          <w:rFonts w:ascii="Arial" w:hAnsi="Arial" w:cs="Arial"/>
          <w:rtl/>
          <w:lang w:val="ar-SA" w:bidi="ar-SA"/>
        </w:rPr>
        <w:t>ينطلق هذا الجزء من الدراسة من اعتبار حادث في نفق أو جسر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تتعامل المنظومة مع القيود الهندسية والتهوية والتحويلات، وتمنع إدخال موارد غير مناسبة قبل تثبيت صورة الموقف.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"حادث في نفق أو جسر"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"حادث في نفق أو جسر"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"حادث في نفق أو جسر"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تتعامل المنظومة مع القيود الهندسية والتهوية والتحويلات، وتمنع إدخال موارد غير مناسبة قبل تثبيت صورة الموقف.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"حادث في نفق أو جسر"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9: تعطل مركبة إسعاف في مسار مزدحم</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21</w:t>
      </w:r>
      <w:r>
        <w:rPr>
          <w:rFonts w:ascii="Arial" w:hAnsi="Arial" w:cs="Arial"/>
          <w:rtl/>
          <w:lang w:val="ar-SA" w:bidi="ar-SA"/>
        </w:rPr>
        <w:fldChar w:fldCharType="end"/>
      </w:r>
      <w:r>
        <w:rPr>
          <w:rFonts w:ascii="Arial" w:hAnsi="Arial" w:cs="Arial"/>
          <w:b/>
          <w:bCs/>
          <w:color w:val="1F4D78"/>
          <w:rtl/>
          <w:lang w:val="ar-SA" w:bidi="ar-SA"/>
        </w:rPr>
        <w:t>: بطاقة حالة استخدام: تعطل مركبة إسعاف في مسار مزدحم</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تعد الحالة مركبة خدمة حرجة، ويرتبط القرار بتأمين بديل سريع وتسهيل مرور الإسعاف الآخر.</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تعطل مركبة إسعاف في مسار مزدحم</w:t>
      </w:r>
    </w:p>
    <w:p>
      <w:pPr>
        <w:pStyle w:val="Normal"/>
        <w:bidi/>
        <w:jc w:val="right"/>
      </w:pPr>
      <w:r>
        <w:rPr>
          <w:rFonts w:ascii="Arial" w:hAnsi="Arial" w:cs="Arial"/>
          <w:rtl/>
          <w:lang w:val="ar-SA" w:bidi="ar-SA"/>
        </w:rPr>
        <w:t>ينطلق هذا الجزء من الدراسة من اعتبار تعطل مركبة إسعاف في مسار مزدحم مجالا مركبا لا يكفي فيه وصف التقنية أو الإشارة إلى وجود منصة رقمية. فالقيمة العلمية هنا تنشأ من ربط الحوكمة متعددة الجهات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تعد الحالة مركبة خدمة حرجة، ويرتبط القرار بتأمين بديل سريع وتسهيل مرور الإسعاف الآخر.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"تعطل مركبة إسعاف في مسار مزدحم" كحالة تشغيل وطنية لا كتطبيق منفصل. ومن ثم فإن جودة البيانات الميدانية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"تعطل مركبة إسعاف في مسار مزدحم" كوعود عامة بالذكاء الاصطناعي، بل كبنية من افتراضات ومعايير وترجيحات. وتظهر أهمية تكامل البلاغات مع الاستجابة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"تعطل مركبة إسعاف في مسار مزدحم"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الإنذار المبكر هنا وسيلة لحماية المنظومة من القرارات الانطباعية أو التداخل العشوائي بين الجهات. تعد الحالة مركبة خدمة حرجة، ويرتبط القرار بتأمين بديل سريع وتسهيل مرور الإسعاف الآخر.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"تعطل مركبة إسعاف في مسار مزدحم" في إطار قابل للتنفيذ من خلال تعريف المسؤوليات والمؤشرات وحدود التدخل. وهذا مهم لأن استمرارية الخدمة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10: بلاغ كاذب أو ناقص يتكرر من مصدر واحد</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22</w:t>
      </w:r>
      <w:r>
        <w:rPr>
          <w:rFonts w:ascii="Arial" w:hAnsi="Arial" w:cs="Arial"/>
          <w:rtl/>
          <w:lang w:val="ar-SA" w:bidi="ar-SA"/>
        </w:rPr>
        <w:fldChar w:fldCharType="end"/>
      </w:r>
      <w:r>
        <w:rPr>
          <w:rFonts w:ascii="Arial" w:hAnsi="Arial" w:cs="Arial"/>
          <w:b/>
          <w:bCs/>
          <w:color w:val="1F4D78"/>
          <w:rtl/>
          <w:lang w:val="ar-SA" w:bidi="ar-SA"/>
        </w:rPr>
        <w:t>: بطاقة حالة استخدام: بلاغ كاذب أو ناقص يتكرر من مصدر واحد</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لا يهمل النظام البلاغ مباشرة، بل يخفض الثقة ويطلب تحقق قناة أخرى قبل التصعيد المكلف.</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بلاغ كاذب أو ناقص يتكرر من مصدر واحد</w:t>
      </w:r>
    </w:p>
    <w:p>
      <w:pPr>
        <w:pStyle w:val="Normal"/>
        <w:bidi/>
        <w:jc w:val="right"/>
      </w:pPr>
      <w:r>
        <w:rPr>
          <w:rFonts w:ascii="Arial" w:hAnsi="Arial" w:cs="Arial"/>
          <w:rtl/>
          <w:lang w:val="ar-SA" w:bidi="ar-SA"/>
        </w:rPr>
        <w:t>ينطلق هذا الجزء من الدراسة من اعتبار بلاغ كاذب أو ناقص يتكرر من مصدر واحد مجالا مركبا لا يكفي فيه وصف التقنية أو الإشارة إلى وجود منصة رقمية. فالقيمة العلمية هنا تنشأ من ربط قابلية القياس والمراجعة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لا يهمل النظام البلاغ مباشرة، بل يخفض الثقة ويطلب تحقق قناة أخرى قبل التصعيد المكلف.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"بلاغ كاذب أو ناقص يتكرر من مصدر واحد" كحالة تشغيل وطنية لا كتطبيق منفصل. ومن ثم فإن قابلية التوسع على مستوى المناطق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"بلاغ كاذب أو ناقص يتكرر من مصدر واحد" كوعود عامة بالذكاء الاصطناعي، بل كبنية من افتراضات ومعايير وترجيحات. وتظهر أهمية موثوقية القرار التشغيلي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"بلاغ كاذب أو ناقص يتكرر من مصدر واحد"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حماية الخصوصية والمسؤولية هنا وسيلة لحماية المنظومة من القرارات الانطباعية أو التداخل العشوائي بين الجهات. لا يهمل النظام البلاغ مباشرة، بل يخفض الثقة ويطلب تحقق قناة أخرى قبل التصعيد المكلف.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"بلاغ كاذب أو ناقص يتكرر من مصدر واحد" في إطار قابل للتنفيذ من خلال تعريف المسؤوليات والمؤشرات وحدود التدخل. وهذا مهم لأن الحوكمة متعددة الجهات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11: حادث متعدد المركبات قرب محطة وقود</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23</w:t>
      </w:r>
      <w:r>
        <w:rPr>
          <w:rFonts w:ascii="Arial" w:hAnsi="Arial" w:cs="Arial"/>
          <w:rtl/>
          <w:lang w:val="ar-SA" w:bidi="ar-SA"/>
        </w:rPr>
        <w:fldChar w:fldCharType="end"/>
      </w:r>
      <w:r>
        <w:rPr>
          <w:rFonts w:ascii="Arial" w:hAnsi="Arial" w:cs="Arial"/>
          <w:b/>
          <w:bCs/>
          <w:color w:val="1F4D78"/>
          <w:rtl/>
          <w:lang w:val="ar-SA" w:bidi="ar-SA"/>
        </w:rPr>
        <w:t>: بطاقة حالة استخدام: حادث متعدد المركبات قرب محطة وقود</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يجمع النموذج بين أثر الأرواح وأثر المواد القابلة للاشتعال وحساسية الموقع، ويقترح قيادة موحدة مبكرة.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حادث متعدد المركبات قرب محطة وقود</w:t>
      </w:r>
    </w:p>
    <w:p>
      <w:pPr>
        <w:pStyle w:val="Normal"/>
        <w:bidi/>
        <w:jc w:val="right"/>
      </w:pPr>
      <w:r>
        <w:rPr>
          <w:rFonts w:ascii="Arial" w:hAnsi="Arial" w:cs="Arial"/>
          <w:rtl/>
          <w:lang w:val="ar-SA" w:bidi="ar-SA"/>
        </w:rPr>
        <w:t>ينطلق هذا الجزء من الدراسة من اعتبار حادث متعدد المركبات قرب محطة وقود مجالا مركبا لا يكفي فيه وصف التقنية أو الإشارة إلى وجود منصة رقمية. فالقيمة العلمية هنا تنشأ من ربط الإنذار المبكر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يجمع النموذج بين أثر الأرواح وأثر المواد القابلة للاشتعال وحساسية الموقع، ويقترح قيادة موحدة مبكرة.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"حادث متعدد المركبات قرب محطة وقود" كحالة تشغيل وطنية لا كتطبيق منفصل. ومن ثم فإن استمرارية الخدمة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"حادث متعدد المركبات قرب محطة وقود" كوعود عامة بالذكاء الاصطناعي، بل كبنية من افتراضات ومعايير وترجيحات. وتظهر أهمية عدالة توزيع الموارد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"حادث متعدد المركبات قرب محطة وقود"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القياس والمراجعة هنا وسيلة لحماية المنظومة من القرارات الانطباعية أو التداخل العشوائي بين الجهات. يجمع النموذج بين أثر الأرواح وأثر المواد القابلة للاشتعال وحساسية الموقع، ويقترح قيادة موحدة مبكرة.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"حادث متعدد المركبات قرب محطة وقود" في إطار قابل للتنفيذ من خلال تعريف المسؤوليات والمؤشرات وحدود التدخل. وهذا مهم لأن قابلية التوسع على مستوى المناطق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2"/>
        <w:keepNext/>
        <w:bidi/>
        <w:jc w:val="right"/>
      </w:pPr>
      <w:r>
        <w:rPr>
          <w:rFonts w:ascii="Arial" w:hAnsi="Arial" w:cs="Arial"/>
          <w:rtl/>
          <w:lang w:val="ar-SA" w:bidi="ar-SA"/>
        </w:rPr>
        <w:t>حالة استخدام 12: تغيير مفاجئ في حالة طريق تحت الصيانة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24</w:t>
      </w:r>
      <w:r>
        <w:rPr>
          <w:rFonts w:ascii="Arial" w:hAnsi="Arial" w:cs="Arial"/>
          <w:rtl/>
          <w:lang w:val="ar-SA" w:bidi="ar-SA"/>
        </w:rPr>
        <w:fldChar w:fldCharType="end"/>
      </w:r>
      <w:r>
        <w:rPr>
          <w:rFonts w:ascii="Arial" w:hAnsi="Arial" w:cs="Arial"/>
          <w:b/>
          <w:bCs/>
          <w:color w:val="1F4D78"/>
          <w:rtl/>
          <w:lang w:val="ar-SA" w:bidi="ar-SA"/>
        </w:rPr>
        <w:t>: بطاقة حالة استخدام: تغيير مفاجئ في حالة طريق تحت الصيانة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100"/>
        <w:gridCol w:w="7260"/>
      </w:tblGrid>
      <w:tr>
        <w:trPr>
          <w:tblHeader/>
        </w:trPr>
        <w:tc>
          <w:tcPr>
            <w:tcW w:w="2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العنصر</w:t>
            </w:r>
          </w:p>
        </w:tc>
        <w:tc>
          <w:tcPr>
            <w:tcW w:w="7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التفصيل</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الملخص</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يرفع وجود عمال ومعدات وقيود مسار احتمالية الحادث، ويعدل النظام عتبة الإنذار مؤقتا.</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الممثلون</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مركز البلاغات، غرفة العمليات، الجهة الميدانية القائدة، الجهات المساندة، وحدة البيانات</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المحفز</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ورود بلاغ أو إشارة حسية أو تغير في مؤشر خطر يتجاوز عتبة محددة</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المخرجات</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تصنيف بلاغ، أولوية استجابة، جهة قيادة، سجل تفسير، تحديثات ميدانية، تقرير إغلاق</w:t>
            </w:r>
          </w:p>
        </w:tc>
      </w:tr>
      <w:tr>
        <w:tc>
          <w:tcPr>
            <w:tcW w:w="2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مؤشرات النجاح</w:t>
            </w:r>
          </w:p>
        </w:tc>
        <w:tc>
          <w:tcPr>
            <w:tcW w:w="7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زمن اكتشاف أقصر، تصنيف أدق، استجابة متناسبة، تحديثات مكتملة، تعلم لاحق موثق</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تحليل السيناريو: تغيير مفاجئ في حالة طريق تحت الصيانة</w:t>
      </w:r>
    </w:p>
    <w:p>
      <w:pPr>
        <w:pStyle w:val="Normal"/>
        <w:bidi/>
        <w:jc w:val="right"/>
      </w:pPr>
      <w:r>
        <w:rPr>
          <w:rFonts w:ascii="Arial" w:hAnsi="Arial" w:cs="Arial"/>
          <w:rtl/>
          <w:lang w:val="ar-SA" w:bidi="ar-SA"/>
        </w:rPr>
        <w:t>ينطلق هذا الجزء من الدراسة من اعتبار تغيير مفاجئ في حالة طريق تحت الصيانة مجالا مركبا لا يكفي فيه وصف التقنية أو الإشارة إلى وجود منصة رقمية. فالقيمة العلمية هنا تنشأ من ربط قابلية القياس والمراجعة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يرفع وجود عمال ومعدات وقيود مسار احتمالية الحادث، ويعدل النظام عتبة الإنذار مؤقتا.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"تغيير مفاجئ في حالة طريق تحت الصيانة" كحالة تشغيل وطنية لا كتطبيق منفصل. ومن ثم فإن قابلية التوسع على مستوى المناطق لا يظهر كإجراء إداري ثانوي، بل كشرط بنائي يحفظ توازن المنظومة عند ارتفاع الضغط أو تداخل الصلاحيات. يظهر السيناريو أهمية عدم التعامل مع البلاغ بوصفه رسالة منعزلة، بل بوصفه مدخلا في شبكة قرائن يجب وزنها بحسب الوقت والموقع والأثر.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"تغيير مفاجئ في حالة طريق تحت الصيانة" كوعود عامة بالذكاء الاصطناعي، بل كبنية من افتراضات ومعايير وترجيحات. وتظهر أهمية موثوقية القرار التشغيلي عندما تكون البيانات ناقصة أو متأخرة أو صادرة من أكثر من قناة في الوقت نفسه. وتسمح النماذج الأصلية بتحويل الحالة من وصف عام إلى قرار يمكن تفسيره ومراجعته بعد انتهاء الحدث.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"تغيير مفاجئ في حالة طريق تحت الصيانة"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حماية الخصوصية والمسؤولية هنا وسيلة لحماية المنظومة من القرارات الانطباعية أو التداخل العشوائي بين الجهات. يرفع وجود عمال ومعدات وقيود مسار احتمالية الحادث، ويعدل النظام عتبة الإنذار مؤقتا.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"تغيير مفاجئ في حالة طريق تحت الصيانة" في إطار قابل للتنفيذ من خلال تعريف المسؤوليات والمؤشرات وحدود التدخل. وهذا مهم لأن الحوكمة متعددة الجهات قد يفشل إذا بقي في مستوى الشعار أو إذا لم يترجم إلى نماذج تقييم وجداول تشغيل. يظهر السيناريو أهمية عدم التعامل مع البلاغ بوصفه رسالة منعزلة، بل بوصفه مدخلا في شبكة قرائن يجب وزنها بحسب الوقت والموقع والأثر.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Heading1"/>
        <w:keepNext/>
        <w:bidi/>
        <w:jc w:val="right"/>
      </w:pPr>
      <w:r>
        <w:rPr>
          <w:rFonts w:ascii="Arial" w:hAnsi="Arial" w:cs="Arial"/>
          <w:rtl/>
          <w:lang w:val="ar-SA" w:bidi="ar-SA"/>
        </w:rPr>
        <w:t>الفصل السابع: الحوكمة والتشغيل والتحسين المستمر</w:t>
      </w:r>
    </w:p>
    <w:p>
      <w:pPr>
        <w:pStyle w:val="Heading2"/>
        <w:keepNext/>
        <w:bidi/>
        <w:jc w:val="right"/>
      </w:pPr>
      <w:r>
        <w:rPr>
          <w:rFonts w:ascii="Arial" w:hAnsi="Arial" w:cs="Arial"/>
          <w:rtl/>
          <w:lang w:val="ar-SA" w:bidi="ar-SA"/>
        </w:rPr>
        <w:t>7.1 حوكمة القرار ومبدأ الإنسان المعتمد</w:t>
      </w:r>
    </w:p>
    <w:p>
      <w:pPr>
        <w:pStyle w:val="Normal"/>
        <w:bidi/>
        <w:jc w:val="right"/>
      </w:pPr>
      <w:r>
        <w:rPr>
          <w:rFonts w:ascii="Arial" w:hAnsi="Arial" w:cs="Arial"/>
          <w:rtl/>
          <w:lang w:val="ar-SA" w:bidi="ar-SA"/>
        </w:rPr>
        <w:t>ينطلق هذا الجزء من الدراسة من اعتبار حوكمة القرار في المبادرة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فالمنظومة لا تستبدل المسؤول البشري، بل تمنحه قراءة منظمة وتوصية قابلة للتفسير وسجلا يوضح سبب ترتيب الأولويات.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"حوكمة القرار في المبادرة"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ويحفظ هذا التصميم المساءلة لأن كل انتقال بين مرحلة وأخرى يترك أثرا في سجل البلاغ.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"حوكمة القرار في المبادرة"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كما يمنع النظام تضارب القرارات عندما تتداخل صلاحيات أكثر من جهة في حدث واحد.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"حوكمة القرار في المبادرة"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فالمنظومة لا تستبدل المسؤول البشري، بل تمنحه قراءة منظمة وتوصية قابلة للتفسير وسجلا يوضح سبب ترتيب الأولويات.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"حوكمة القرار في المبادرة"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ويحفظ هذا التصميم المساءلة لأن كل انتقال بين مرحلة وأخرى يترك أثرا في سجل البلاغ.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"حوكمة القرار في المبادرة"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حماية الخصوصية والمسؤولية كعدسة تحليل تمنع تضخم البلاغات منخفضة القيمة وتمنع في المقابل إهمال الإشارات المبكرة للأحداث الكبرى. كما يمنع النظام تضارب القرارات عندما تتداخل صلاحيات أكثر من جهة في حدث واحد.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"حوكمة القرار في المبادرة" لا يعمل في فراغ، بل داخل بيئة تشغيل تتغير حسب الموسم والكثافة المرورية والظروف المناخية ونوع الطريق. لذلك فإن الحوكمة متعددة الجهات لا يدار بمعيار واحد ثابت، بل بمجموعة أوزان تتغير وفق الحالة. فالمنظومة لا تستبدل المسؤول البشري، بل تمنحه قراءة منظمة وتوصية قابلة للتفسير وسجلا يوضح سبب ترتيب الأولويات.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"حوكمة القرار في المبادرة"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جودة البيانات الميدانية لأنه يربط المعلومات بمستوى ثقة ومؤشر أثر وخط استجابة. ويحفظ هذا التصميم المساءلة لأن كل انتقال بين مرحلة وأخرى يترك أثرا في سجل البلاغ. وعندما يصبح هذا الربط مكتوبا ومقننا، يتحول النص إلى مصنف علمي وفني له بناؤه الداخلي وأسلوبه التحليلي الخاص.</w:t>
      </w:r>
    </w:p>
    <w:p>
      <w:pPr>
        <w:pStyle w:val="Normal"/>
        <w:bidi/>
        <w:jc w:val="right"/>
      </w:pPr>
      <w:r>
        <w:rPr>
          <w:rFonts w:ascii="Arial" w:hAnsi="Arial" w:cs="Arial"/>
          <w:rtl/>
          <w:lang w:val="ar-SA" w:bidi="ar-SA"/>
        </w:rPr>
        <w:t>ينطلق هذا الجزء من الدراسة من اعتبار حوكمة القرار في المبادرة مجالا مركبا لا يكفي فيه وصف التقنية أو الإشارة إلى وجود منصة رقمية. فالقيمة العلمية هنا تنشأ من ربط تكامل البلاغات مع الاستجابة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كما يمنع النظام تضارب القرارات عندما تتداخل صلاحيات أكثر من جهة في حدث واحد. لذلك صيغ هذا القسم بطريقة تجعل القارئ يرى العلاقة بين السبب والنتيجة، وبين الخطر والموارد، وبين البلاغ الفردي والصورة الوطنية العامة.</w:t>
      </w:r>
    </w:p>
    <w:p>
      <w:pPr>
        <w:pStyle w:val="Heading2"/>
        <w:keepNext/>
        <w:bidi/>
        <w:jc w:val="right"/>
      </w:pPr>
      <w:r>
        <w:rPr>
          <w:rFonts w:ascii="Arial" w:hAnsi="Arial" w:cs="Arial"/>
          <w:rtl/>
          <w:lang w:val="ar-SA" w:bidi="ar-SA"/>
        </w:rPr>
        <w:t>7.2 إدارة البيانات والخصوصية</w:t>
      </w:r>
    </w:p>
    <w:p>
      <w:pPr>
        <w:pStyle w:val="Normal"/>
        <w:bidi/>
        <w:jc w:val="right"/>
      </w:pPr>
      <w:r>
        <w:rPr>
          <w:rFonts w:ascii="Arial" w:hAnsi="Arial" w:cs="Arial"/>
          <w:rtl/>
          <w:lang w:val="ar-SA" w:bidi="ar-SA"/>
        </w:rPr>
        <w:t>ينطلق هذا الجزء من الدراسة من اعتبار إدارة البيانات التشغيلية وحماية الخصوصية مجالا مركبا لا يكفي فيه وصف التقنية أو الإشارة إلى وجود منصة رقمية. فالقيمة العلمية هنا تنشأ من ربط الحوكمة متعددة الجهات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تحتاج المبادرة إلى أقل قدر لازم من البيانات لتحقيق الغرض التشغيلي، مع فصل بيانات الهوية عن مؤشرات الخطر حيث أمكن.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"إدارة البيانات التشغيلية وحماية الخصوصية" كحالة تشغيل وطنية لا كتطبيق منفصل. ومن ثم فإن جودة البيانات الميدانية لا يظهر كإجراء إداري ثانوي، بل كشرط بنائي يحفظ توازن المنظومة عند ارتفاع الضغط أو تداخل الصلاحيات. وتقترح الدراسة طبقة صلاحيات تجعل كل جهة ترى ما تحتاجه لأداء دورها دون انفتاح غير مبرر على كامل السجل.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"إدارة البيانات التشغيلية وحماية الخصوصية" كوعود عامة بالذكاء الاصطناعي، بل كبنية من افتراضات ومعايير وترجيحات. وتظهر أهمية تكامل البلاغات مع الاستجابة عندما تكون البيانات ناقصة أو متأخرة أو صادرة من أكثر من قناة في الوقت نفسه. كما تؤكد الدراسة أهمية سجل استخدام البيانات حتى يمكن تدقيق الوصول والتعديل والاعتماد.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"إدارة البيانات التشغيلية وحماية الخصوصية"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الإنذار المبكر هنا وسيلة لحماية المنظومة من القرارات الانطباعية أو التداخل العشوائي بين الجهات. تحتاج المبادرة إلى أقل قدر لازم من البيانات لتحقيق الغرض التشغيلي، مع فصل بيانات الهوية عن مؤشرات الخطر حيث أمكن.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"إدارة البيانات التشغيلية وحماية الخصوصية" في إطار قابل للتنفيذ من خلال تعريف المسؤوليات والمؤشرات وحدود التدخل. وهذا مهم لأن استمرارية الخدمة قد يفشل إذا بقي في مستوى الشعار أو إذا لم يترجم إلى نماذج تقييم وجداول تشغيل. وتقترح الدراسة طبقة صلاحيات تجعل كل جهة ترى ما تحتاجه لأداء دورها دون انفتاح غير مبرر على كامل السجل.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"إدارة البيانات التشغيلية وحماية الخصوصية"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عدالة توزيع الموارد كعدسة تحليل تمنع تضخم البلاغات منخفضة القيمة وتمنع في المقابل إهمال الإشارات المبكرة للأحداث الكبرى. كما تؤكد الدراسة أهمية سجل استخدام البيانات حتى يمكن تدقيق الوصول والتعديل والاعتماد.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"إدارة البيانات التشغيلية وحماية الخصوصية" لا يعمل في فراغ، بل داخل بيئة تشغيل تتغير حسب الموسم والكثافة المرورية والظروف المناخية ونوع الطريق. لذلك فإن قابلية القياس والمراجعة لا يدار بمعيار واحد ثابت، بل بمجموعة أوزان تتغير وفق الحالة. تحتاج المبادرة إلى أقل قدر لازم من البيانات لتحقيق الغرض التشغيلي، مع فصل بيانات الهوية عن مؤشرات الخطر حيث أمكن.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"إدارة البيانات التشغيلية وحماية الخصوصية"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التوسع على مستوى المناطق لأنه يربط المعلومات بمستوى ثقة ومؤشر أثر وخط استجابة. وتقترح الدراسة طبقة صلاحيات تجعل كل جهة ترى ما تحتاجه لأداء دورها دون انفتاح غير مبرر على كامل السجل. وعندما يصبح هذا الربط مكتوبا ومقننا، يتحول النص إلى مصنف علمي وفني له بناؤه الداخلي وأسلوبه التحليلي الخاص.</w:t>
      </w:r>
    </w:p>
    <w:p>
      <w:pPr>
        <w:pStyle w:val="Normal"/>
        <w:bidi/>
        <w:jc w:val="right"/>
      </w:pPr>
      <w:r>
        <w:rPr>
          <w:rFonts w:ascii="Arial" w:hAnsi="Arial" w:cs="Arial"/>
          <w:rtl/>
          <w:lang w:val="ar-SA" w:bidi="ar-SA"/>
        </w:rPr>
        <w:t>ينطلق هذا الجزء من الدراسة من اعتبار إدارة البيانات التشغيلية وحماية الخصوصية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كما تؤكد الدراسة أهمية سجل استخدام البيانات حتى يمكن تدقيق الوصول والتعديل والاعتماد. لذلك صيغ هذا القسم بطريقة تجعل القارئ يرى العلاقة بين السبب والنتيجة، وبين الخطر والموارد، وبين البلاغ الفردي والصورة الوطنية العامة.</w:t>
      </w:r>
    </w:p>
    <w:p>
      <w:pPr>
        <w:pStyle w:val="Heading2"/>
        <w:keepNext/>
        <w:bidi/>
        <w:jc w:val="right"/>
      </w:pPr>
      <w:r>
        <w:rPr>
          <w:rFonts w:ascii="Arial" w:hAnsi="Arial" w:cs="Arial"/>
          <w:rtl/>
          <w:lang w:val="ar-SA" w:bidi="ar-SA"/>
        </w:rPr>
        <w:t>7.3 خطة التطبيق التجريبي</w:t>
      </w:r>
    </w:p>
    <w:p>
      <w:pPr>
        <w:pStyle w:val="Normal"/>
        <w:bidi/>
        <w:jc w:val="right"/>
      </w:pPr>
      <w:r>
        <w:rPr>
          <w:rFonts w:ascii="Arial" w:hAnsi="Arial" w:cs="Arial"/>
          <w:rtl/>
          <w:lang w:val="ar-SA" w:bidi="ar-SA"/>
        </w:rPr>
        <w:t>ينطلق هذا الجزء من الدراسة من اعتبار التدرج من نموذج اختباري إلى تشغيل وطني مجالا مركبا لا يكفي فيه وصف التقنية أو الإشارة إلى وجود منصة رقمية. فالقيمة العلمية هنا تنشأ من ربط موثوقية القرار التشغيلي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يقترح التطبيق التجريبي اختيار ثلاثة نطاقات مختلفة: طريق سريع، طريق جبلي أو صحراوي، ونطاق موسمي عالي الكثافة.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"التدرج من نموذج اختباري إلى تشغيل وطني" كحالة تشغيل وطنية لا كتطبيق منفصل. ومن ثم فإن حماية الخصوصية والمسؤولية لا يظهر كإجراء إداري ثانوي، بل كشرط بنائي يحفظ توازن المنظومة عند ارتفاع الضغط أو تداخل الصلاحيات. ويفضل البدء بقياس مؤشرات محددة قبل توسيع النموذج حتى لا تتحول المبادرة إلى إطلاق واسع بلا دليل تعلم.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"التدرج من نموذج اختباري إلى تشغيل وطني" كوعود عامة بالذكاء الاصطناعي، بل كبنية من افتراضات ومعايير وترجيحات. وتظهر أهمية الحوكمة متعددة الجهات عندما تكون البيانات ناقصة أو متأخرة أو صادرة من أكثر من قناة في الوقت نفسه. كما يجب ربط كل مرحلة تجريبية بتقرير نتائج يراجع الدقة والزمن والموارد ورضا الجهات المشاركة.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"التدرج من نموذج اختباري إلى تشغيل وطني"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جودة البيانات الميدانية هنا وسيلة لحماية المنظومة من القرارات الانطباعية أو التداخل العشوائي بين الجهات. يقترح التطبيق التجريبي اختيار ثلاثة نطاقات مختلفة: طريق سريع، طريق جبلي أو صحراوي، ونطاق موسمي عالي الكثافة.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"التدرج من نموذج اختباري إلى تشغيل وطني" في إطار قابل للتنفيذ من خلال تعريف المسؤوليات والمؤشرات وحدود التدخل. وهذا مهم لأن تكامل البلاغات مع الاستجابة قد يفشل إذا بقي في مستوى الشعار أو إذا لم يترجم إلى نماذج تقييم وجداول تشغيل. ويفضل البدء بقياس مؤشرات محددة قبل توسيع النموذج حتى لا تتحول المبادرة إلى إطلاق واسع بلا دليل تعلم.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"التدرج من نموذج اختباري إلى تشغيل وطني"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الإنذار المبكر كعدسة تحليل تمنع تضخم البلاغات منخفضة القيمة وتمنع في المقابل إهمال الإشارات المبكرة للأحداث الكبرى. كما يجب ربط كل مرحلة تجريبية بتقرير نتائج يراجع الدقة والزمن والموارد ورضا الجهات المشاركة.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"التدرج من نموذج اختباري إلى تشغيل وطني" لا يعمل في فراغ، بل داخل بيئة تشغيل تتغير حسب الموسم والكثافة المرورية والظروف المناخية ونوع الطريق. لذلك فإن استمرارية الخدمة لا يدار بمعيار واحد ثابت، بل بمجموعة أوزان تتغير وفق الحالة. يقترح التطبيق التجريبي اختيار ثلاثة نطاقات مختلفة: طريق سريع، طريق جبلي أو صحراوي، ونطاق موسمي عالي الكثافة.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"التدرج من نموذج اختباري إلى تشغيل وطني"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عدالة توزيع الموارد لأنه يربط المعلومات بمستوى ثقة ومؤشر أثر وخط استجابة. ويفضل البدء بقياس مؤشرات محددة قبل توسيع النموذج حتى لا تتحول المبادرة إلى إطلاق واسع بلا دليل تعلم. وعندما يصبح هذا الربط مكتوبا ومقننا، يتحول النص إلى مصنف علمي وفني له بناؤه الداخلي وأسلوبه التحليلي الخاص.</w:t>
      </w:r>
    </w:p>
    <w:p>
      <w:pPr>
        <w:pStyle w:val="Normal"/>
        <w:bidi/>
        <w:jc w:val="right"/>
      </w:pPr>
      <w:r>
        <w:rPr>
          <w:rFonts w:ascii="Arial" w:hAnsi="Arial" w:cs="Arial"/>
          <w:rtl/>
          <w:lang w:val="ar-SA" w:bidi="ar-SA"/>
        </w:rPr>
        <w:t>ينطلق هذا الجزء من الدراسة من اعتبار التدرج من نموذج اختباري إلى تشغيل وطني مجالا مركبا لا يكفي فيه وصف التقنية أو الإشارة إلى وجود منصة رقمية. فالقيمة العلمية هنا تنشأ من ربط قابلية القياس والمراجعة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كما يجب ربط كل مرحلة تجريبية بتقرير نتائج يراجع الدقة والزمن والموارد ورضا الجهات المشاركة. لذلك صيغ هذا القسم بطريقة تجعل القارئ يرى العلاقة بين السبب والنتيجة، وبين الخطر والموارد، وبين البلاغ الفردي والصورة الوطنية العامة.</w:t>
      </w:r>
    </w:p>
    <w:p>
      <w:pPr>
        <w:pStyle w:val="Heading2"/>
        <w:keepNext/>
        <w:bidi/>
        <w:jc w:val="right"/>
      </w:pPr>
      <w:r>
        <w:rPr>
          <w:rFonts w:ascii="Arial" w:hAnsi="Arial" w:cs="Arial"/>
          <w:rtl/>
          <w:lang w:val="ar-SA" w:bidi="ar-SA"/>
        </w:rPr>
        <w:t>7.4 إدارة المخاطر المؤسسية للمبادرة</w:t>
      </w:r>
    </w:p>
    <w:p>
      <w:pPr>
        <w:pStyle w:val="Normal"/>
        <w:bidi/>
        <w:jc w:val="right"/>
      </w:pPr>
      <w:r>
        <w:rPr>
          <w:rFonts w:ascii="Arial" w:hAnsi="Arial" w:cs="Arial"/>
          <w:rtl/>
          <w:lang w:val="ar-SA" w:bidi="ar-SA"/>
        </w:rPr>
        <w:t>ينطلق هذا الجزء من الدراسة من اعتبار مخاطر تنفيذ مبادرة وطنية ذكية مجالا مركبا لا يكفي فيه وصف التقنية أو الإشارة إلى وجود منصة رقمية. فالقيمة العلمية هنا تنشأ من ربط حماية الخصوصية والمسؤولية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تشمل المخاطر المؤسسية ضعف جودة البيانات، ومقاومة تغيير الإجراءات، واختلاف تعريفات البلاغ، وتفاوت جاهزية المناطق.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"مخاطر تنفيذ مبادرة وطنية ذكية" كحالة تشغيل وطنية لا كتطبيق منفصل. ومن ثم فإن الحوكمة متعددة الجهات لا يظهر كإجراء إداري ثانوي، بل كشرط بنائي يحفظ توازن المنظومة عند ارتفاع الضغط أو تداخل الصلاحيات. وتقترح الدراسة معالجة هذه المخاطر بخريطة اعتماد تدريجية وتدريب مشترك وتعريفات موحدة ومراجعة دورية للأوزان.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"مخاطر تنفيذ مبادرة وطنية ذكية" كوعود عامة بالذكاء الاصطناعي، بل كبنية من افتراضات ومعايير وترجيحات. وتظهر أهمية جودة البيانات الميدانية عندما تكون البيانات ناقصة أو متأخرة أو صادرة من أكثر من قناة في الوقت نفسه. ويسمح ذلك للمبادرة بأن تنمو دون أن تفقد منطقها الأصلي أو تتحول إلى منصة تقنية منفصلة عن الواقع الميداني.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"مخاطر تنفيذ مبادرة وطنية ذكية"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تكامل البلاغات مع الاستجابة هنا وسيلة لحماية المنظومة من القرارات الانطباعية أو التداخل العشوائي بين الجهات. تشمل المخاطر المؤسسية ضعف جودة البيانات، ومقاومة تغيير الإجراءات، واختلاف تعريفات البلاغ، وتفاوت جاهزية المناطق.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"مخاطر تنفيذ مبادرة وطنية ذكية" في إطار قابل للتنفيذ من خلال تعريف المسؤوليات والمؤشرات وحدود التدخل. وهذا مهم لأن الإنذار المبكر قد يفشل إذا بقي في مستوى الشعار أو إذا لم يترجم إلى نماذج تقييم وجداول تشغيل. وتقترح الدراسة معالجة هذه المخاطر بخريطة اعتماد تدريجية وتدريب مشترك وتعريفات موحدة ومراجعة دورية للأوزان.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"مخاطر تنفيذ مبادرة وطنية ذكية"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استمرارية الخدمة كعدسة تحليل تمنع تضخم البلاغات منخفضة القيمة وتمنع في المقابل إهمال الإشارات المبكرة للأحداث الكبرى. ويسمح ذلك للمبادرة بأن تنمو دون أن تفقد منطقها الأصلي أو تتحول إلى منصة تقنية منفصلة عن الواقع الميداني.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"مخاطر تنفيذ مبادرة وطنية ذكية" لا يعمل في فراغ، بل داخل بيئة تشغيل تتغير حسب الموسم والكثافة المرورية والظروف المناخية ونوع الطريق. لذلك فإن عدالة توزيع الموارد لا يدار بمعيار واحد ثابت، بل بمجموعة أوزان تتغير وفق الحالة. تشمل المخاطر المؤسسية ضعف جودة البيانات، ومقاومة تغيير الإجراءات، واختلاف تعريفات البلاغ، وتفاوت جاهزية المناطق.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"مخاطر تنفيذ مبادرة وطنية ذكية"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القياس والمراجعة لأنه يربط المعلومات بمستوى ثقة ومؤشر أثر وخط استجابة. وتقترح الدراسة معالجة هذه المخاطر بخريطة اعتماد تدريجية وتدريب مشترك وتعريفات موحدة ومراجعة دورية للأوزان. وعندما يصبح هذا الربط مكتوبا ومقننا، يتحول النص إلى مصنف علمي وفني له بناؤه الداخلي وأسلوبه التحليلي الخاص.</w:t>
      </w:r>
    </w:p>
    <w:p>
      <w:r>
        <w:br w:type="page"/>
      </w:r>
    </w:p>
    <w:p>
      <w:pPr>
        <w:pStyle w:val="Heading1"/>
        <w:keepNext/>
        <w:bidi/>
        <w:jc w:val="right"/>
      </w:pPr>
      <w:r>
        <w:rPr>
          <w:rFonts w:ascii="Arial" w:hAnsi="Arial" w:cs="Arial"/>
          <w:rtl/>
          <w:lang w:val="ar-SA" w:bidi="ar-SA"/>
        </w:rPr>
        <w:t>الملحق أ: الإطار النظري والمنهجي لمبادرة ساهر 2030</w:t>
      </w:r>
    </w:p>
    <w:p>
      <w:pPr>
        <w:pStyle w:val="Heading2"/>
        <w:keepNext/>
        <w:bidi/>
        <w:jc w:val="right"/>
      </w:pPr>
      <w:r>
        <w:rPr>
          <w:rFonts w:ascii="Arial" w:hAnsi="Arial" w:cs="Arial"/>
          <w:rtl/>
          <w:lang w:val="ar-SA" w:bidi="ar-SA"/>
        </w:rPr>
        <w:t>أ.1 التعاريف</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25</w:t>
      </w:r>
      <w:r>
        <w:rPr>
          <w:rFonts w:ascii="Arial" w:hAnsi="Arial" w:cs="Arial"/>
          <w:rtl/>
          <w:lang w:val="ar-SA" w:bidi="ar-SA"/>
        </w:rPr>
        <w:fldChar w:fldCharType="end"/>
      </w:r>
      <w:r>
        <w:rPr>
          <w:rFonts w:ascii="Arial" w:hAnsi="Arial" w:cs="Arial"/>
          <w:b/>
          <w:bCs/>
          <w:color w:val="1F4D78"/>
          <w:rtl/>
          <w:lang w:val="ar-SA" w:bidi="ar-SA"/>
        </w:rPr>
        <w:t>: تعريفات الإطار النظري والمنهجي</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500"/>
        <w:gridCol w:w="6860"/>
      </w:tblGrid>
      <w:tr>
        <w:trPr>
          <w:tblHeader/>
        </w:trPr>
        <w:tc>
          <w:tcPr>
            <w:tcW w:w="25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المصطلح</w:t>
            </w:r>
          </w:p>
        </w:tc>
        <w:tc>
          <w:tcPr>
            <w:tcW w:w="68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التعريف المستخدم في هذه الدراسة</w:t>
            </w:r>
          </w:p>
        </w:tc>
      </w:tr>
      <w:tr>
        <w:tc>
          <w:tcPr>
            <w:tcW w:w="2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البلاغ الذكي</w:t>
            </w:r>
          </w:p>
        </w:tc>
        <w:tc>
          <w:tcPr>
            <w:tcW w:w="68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 يدمج محتوى الرسالة مع الموقع والزمن ومستوى الثقة وإشارات التحقق.</w:t>
            </w:r>
          </w:p>
        </w:tc>
      </w:tr>
      <w:tr>
        <w:tc>
          <w:tcPr>
            <w:tcW w:w="2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الخطر الوطني</w:t>
            </w:r>
          </w:p>
        </w:tc>
        <w:tc>
          <w:tcPr>
            <w:tcW w:w="68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احتمال وقوع حدث مؤثر على السلامة أو الحركة أو الخدمات مع أثر يتجاوز نطاق البلاغ الفردي.</w:t>
            </w:r>
          </w:p>
        </w:tc>
      </w:tr>
      <w:tr>
        <w:tc>
          <w:tcPr>
            <w:tcW w:w="2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الجاهزية التشغيلية</w:t>
            </w:r>
          </w:p>
        </w:tc>
        <w:tc>
          <w:tcPr>
            <w:tcW w:w="68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قدرة الجهة أو المنطقة على تحويل القرار إلى تدخل ميداني مناسب في الزمن المطلوب.</w:t>
            </w:r>
          </w:p>
        </w:tc>
      </w:tr>
      <w:tr>
        <w:tc>
          <w:tcPr>
            <w:tcW w:w="2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سجل التفسير</w:t>
            </w:r>
          </w:p>
        </w:tc>
        <w:tc>
          <w:tcPr>
            <w:tcW w:w="68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وصف مختصر للعوامل التي رفعت أو خفضت تصنيف البلاغ أو أولوية الاستجابة.</w:t>
            </w:r>
          </w:p>
        </w:tc>
      </w:tr>
      <w:tr>
        <w:tc>
          <w:tcPr>
            <w:tcW w:w="25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حلقة التعلم</w:t>
            </w:r>
          </w:p>
        </w:tc>
        <w:tc>
          <w:tcPr>
            <w:tcW w:w="68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إجراء مراجعة بعد الإغلاق لتحسين الأوزان والتصنيفات والتدريب والربط.</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أ.2 الفرضيات</w:t>
      </w:r>
    </w:p>
    <w:p>
      <w:pPr>
        <w:pStyle w:val="Normal"/>
        <w:bidi/>
        <w:jc w:val="right"/>
      </w:pPr>
      <w:r>
        <w:rPr>
          <w:rFonts w:ascii="Arial" w:hAnsi="Arial" w:cs="Arial"/>
          <w:rtl/>
          <w:lang w:val="ar-SA" w:bidi="ar-SA"/>
        </w:rPr>
        <w:t>ينطلق هذا الجزء من الدراسة من اعتبار الفرضيات المؤسسة للإطار المنهجي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تفترض الدراسة أن البلاغات الأولية لا تكفي وحدها لاتخاذ قرار وطني، وأن قيمتها ترتفع عندما تدمج مع مؤشرات أخرى.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"الفرضيات المؤسسة للإطار المنهجي"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وتفترض أن اختلاف المناطق يفرض أوزانا مختلفة للمخاطر والجاهزية، فلا يصح اعتماد عتبة واحدة لكل الطرق.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"الفرضيات المؤسسة للإطار المنهجي"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كما تفترض أن التفسير المكتوب للقرار عنصر أساسي في الثقة المؤسسية وليس تفصيلا إداريا لاحقا.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"الفرضيات المؤسسة للإطار المنهجي"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تفترض الدراسة أن البلاغات الأولية لا تكفي وحدها لاتخاذ قرار وطني، وأن قيمتها ترتفع عندما تدمج مع مؤشرات أخرى.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"الفرضيات المؤسسة للإطار المنهجي"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وتفترض أن اختلاف المناطق يفرض أوزانا مختلفة للمخاطر والجاهزية، فلا يصح اعتماد عتبة واحدة لكل الطرق.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"الفرضيات المؤسسة للإطار المنهجي"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قابلية القياس والمراجعة كعدسة تحليل تمنع تضخم البلاغات منخفضة القيمة وتمنع في المقابل إهمال الإشارات المبكرة للأحداث الكبرى. كما تفترض أن التفسير المكتوب للقرار عنصر أساسي في الثقة المؤسسية وليس تفصيلا إداريا لاحقا.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"الفرضيات المؤسسة للإطار المنهجي" لا يعمل في فراغ، بل داخل بيئة تشغيل تتغير حسب الموسم والكثافة المرورية والظروف المناخية ونوع الطريق. لذلك فإن قابلية التوسع على مستوى المناطق لا يدار بمعيار واحد ثابت، بل بمجموعة أوزان تتغير وفق الحالة. تفترض الدراسة أن البلاغات الأولية لا تكفي وحدها لاتخاذ قرار وطني، وأن قيمتها ترتفع عندما تدمج مع مؤشرات أخرى.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"الفرضيات المؤسسة للإطار المنهجي"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موثوقية القرار التشغيلي لأنه يربط المعلومات بمستوى ثقة ومؤشر أثر وخط استجابة. وتفترض أن اختلاف المناطق يفرض أوزانا مختلفة للمخاطر والجاهزية، فلا يصح اعتماد عتبة واحدة لكل الطرق.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أ.3 النماذج المفاهيمية</w:t>
      </w:r>
    </w:p>
    <w:p>
      <w:pPr>
        <w:pStyle w:val="Normal"/>
        <w:bidi/>
        <w:jc w:val="right"/>
      </w:pPr>
      <w:r>
        <w:rPr>
          <w:rFonts w:ascii="Arial" w:hAnsi="Arial" w:cs="Arial"/>
          <w:rtl/>
          <w:lang w:val="ar-SA" w:bidi="ar-SA"/>
        </w:rPr>
        <w:t>ينطلق هذا الجزء من الدراسة من اعتبار النماذج المفاهيمية للعلاقة بين البلاغ والخطر والجاهزية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يقوم النموذج المفاهيمي الأول على أن البلاغ ليس حادثا بالضرورة، بل إشارة تحتاج إلى تحقق وتصنيف.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"النماذج المفاهيمية للعلاقة بين البلاغ والخطر والجاهزية"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أما النموذج الثاني فيربط الخطر بالجاهزية، بحيث لا تقاس الأولوية بالخطر وحده بل بقدرة المنظومة على التعامل معه.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"النماذج المفاهيمية للعلاقة بين البلاغ والخطر والجاهزية"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ويركز النموذج الثالث على التعلم، إذ لا تنتهي دورة البلاغ بإغلاقه بل تبدأ عنده فرصة تحسين المنظومة.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"النماذج المفاهيمية للعلاقة بين البلاغ والخطر والجاهزية"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يقوم النموذج المفاهيمي الأول على أن البلاغ ليس حادثا بالضرورة، بل إشارة تحتاج إلى تحقق وتصنيف.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"النماذج المفاهيمية للعلاقة بين البلاغ والخطر والجاهزية"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أما النموذج الثاني فيربط الخطر بالجاهزية، بحيث لا تقاس الأولوية بالخطر وحده بل بقدرة المنظومة على التعامل معه.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"النماذج المفاهيمية للعلاقة بين البلاغ والخطر والجاهزية"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حماية الخصوصية والمسؤولية كعدسة تحليل تمنع تضخم البلاغات منخفضة القيمة وتمنع في المقابل إهمال الإشارات المبكرة للأحداث الكبرى. ويركز النموذج الثالث على التعلم، إذ لا تنتهي دورة البلاغ بإغلاقه بل تبدأ عنده فرصة تحسين المنظومة.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"النماذج المفاهيمية للعلاقة بين البلاغ والخطر والجاهزية" لا يعمل في فراغ، بل داخل بيئة تشغيل تتغير حسب الموسم والكثافة المرورية والظروف المناخية ونوع الطريق. لذلك فإن الحوكمة متعددة الجهات لا يدار بمعيار واحد ثابت، بل بمجموعة أوزان تتغير وفق الحالة. يقوم النموذج المفاهيمي الأول على أن البلاغ ليس حادثا بالضرورة، بل إشارة تحتاج إلى تحقق وتصنيف.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"النماذج المفاهيمية للعلاقة بين البلاغ والخطر والجاهزية"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جودة البيانات الميدانية لأنه يربط المعلومات بمستوى ثقة ومؤشر أثر وخط استجابة. أما النموذج الثاني فيربط الخطر بالجاهزية، بحيث لا تقاس الأولوية بالخطر وحده بل بقدرة المنظومة على التعامل معه.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أ.4 المعادلات والمؤشرات المستخدمة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26</w:t>
      </w:r>
      <w:r>
        <w:rPr>
          <w:rFonts w:ascii="Arial" w:hAnsi="Arial" w:cs="Arial"/>
          <w:rtl/>
          <w:lang w:val="ar-SA" w:bidi="ar-SA"/>
        </w:rPr>
        <w:fldChar w:fldCharType="end"/>
      </w:r>
      <w:r>
        <w:rPr>
          <w:rFonts w:ascii="Arial" w:hAnsi="Arial" w:cs="Arial"/>
          <w:b/>
          <w:bCs/>
          <w:color w:val="1F4D78"/>
          <w:rtl/>
          <w:lang w:val="ar-SA" w:bidi="ar-SA"/>
        </w:rPr>
        <w:t>: المعادلات والمؤشرات المنهجية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2200"/>
        <w:gridCol w:w="3000"/>
        <w:gridCol w:w="4160"/>
      </w:tblGrid>
      <w:tr>
        <w:trPr>
          <w:tblHeader/>
        </w:trPr>
        <w:tc>
          <w:tcPr>
            <w:tcW w:w="22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المعادلة أو المؤشر</w:t>
            </w:r>
          </w:p>
        </w:tc>
        <w:tc>
          <w:tcPr>
            <w:tcW w:w="30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الصيغة</w:t>
            </w:r>
          </w:p>
        </w:tc>
        <w:tc>
          <w:tcPr>
            <w:tcW w:w="41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تفسير الاستخدام</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درجة الخطر المركبة</w:t>
            </w:r>
          </w:p>
        </w:tc>
        <w:tc>
          <w:tcPr>
            <w:tcW w:w="30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R = P × I × E × V - C</w:t>
            </w:r>
          </w:p>
        </w:tc>
        <w:tc>
          <w:tcPr>
            <w:tcW w:w="4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تجمع الاحتمالية والأثر والتعرض والهشاشة وتخصم أثر الضوابط.</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أولوية الاستجابة</w:t>
            </w:r>
          </w:p>
        </w:tc>
        <w:tc>
          <w:tcPr>
            <w:tcW w:w="30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A = R × T × X ÷ L</w:t>
            </w:r>
          </w:p>
        </w:tc>
        <w:tc>
          <w:tcPr>
            <w:tcW w:w="4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ترتب الحالات عند تزاحم الموارد اعتمادا على الزمن والتعرض وضغط الموارد.</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مؤشر الجاهزية</w:t>
            </w:r>
          </w:p>
        </w:tc>
        <w:tc>
          <w:tcPr>
            <w:tcW w:w="30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G = 0.30M + 0.25N + 0.20T + 0.15D + 0.10S</w:t>
            </w:r>
          </w:p>
        </w:tc>
        <w:tc>
          <w:tcPr>
            <w:tcW w:w="4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يقيس الموارد والربط والتدريب والبيانات والتمارين.</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ثقة البلاغ</w:t>
            </w:r>
          </w:p>
        </w:tc>
        <w:tc>
          <w:tcPr>
            <w:tcW w:w="30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Cq = المصدر + الدليل + التكرار + الاتساق</w:t>
            </w:r>
          </w:p>
        </w:tc>
        <w:tc>
          <w:tcPr>
            <w:tcW w:w="4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تحدد درجة الاعتماد على البلاغ دون تجاهل الخطر العالي.</w:t>
            </w:r>
          </w:p>
        </w:tc>
      </w:tr>
      <w:tr>
        <w:tc>
          <w:tcPr>
            <w:tcW w:w="22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أثر التعلم</w:t>
            </w:r>
          </w:p>
        </w:tc>
        <w:tc>
          <w:tcPr>
            <w:tcW w:w="30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Lr = التحسينات المنفذة ÷ الدروس المعتمدة</w:t>
            </w:r>
          </w:p>
        </w:tc>
        <w:tc>
          <w:tcPr>
            <w:tcW w:w="41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يقيس قدرة المنظومة على تحويل المراجعة إلى تحسين.</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أ.5 المنهجية المقترحة للتطبيق والتحقق</w:t>
      </w:r>
    </w:p>
    <w:p>
      <w:pPr>
        <w:pStyle w:val="Normal"/>
        <w:bidi/>
        <w:jc w:val="right"/>
      </w:pPr>
      <w:r>
        <w:rPr>
          <w:rFonts w:ascii="Arial" w:hAnsi="Arial" w:cs="Arial"/>
          <w:rtl/>
          <w:lang w:val="ar-SA" w:bidi="ar-SA"/>
        </w:rPr>
        <w:t>ينطلق هذا الجزء من الدراسة من اعتبار منهجية تطبيق النماذج والتحقق من صلاحيتها مجالا مركبا لا يكفي فيه وصف التقنية أو الإشارة إلى وجود منصة رقمية. فالقيمة العلمية هنا تنشأ من ربط الحوكمة متعددة الجهات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تبدأ المنهجية بجمع بيانات تاريخية وتجريبية ثم اختبار الأوزان على حالات معروفة قبل استخدامها في التشغيل الحي.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"منهجية تطبيق النماذج والتحقق من صلاحيتها" كحالة تشغيل وطنية لا كتطبيق منفصل. ومن ثم فإن جودة البيانات الميدانية لا يظهر كإجراء إداري ثانوي، بل كشرط بنائي يحفظ توازن المنظومة عند ارتفاع الضغط أو تداخل الصلاحيات. وتقارن المنهجية بين توصية النموذج وقرار غرفة العمليات والنتيجة اللاحقة لتحديد الانحرافات.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"منهجية تطبيق النماذج والتحقق من صلاحيتها" كوعود عامة بالذكاء الاصطناعي، بل كبنية من افتراضات ومعايير وترجيحات. وتظهر أهمية تكامل البلاغات مع الاستجابة عندما تكون البيانات ناقصة أو متأخرة أو صادرة من أكثر من قناة في الوقت نفسه. وتحافظ المنهجية على قابلية التفسير لأن النموذج الذي لا يشرح قراره يصعب اعتماده في بيئة سلامة عامة.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"منهجية تطبيق النماذج والتحقق من صلاحيتها"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الإنذار المبكر هنا وسيلة لحماية المنظومة من القرارات الانطباعية أو التداخل العشوائي بين الجهات. تبدأ المنهجية بجمع بيانات تاريخية وتجريبية ثم اختبار الأوزان على حالات معروفة قبل استخدامها في التشغيل الحي.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"منهجية تطبيق النماذج والتحقق من صلاحيتها" في إطار قابل للتنفيذ من خلال تعريف المسؤوليات والمؤشرات وحدود التدخل. وهذا مهم لأن استمرارية الخدمة قد يفشل إذا بقي في مستوى الشعار أو إذا لم يترجم إلى نماذج تقييم وجداول تشغيل. وتقارن المنهجية بين توصية النموذج وقرار غرفة العمليات والنتيجة اللاحقة لتحديد الانحرافات.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"منهجية تطبيق النماذج والتحقق من صلاحيتها"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عدالة توزيع الموارد كعدسة تحليل تمنع تضخم البلاغات منخفضة القيمة وتمنع في المقابل إهمال الإشارات المبكرة للأحداث الكبرى. وتحافظ المنهجية على قابلية التفسير لأن النموذج الذي لا يشرح قراره يصعب اعتماده في بيئة سلامة عامة.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"منهجية تطبيق النماذج والتحقق من صلاحيتها" لا يعمل في فراغ، بل داخل بيئة تشغيل تتغير حسب الموسم والكثافة المرورية والظروف المناخية ونوع الطريق. لذلك فإن قابلية القياس والمراجعة لا يدار بمعيار واحد ثابت، بل بمجموعة أوزان تتغير وفق الحالة. تبدأ المنهجية بجمع بيانات تاريخية وتجريبية ثم اختبار الأوزان على حالات معروفة قبل استخدامها في التشغيل الحي.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"منهجية تطبيق النماذج والتحقق من صلاحيتها"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التوسع على مستوى المناطق لأنه يربط المعلومات بمستوى ثقة ومؤشر أثر وخط استجابة. وتقارن المنهجية بين توصية النموذج وقرار غرفة العمليات والنتيجة اللاحقة لتحديد الانحرافات. وعندما يصبح هذا الربط مكتوبا ومقننا، يتحول النص إلى مصنف علمي وفني له بناؤه الداخلي وأسلوبه التحليلي الخاص.</w:t>
      </w:r>
    </w:p>
    <w:p>
      <w:r>
        <w:br w:type="page"/>
      </w:r>
    </w:p>
    <w:p>
      <w:pPr>
        <w:pStyle w:val="Heading1"/>
        <w:keepNext/>
        <w:bidi/>
        <w:jc w:val="right"/>
      </w:pPr>
      <w:r>
        <w:rPr>
          <w:rFonts w:ascii="Arial" w:hAnsi="Arial" w:cs="Arial"/>
          <w:rtl/>
          <w:lang w:val="ar-SA" w:bidi="ar-SA"/>
        </w:rPr>
        <w:t>الملحق ب: الدليل التشغيلي المختصر للمبادرة</w:t>
      </w:r>
    </w:p>
    <w:p>
      <w:pPr>
        <w:pStyle w:val="Normal"/>
        <w:bidi/>
        <w:jc w:val="right"/>
      </w:pPr>
      <w:r>
        <w:rPr>
          <w:rFonts w:ascii="Arial" w:hAnsi="Arial" w:cs="Arial"/>
          <w:rtl/>
          <w:lang w:val="ar-SA" w:bidi="ar-SA"/>
        </w:rPr>
        <w:t>يقدم هذا الدليل المختصر إجراءات عملية يمكن استخدامها عند تحويل الدراسة إلى تجربة تشغيلية. وهو ملحق مستقل عن الإطار النظري، لكنه يستند إلى النماذج والمصفوفات والمخططات الواردة في المتن.</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27</w:t>
      </w:r>
      <w:r>
        <w:rPr>
          <w:rFonts w:ascii="Arial" w:hAnsi="Arial" w:cs="Arial"/>
          <w:rtl/>
          <w:lang w:val="ar-SA" w:bidi="ar-SA"/>
        </w:rPr>
        <w:fldChar w:fldCharType="end"/>
      </w:r>
      <w:r>
        <w:rPr>
          <w:rFonts w:ascii="Arial" w:hAnsi="Arial" w:cs="Arial"/>
          <w:b/>
          <w:bCs/>
          <w:color w:val="1F4D78"/>
          <w:rtl/>
          <w:lang w:val="ar-SA" w:bidi="ar-SA"/>
        </w:rPr>
        <w:t>: خطوات الدليل التشغيلي المختصر</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1900"/>
        <w:gridCol w:w="4750"/>
        <w:gridCol w:w="2710"/>
      </w:tblGrid>
      <w:tr>
        <w:trPr>
          <w:tblHeader/>
        </w:trPr>
        <w:tc>
          <w:tcPr>
            <w:tcW w:w="19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الإجراء</w:t>
            </w:r>
          </w:p>
        </w:tc>
        <w:tc>
          <w:tcPr>
            <w:tcW w:w="475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الوصف المختصر</w:t>
            </w:r>
          </w:p>
        </w:tc>
        <w:tc>
          <w:tcPr>
            <w:tcW w:w="271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المخرج المطلوب</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تهيئة نطاق التشغيل</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اختيار الطرق والنقاط ذات الأولوية وتحديد الجهات المشاركة.</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خريطة نطاق وتجهيز صلاحيات</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تعريف قنوات البلاغ</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توحيد الحقول الأساسية للبلاغ ومصادر التحقق.</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نموذج بلاغ موحد</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تفعيل التصنيف</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تطبيق نموذج تصنيف البلاغات على القنوات المحددة.</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بلاغات مصنفة بثقة</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تخصيص الاستجابة</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تشغيل نموذج الأولوية وربطه بغرفة العمليات.</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قرار استجابة مفسر</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التحديث الميداني</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إلزام الجهة القائدة بتحديثات مرحلية مختصرة.</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سجل حالة حي</w:t>
            </w:r>
          </w:p>
        </w:tc>
      </w:tr>
      <w:tr>
        <w:tc>
          <w:tcPr>
            <w:tcW w:w="19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الإغلاق والتعلم</w:t>
            </w:r>
          </w:p>
        </w:tc>
        <w:tc>
          <w:tcPr>
            <w:tcW w:w="475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اعتماد تقرير الإغلاق واستخراج الدروس.</w:t>
            </w:r>
          </w:p>
        </w:tc>
        <w:tc>
          <w:tcPr>
            <w:tcW w:w="271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توصيات تحسين</w:t>
            </w:r>
          </w:p>
        </w:tc>
      </w:tr>
    </w:tbl>
    <w:p>
      <w:pPr>
        <w:pStyle w:val="Normal"/>
        <w:bidi/>
        <w:jc w:val="right"/>
        <w:spacing w:before="0" w:after="80" w:line="280" w:lineRule="auto"/>
      </w:pPr>
      <w:r>
        <w:rPr>
          <w:rFonts w:ascii="Arial" w:hAnsi="Arial" w:cs="Arial"/>
          <w:rtl/>
          <w:lang w:val="ar-SA" w:bidi="ar-SA"/>
        </w:rPr>
        <w:t/>
      </w:r>
    </w:p>
    <w:p>
      <w:pPr>
        <w:pStyle w:val="Heading2"/>
        <w:keepNext/>
        <w:bidi/>
        <w:jc w:val="right"/>
      </w:pPr>
      <w:r>
        <w:rPr>
          <w:rFonts w:ascii="Arial" w:hAnsi="Arial" w:cs="Arial"/>
          <w:rtl/>
          <w:lang w:val="ar-SA" w:bidi="ar-SA"/>
        </w:rPr>
        <w:t>ب.1 قواعد تشغيلية مختصرة</w:t>
      </w:r>
    </w:p>
    <w:p>
      <w:pPr>
        <w:pStyle w:val="Normal"/>
        <w:bidi/>
        <w:jc w:val="right"/>
      </w:pPr>
      <w:r>
        <w:rPr>
          <w:rFonts w:ascii="Arial" w:hAnsi="Arial" w:cs="Arial"/>
          <w:rtl/>
          <w:lang w:val="ar-SA" w:bidi="ar-SA"/>
        </w:rPr>
        <w:t>ينطلق هذا الجزء من الدراسة من اعتبار القواعد العملية لتشغيل المبادرة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لا يعتمد أي قرار تصعيد دون سجل تفسير مختصر يوضح العوامل التي أدت إليه.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"القواعد العملية لتشغيل المبادرة"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لا يغلق أي بلاغ عالي الأثر دون تحديث ميداني أو سبب مكتوب لتعذر التحديث.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"القواعد العملية لتشغيل المبادرة"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لا تعد دقة النموذج هدفا منفصلا عن رضا الجهات وجودة التنسيق وانخفاض زمن الاستجابة.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"القواعد العملية لتشغيل المبادرة"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لا يعتمد أي قرار تصعيد دون سجل تفسير مختصر يوضح العوامل التي أدت إليه.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"القواعد العملية لتشغيل المبادرة"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لا يغلق أي بلاغ عالي الأثر دون تحديث ميداني أو سبب مكتوب لتعذر التحديث.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"القواعد العملية لتشغيل المبادرة"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قابلية القياس والمراجعة كعدسة تحليل تمنع تضخم البلاغات منخفضة القيمة وتمنع في المقابل إهمال الإشارات المبكرة للأحداث الكبرى. لا تعد دقة النموذج هدفا منفصلا عن رضا الجهات وجودة التنسيق وانخفاض زمن الاستجابة.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"القواعد العملية لتشغيل المبادرة" لا يعمل في فراغ، بل داخل بيئة تشغيل تتغير حسب الموسم والكثافة المرورية والظروف المناخية ونوع الطريق. لذلك فإن قابلية التوسع على مستوى المناطق لا يدار بمعيار واحد ثابت، بل بمجموعة أوزان تتغير وفق الحالة. لا يعتمد أي قرار تصعيد دون سجل تفسير مختصر يوضح العوامل التي أدت إليه.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"القواعد العملية لتشغيل المبادرة"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موثوقية القرار التشغيلي لأنه يربط المعلومات بمستوى ثقة ومؤشر أثر وخط استجابة. لا يغلق أي بلاغ عالي الأثر دون تحديث ميداني أو سبب مكتوب لتعذر التحديث.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ب.2 مسؤوليات التشغيل اليومي</w:t>
      </w:r>
    </w:p>
    <w:p>
      <w:pPr>
        <w:pStyle w:val="Normal"/>
        <w:bidi/>
        <w:jc w:val="right"/>
      </w:pPr>
      <w:r>
        <w:rPr>
          <w:rFonts w:ascii="Arial" w:hAnsi="Arial" w:cs="Arial"/>
          <w:rtl/>
          <w:lang w:val="ar-SA" w:bidi="ar-SA"/>
        </w:rPr>
        <w:t>ينطلق هذا الجزء من الدراسة من اعتبار مسؤوليات الأطراف في التشغيل اليومي مجالا مركبا لا يكفي فيه وصف التقنية أو الإشارة إلى وجود منصة رقمية. فالقيمة العلمية هنا تنشأ من ربط استمرارية الخدمة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يتولى مركز البلاغات ضمان اكتمال الحد الأدنى من بيانات البلاغ، وتتولى غرفة العمليات اعتماد التصنيف والتوجيه.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"مسؤوليات الأطراف في التشغيل اليومي" كحالة تشغيل وطنية لا كتطبيق منفصل. ومن ثم فإن عدالة توزيع الموارد لا يظهر كإجراء إداري ثانوي، بل كشرط بنائي يحفظ توازن المنظومة عند ارتفاع الضغط أو تداخل الصلاحيات. تتحمل الجهة الميدانية القائدة مسؤولية تحديث الحالة وطلب الدعم عند تغير مستوى الخطر.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"مسؤوليات الأطراف في التشغيل اليومي" كوعود عامة بالذكاء الاصطناعي، بل كبنية من افتراضات ومعايير وترجيحات. وتظهر أهمية قابلية القياس والمراجعة عندما تكون البيانات ناقصة أو متأخرة أو صادرة من أكثر من قناة في الوقت نفسه. وتراجع وحدة الأداء التقارير أسبوعيا لاستخراج الأنماط والفجوات وتحسين الأوزان والتدريب.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"مسؤوليات الأطراف في التشغيل اليومي"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قابلية التوسع على مستوى المناطق هنا وسيلة لحماية المنظومة من القرارات الانطباعية أو التداخل العشوائي بين الجهات. يتولى مركز البلاغات ضمان اكتمال الحد الأدنى من بيانات البلاغ، وتتولى غرفة العمليات اعتماد التصنيف والتوجيه.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"مسؤوليات الأطراف في التشغيل اليومي" في إطار قابل للتنفيذ من خلال تعريف المسؤوليات والمؤشرات وحدود التدخل. وهذا مهم لأن موثوقية القرار التشغيلي قد يفشل إذا بقي في مستوى الشعار أو إذا لم يترجم إلى نماذج تقييم وجداول تشغيل. تتحمل الجهة الميدانية القائدة مسؤولية تحديث الحالة وطلب الدعم عند تغير مستوى الخطر.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"مسؤوليات الأطراف في التشغيل اليومي"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حماية الخصوصية والمسؤولية كعدسة تحليل تمنع تضخم البلاغات منخفضة القيمة وتمنع في المقابل إهمال الإشارات المبكرة للأحداث الكبرى. وتراجع وحدة الأداء التقارير أسبوعيا لاستخراج الأنماط والفجوات وتحسين الأوزان والتدريب.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"مسؤوليات الأطراف في التشغيل اليومي" لا يعمل في فراغ، بل داخل بيئة تشغيل تتغير حسب الموسم والكثافة المرورية والظروف المناخية ونوع الطريق. لذلك فإن الحوكمة متعددة الجهات لا يدار بمعيار واحد ثابت، بل بمجموعة أوزان تتغير وفق الحالة. يتولى مركز البلاغات ضمان اكتمال الحد الأدنى من بيانات البلاغ، وتتولى غرفة العمليات اعتماد التصنيف والتوجيه.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"مسؤوليات الأطراف في التشغيل اليومي"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جودة البيانات الميدانية لأنه يربط المعلومات بمستوى ثقة ومؤشر أثر وخط استجابة. تتحمل الجهة الميدانية القائدة مسؤولية تحديث الحالة وطلب الدعم عند تغير مستوى الخطر. وعندما يصبح هذا الربط مكتوبا ومقننا، يتحول النص إلى مصنف علمي وفني له بناؤه الداخلي وأسلوبه التحليلي الخاص.</w:t>
      </w:r>
    </w:p>
    <w:p>
      <w:pPr>
        <w:pStyle w:val="Heading2"/>
        <w:keepNext/>
        <w:bidi/>
        <w:jc w:val="right"/>
      </w:pPr>
      <w:r>
        <w:rPr>
          <w:rFonts w:ascii="Arial" w:hAnsi="Arial" w:cs="Arial"/>
          <w:rtl/>
          <w:lang w:val="ar-SA" w:bidi="ar-SA"/>
        </w:rPr>
        <w:t>ب.3 إجراءات الطوارئ والتصعيد</w:t>
      </w:r>
    </w:p>
    <w:p>
      <w:pPr>
        <w:pStyle w:val="Normal"/>
        <w:bidi/>
        <w:jc w:val="right"/>
      </w:pPr>
      <w:r>
        <w:rPr>
          <w:rFonts w:ascii="Arial" w:hAnsi="Arial" w:cs="Arial"/>
          <w:rtl/>
          <w:lang w:val="ar-SA" w:bidi="ar-SA"/>
        </w:rPr>
        <w:t>ينطلق هذا الجزء من الدراسة من اعتبار إجراءات التصعيد عند الأحداث عالية الأثر مجالا مركبا لا يكفي فيه وصف التقنية أو الإشارة إلى وجود منصة رقمية. فالقيمة العلمية هنا تنشأ من ربط حماية الخصوصية والمسؤولية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عند وصول درجة الخطر إلى المستوى الحرج تفعل غرفة العمليات قيادة موحدة وتثبت صورة موقف أولية خلال مدة قصيرة.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"إجراءات التصعيد عند الأحداث عالية الأثر" كحالة تشغيل وطنية لا كتطبيق منفصل. ومن ثم فإن الحوكمة متعددة الجهات لا يظهر كإجراء إداري ثانوي، بل كشرط بنائي يحفظ توازن المنظومة عند ارتفاع الضغط أو تداخل الصلاحيات. تمنح الحالات المرتبطة بالأرواح أو المواد الخطرة أو الإغلاق الكامل أولوية أعلى حتى لو كان عدد البلاغات محدودا.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"إجراءات التصعيد عند الأحداث عالية الأثر" كوعود عامة بالذكاء الاصطناعي، بل كبنية من افتراضات ومعايير وترجيحات. وتظهر أهمية جودة البيانات الميدانية عندما تكون البيانات ناقصة أو متأخرة أو صادرة من أكثر من قناة في الوقت نفسه. ويجب أن ينتهي التصعيد بتقرير تعاف واضح يبين موعد عودة الخدمة والدروس المستفادة.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"إجراءات التصعيد عند الأحداث عالية الأثر"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تكامل البلاغات مع الاستجابة هنا وسيلة لحماية المنظومة من القرارات الانطباعية أو التداخل العشوائي بين الجهات. عند وصول درجة الخطر إلى المستوى الحرج تفعل غرفة العمليات قيادة موحدة وتثبت صورة موقف أولية خلال مدة قصيرة.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"إجراءات التصعيد عند الأحداث عالية الأثر" في إطار قابل للتنفيذ من خلال تعريف المسؤوليات والمؤشرات وحدود التدخل. وهذا مهم لأن الإنذار المبكر قد يفشل إذا بقي في مستوى الشعار أو إذا لم يترجم إلى نماذج تقييم وجداول تشغيل. تمنح الحالات المرتبطة بالأرواح أو المواد الخطرة أو الإغلاق الكامل أولوية أعلى حتى لو كان عدد البلاغات محدودا.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"إجراءات التصعيد عند الأحداث عالية الأثر"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استمرارية الخدمة كعدسة تحليل تمنع تضخم البلاغات منخفضة القيمة وتمنع في المقابل إهمال الإشارات المبكرة للأحداث الكبرى. ويجب أن ينتهي التصعيد بتقرير تعاف واضح يبين موعد عودة الخدمة والدروس المستفادة. وبذلك يصبح المصنف عملا تحليليا منظما يضيف بنية تفسيرية مستقلة.</w:t>
      </w:r>
    </w:p>
    <w:p>
      <w:pPr>
        <w:pStyle w:val="Normal"/>
        <w:bidi/>
        <w:jc w:val="right"/>
      </w:pPr>
      <w:r>
        <w:rPr>
          <w:rFonts w:ascii="Arial" w:hAnsi="Arial" w:cs="Arial"/>
          <w:rtl/>
          <w:lang w:val="ar-SA" w:bidi="ar-SA"/>
        </w:rPr>
        <w:t>تراعي الدراسة أن موضوع "إجراءات التصعيد عند الأحداث عالية الأثر" لا يعمل في فراغ، بل داخل بيئة تشغيل تتغير حسب الموسم والكثافة المرورية والظروف المناخية ونوع الطريق. لذلك فإن عدالة توزيع الموارد لا يدار بمعيار واحد ثابت، بل بمجموعة أوزان تتغير وفق الحالة. عند وصول درجة الخطر إلى المستوى الحرج تفعل غرفة العمليات قيادة موحدة وتثبت صورة موقف أولية خلال مدة قصيرة. وتظهر الأصالة في طريقة جمع هذه الأوزان داخل نماذج قابلة للشرح، حيث يستطيع المراجع أن يرى لماذا يختلف قرار الاستجابة في طريق جبلي عن طريق سريع، ولماذا تتغير الأولوية عندما يكون البلاغ مرتبطا بمركبة نقل خطرة أو حافلة مدرسية.</w:t>
      </w:r>
    </w:p>
    <w:p>
      <w:pPr>
        <w:pStyle w:val="Normal"/>
        <w:bidi/>
        <w:jc w:val="right"/>
      </w:pPr>
      <w:r>
        <w:rPr>
          <w:rFonts w:ascii="Arial" w:hAnsi="Arial" w:cs="Arial"/>
          <w:rtl/>
          <w:lang w:val="ar-SA" w:bidi="ar-SA"/>
        </w:rPr>
        <w:t>تقدم هذه الدراسة موضوع "إجراءات التصعيد عند الأحداث عالية الأثر" كمجال لخفض الفجوة بين الرصد والفعل. فالمشكلة في كثير من أنظمة السلامة لا تقع في نقص المعلومات فقط، بل في صعوبة ترتيبها وتحويلها إلى قرار مشترك بين أكثر من جهة. ومن هنا تأتي أهمية قابلية القياس والمراجعة لأنه يربط المعلومات بمستوى ثقة ومؤشر أثر وخط استجابة. تمنح الحالات المرتبطة بالأرواح أو المواد الخطرة أو الإغلاق الكامل أولوية أعلى حتى لو كان عدد البلاغات محدودا. وعندما يصبح هذا الربط مكتوبا ومقننا، يتحول النص إلى مصنف علمي وفني له بناؤه الداخلي وأسلوبه التحليلي الخاص.</w:t>
      </w:r>
    </w:p>
    <w:p>
      <w:r>
        <w:br w:type="page"/>
      </w:r>
    </w:p>
    <w:p>
      <w:pPr>
        <w:pStyle w:val="Heading1"/>
        <w:keepNext/>
        <w:bidi/>
        <w:jc w:val="right"/>
      </w:pPr>
      <w:r>
        <w:rPr>
          <w:rFonts w:ascii="Arial" w:hAnsi="Arial" w:cs="Arial"/>
          <w:rtl/>
          <w:lang w:val="ar-SA" w:bidi="ar-SA"/>
        </w:rPr>
        <w:t>الخاتمة وإقرار الأصالة</w:t>
      </w:r>
    </w:p>
    <w:p>
      <w:pPr>
        <w:pStyle w:val="Heading2"/>
        <w:keepNext/>
        <w:bidi/>
        <w:jc w:val="right"/>
      </w:pPr>
      <w:r>
        <w:rPr>
          <w:rFonts w:ascii="Arial" w:hAnsi="Arial" w:cs="Arial"/>
          <w:rtl/>
          <w:lang w:val="ar-SA" w:bidi="ar-SA"/>
        </w:rPr>
        <w:t>خلاصة الدراسة</w:t>
      </w:r>
    </w:p>
    <w:p>
      <w:pPr>
        <w:pStyle w:val="Normal"/>
        <w:bidi/>
        <w:jc w:val="right"/>
      </w:pPr>
      <w:r>
        <w:rPr>
          <w:rFonts w:ascii="Arial" w:hAnsi="Arial" w:cs="Arial"/>
          <w:rtl/>
          <w:lang w:val="ar-SA" w:bidi="ar-SA"/>
        </w:rPr>
        <w:t>ينطلق هذا الجزء من الدراسة من اعتبار مبادرة ساهر 2030 بوصفها مصنفا علميا وفنيا مجالا مركبا لا يكفي فيه وصف التقنية أو الإشارة إلى وجود منصة رقمية. فالقيمة العلمية هنا تنشأ من ربط جودة البيانات الميدانية بسلسلة تشغيل واضحة تبدأ من الرصد وتنتهي بتقييم الأثر. ويعني ذلك أن كل معلومة تدخل إلى المبادرة يجب أن تحمل معنى قابلا للقياس، وأن كل قرار يصدر عنها يجب أن يكون قابلا للتفسير والمراجعة. تخلص الدراسة إلى أن القيمة القابلة للحماية في هذا المصنف لا تكمن في فكرة تحسين الطرق وحدها، بل في الصياغة التحليلية والنماذج والمصفوفات والمخططات وحالات الاستخدام. لذلك صيغ هذا القسم بطريقة تجعل القارئ يرى العلاقة بين السبب والنتيجة، وبين الخطر والموارد، وبين البلاغ الفردي والصورة الوطنية العامة.</w:t>
      </w:r>
    </w:p>
    <w:p>
      <w:pPr>
        <w:pStyle w:val="Normal"/>
        <w:bidi/>
        <w:jc w:val="right"/>
      </w:pPr>
      <w:r>
        <w:rPr>
          <w:rFonts w:ascii="Arial" w:hAnsi="Arial" w:cs="Arial"/>
          <w:rtl/>
          <w:lang w:val="ar-SA" w:bidi="ar-SA"/>
        </w:rPr>
        <w:t>تتعامل مبادرة ساهر 2030 مع موضوع "مبادرة ساهر 2030 بوصفها مصنفا علميا وفنيا" كحالة تشغيل وطنية لا كتطبيق منفصل. ومن ثم فإن تكامل البلاغات مع الاستجابة لا يظهر كإجراء إداري ثانوي، بل كشرط بنائي يحفظ توازن المنظومة عند ارتفاع الضغط أو تداخل الصلاحيات. وقد رتبت الدراسة المبادرة في صورة بنية قابلة للقراءة والمراجعة، تتضمن فرضيات ومعادلات ومؤشرات ومسارات تشغيل. وقد اعتمدت الدراسة على تقسيم المفهوم إلى وحدات أصغر: مدخلات، تحقق، تصنيف، قرار، تنفيذ، وقياس لاحق. هذا التقسيم يمنح المصنف طابعا تحليليا لأنه لا يكتفي بالنتيجة المرغوبة، بل يوضح كيف يمكن الوصول إليها وما الحدود التي تضبطها.</w:t>
      </w:r>
    </w:p>
    <w:p>
      <w:pPr>
        <w:pStyle w:val="Normal"/>
        <w:bidi/>
        <w:jc w:val="right"/>
      </w:pPr>
      <w:r>
        <w:rPr>
          <w:rFonts w:ascii="Arial" w:hAnsi="Arial" w:cs="Arial"/>
          <w:rtl/>
          <w:lang w:val="ar-SA" w:bidi="ar-SA"/>
        </w:rPr>
        <w:t>على المستوى المنهجي، لا تعرض الدراسة موضوع "مبادرة ساهر 2030 بوصفها مصنفا علميا وفنيا" كوعود عامة بالذكاء الاصطناعي، بل كبنية من افتراضات ومعايير وترجيحات. وتظهر أهمية الإنذار المبكر عندما تكون البيانات ناقصة أو متأخرة أو صادرة من أكثر من قناة في الوقت نفسه. كما فرقت الدراسة بين التقنية كوسيلة وبين العمل المؤلف كطريقة عرض وتحليل وتنظيم. ولهذا تفرق الدراسة بين القرار الآلي المساند والقرار البشري المعتمد، وتبقي على سجل تفسير يوضح لماذا صنفت الحالة بدرجة معينة، ولماذا منحت أولوية أعلى أو أدنى، وما المؤشرات التي ينبغي مراجعتها بعد إغلاق البلاغ.</w:t>
      </w:r>
    </w:p>
    <w:p>
      <w:pPr>
        <w:pStyle w:val="Normal"/>
        <w:bidi/>
        <w:jc w:val="right"/>
      </w:pPr>
      <w:r>
        <w:rPr>
          <w:rFonts w:ascii="Arial" w:hAnsi="Arial" w:cs="Arial"/>
          <w:rtl/>
          <w:lang w:val="ar-SA" w:bidi="ar-SA"/>
        </w:rPr>
        <w:t>يمثل موضوع "مبادرة ساهر 2030 بوصفها مصنفا علميا وفنيا" اختبارا عمليا لقدرة المبادرة على تحويل المعرفة المتفرقة إلى إجراء منظم. فالتنظيم المقترح لا يفترض أن الطرق والحوادث والطقس والبلاغات تعمل كجزر مستقلة، بل يتعامل معها كطبقات متداخلة. ويصبح استمرارية الخدمة هنا وسيلة لحماية المنظومة من القرارات الانطباعية أو التداخل العشوائي بين الجهات. تخلص الدراسة إلى أن القيمة القابلة للحماية في هذا المصنف لا تكمن في فكرة تحسين الطرق وحدها، بل في الصياغة التحليلية والنماذج والمصفوفات والمخططات وحالات الاستخدام. وتؤكد الدراسة أن الأثر الحقيقي لا يقاس بعدد التنبيهات المرسلة فقط، بل بسرعة اكتشاف الحالة، ودقة تصنيفها، وجودة التنسيق بعدها.</w:t>
      </w:r>
    </w:p>
    <w:p>
      <w:pPr>
        <w:pStyle w:val="Normal"/>
        <w:bidi/>
        <w:jc w:val="right"/>
      </w:pPr>
      <w:r>
        <w:rPr>
          <w:rFonts w:ascii="Arial" w:hAnsi="Arial" w:cs="Arial"/>
          <w:rtl/>
          <w:lang w:val="ar-SA" w:bidi="ar-SA"/>
        </w:rPr>
        <w:t>تضع الدراسة موضوع "مبادرة ساهر 2030 بوصفها مصنفا علميا وفنيا" في إطار قابل للتنفيذ من خلال تعريف المسؤوليات والمؤشرات وحدود التدخل. وهذا مهم لأن عدالة توزيع الموارد قد يفشل إذا بقي في مستوى الشعار أو إذا لم يترجم إلى نماذج تقييم وجداول تشغيل. وقد رتبت الدراسة المبادرة في صورة بنية قابلة للقراءة والمراجعة، تتضمن فرضيات ومعادلات ومؤشرات ومسارات تشغيل. لذلك جاءت الجداول والمخططات في هذه الدراسة كأدوات أصلية لشرح طريقة التفكير، لا كزينة شكلية. كل جدول يجيب عن سؤال محدد، وكل مخطط يبين انتقال الحالة بين أطراف النظام، وكل نموذج يقدم صيغة يمكن اختبارها وتحسينها في التطبيق التجريبي.</w:t>
      </w:r>
    </w:p>
    <w:p>
      <w:pPr>
        <w:pStyle w:val="Normal"/>
        <w:bidi/>
        <w:jc w:val="right"/>
      </w:pPr>
      <w:r>
        <w:rPr>
          <w:rFonts w:ascii="Arial" w:hAnsi="Arial" w:cs="Arial"/>
          <w:rtl/>
          <w:lang w:val="ar-SA" w:bidi="ar-SA"/>
        </w:rPr>
        <w:t>تتسع أهمية موضوع "مبادرة ساهر 2030 بوصفها مصنفا علميا وفنيا" عندما ينتقل نطاق المبادرة من طريق محدد إلى شبكة طرق مترابطة بين المدن والمحافظات. في هذا المستوى لا يكفي معرفة موقع الخطر، بل يجب فهم احتمالية توسعه، وحساسية الوقت، وعدد الجهات المتأثرة، ومدى جاهزية الموارد. ويعمل قابلية القياس والمراجعة كعدسة تحليل تمنع تضخم البلاغات منخفضة القيمة وتمنع في المقابل إهمال الإشارات المبكرة للأحداث الكبرى. كما فرقت الدراسة بين التقنية كوسيلة وبين العمل المؤلف كطريقة عرض وتحليل وتنظيم. وبذلك يصبح المصنف عملا تحليليا منظما يضيف بنية تفسيرية مستقلة.</w:t>
      </w:r>
    </w:p>
    <w:p>
      <w:pPr>
        <w:pStyle w:val="Heading2"/>
        <w:keepNext/>
        <w:bidi/>
        <w:jc w:val="right"/>
      </w:pPr>
      <w:r>
        <w:rPr>
          <w:rFonts w:ascii="Arial" w:hAnsi="Arial" w:cs="Arial"/>
          <w:rtl/>
          <w:lang w:val="ar-SA" w:bidi="ar-SA"/>
        </w:rPr>
        <w:t>إقرار الأصالة</w:t>
      </w:r>
    </w:p>
    <w:p>
      <w:pPr>
        <w:pStyle w:val="Normal"/>
        <w:bidi/>
        <w:jc w:val="right"/>
      </w:pPr>
      <w:r>
        <w:rPr>
          <w:rFonts w:ascii="Arial" w:hAnsi="Arial" w:cs="Arial"/>
          <w:rtl/>
          <w:lang w:val="ar-SA" w:bidi="ar-SA"/>
        </w:rPr>
        <w:t>يقر المؤلف/مقدم الطلب بأن النصوص والجداول والنماذج والمصفوفات والمخططات الواردة في هذه النسخة أعدت خصيصا لهذه الدراسة، وأن الغرض من إيداعها هو حماية المصنف المكتوب في صياغته وتحليله وتنظيمه وعرضه، لا احتكار الفكرة المجردة أو أسلوب العمل العام.</w:t>
      </w:r>
    </w:p>
    <w:p>
      <w:pPr>
        <w:pStyle w:val="Normal"/>
        <w:bidi/>
        <w:jc w:val="right"/>
      </w:pPr>
      <w:r>
        <w:rPr>
          <w:rFonts w:ascii="Arial" w:hAnsi="Arial" w:cs="Arial"/>
          <w:rtl/>
          <w:lang w:val="ar-SA" w:bidi="ar-SA"/>
        </w:rPr>
        <w:t>المؤلف/مقدم الطلب: شري بن حشيم بن مرزوق بن حويد العتيبي</w:t>
      </w:r>
    </w:p>
    <w:p>
      <w:pPr>
        <w:pStyle w:val="Normal"/>
        <w:bidi/>
        <w:jc w:val="right"/>
      </w:pPr>
      <w:r>
        <w:rPr>
          <w:rFonts w:ascii="Arial" w:hAnsi="Arial" w:cs="Arial"/>
          <w:rtl/>
          <w:lang w:val="ar-SA" w:bidi="ar-SA"/>
        </w:rPr>
        <w:t>رقم الهوية: 1103710180</w:t>
      </w:r>
    </w:p>
    <w:p>
      <w:pPr>
        <w:pStyle w:val="Normal"/>
        <w:bidi/>
        <w:jc w:val="right"/>
      </w:pPr>
      <w:r>
        <w:rPr>
          <w:rFonts w:ascii="Arial" w:hAnsi="Arial" w:cs="Arial"/>
          <w:rtl/>
          <w:lang w:val="ar-SA" w:bidi="ar-SA"/>
        </w:rPr>
        <w:t>رقم الجوال: 0500497818</w:t>
      </w:r>
    </w:p>
    <w:p>
      <w:pPr>
        <w:pStyle w:val="Normal"/>
        <w:bidi/>
        <w:jc w:val="right"/>
      </w:pPr>
      <w:r>
        <w:rPr>
          <w:rFonts w:ascii="Arial" w:hAnsi="Arial" w:cs="Arial"/>
          <w:rtl/>
          <w:lang w:val="ar-SA" w:bidi="ar-SA"/>
        </w:rPr>
        <w:t>التوقيع:</w:t>
      </w:r>
    </w:p>
    <w:p>
      <w:pPr>
        <w:bidi/>
        <w:jc w:val="center"/>
        <w:spacing w:before="40" w:after="120"/>
      </w:pPr>
      <w:r>
        <w:drawing>
          <wp:inline xmlns:wp="http://schemas.openxmlformats.org/drawingml/2006/wordprocessingDrawing" distT="0" distB="0" distL="0" distR="0">
            <wp:extent cx="2000250" cy="1371600"/>
            <wp:effectExtent l="0" t="0" r="0" b="0"/>
            <wp:docPr id="2" name="Signature 2"/>
            <wp:cNvGraphicFramePr>
              <a:graphicFrameLocks noChangeAspect="1"/>
            </wp:cNvGraphicFramePr>
            <a:graphic>
              <a:graphicData uri="http://schemas.openxmlformats.org/drawingml/2006/picture">
                <pic:pic>
                  <pic:nvPicPr>
                    <pic:cNvPr id="2" name="signature.jpg"/>
                    <pic:cNvPicPr/>
                  </pic:nvPicPr>
                  <pic:blipFill>
                    <a:blip r:embed="rIdSignature1"/>
                    <a:stretch>
                      <a:fillRect/>
                    </a:stretch>
                  </pic:blipFill>
                  <pic:spPr>
                    <a:xfrm>
                      <a:off x="0" y="0"/>
                      <a:ext cx="2000250" cy="1371600"/>
                    </a:xfrm>
                    <a:prstGeom prst="rect">
                      <a:avLst/>
                    </a:prstGeom>
                  </pic:spPr>
                </pic:pic>
              </a:graphicData>
            </a:graphic>
          </wp:inline>
        </w:drawing>
      </w:r>
    </w:p>
    <w:p>
      <w:pPr>
        <w:pStyle w:val="Heading2"/>
        <w:keepNext/>
        <w:bidi/>
        <w:jc w:val="right"/>
      </w:pPr>
      <w:r>
        <w:rPr>
          <w:rFonts w:ascii="Arial" w:hAnsi="Arial" w:cs="Arial"/>
          <w:rtl/>
          <w:lang w:val="ar-SA" w:bidi="ar-SA"/>
        </w:rPr>
        <w:t>مصادر استرشادية عامة</w:t>
      </w:r>
    </w:p>
    <w:p>
      <w:pPr>
        <w:pStyle w:val="Caption"/>
        <w:bidi/>
        <w:jc w:val="center"/>
        <w:spacing w:before="80" w:after="120"/>
      </w:pPr>
      <w:r>
        <w:rPr>
          <w:rFonts w:ascii="Arial" w:hAnsi="Arial" w:cs="Arial"/>
          <w:b/>
          <w:bCs/>
          <w:color w:val="1F4D78"/>
          <w:rtl/>
          <w:lang w:val="ar-SA" w:bidi="ar-SA"/>
        </w:rPr>
        <w:t>جدول </w:t>
      </w:r>
      <w:r>
        <w:rPr>
          <w:rFonts w:ascii="Arial" w:hAnsi="Arial" w:cs="Arial"/>
          <w:rtl/>
          <w:lang w:val="ar-SA" w:bidi="ar-SA"/>
        </w:rPr>
        <w:fldChar w:fldCharType="begin"/>
      </w:r>
      <w:r>
        <w:rPr>
          <w:rFonts w:ascii="Arial" w:hAnsi="Arial" w:cs="Arial"/>
          <w:rtl/>
          <w:lang w:val="ar-SA" w:bidi="ar-SA"/>
        </w:rPr>
        <w:instrText xml:space="preserve">SEQ Table \* ARABIC</w:instrText>
      </w:r>
      <w:r>
        <w:rPr>
          <w:rFonts w:ascii="Arial" w:hAnsi="Arial" w:cs="Arial"/>
          <w:rtl/>
          <w:lang w:val="ar-SA" w:bidi="ar-SA"/>
        </w:rPr>
        <w:fldChar w:fldCharType="separate"/>
      </w:r>
      <w:r>
        <w:rPr>
          <w:rFonts w:ascii="Arial" w:hAnsi="Arial" w:cs="Arial"/>
          <w:rtl/>
          <w:lang w:val="ar-SA" w:bidi="ar-SA"/>
        </w:rPr>
        <w:t>28</w:t>
      </w:r>
      <w:r>
        <w:rPr>
          <w:rFonts w:ascii="Arial" w:hAnsi="Arial" w:cs="Arial"/>
          <w:rtl/>
          <w:lang w:val="ar-SA" w:bidi="ar-SA"/>
        </w:rPr>
        <w:fldChar w:fldCharType="end"/>
      </w:r>
      <w:r>
        <w:rPr>
          <w:rFonts w:ascii="Arial" w:hAnsi="Arial" w:cs="Arial"/>
          <w:b/>
          <w:bCs/>
          <w:color w:val="1F4D78"/>
          <w:rtl/>
          <w:lang w:val="ar-SA" w:bidi="ar-SA"/>
        </w:rPr>
        <w:t>: المصادر الاسترشادية العامة</w:t>
      </w:r>
    </w:p>
    <w:tbl>
      <w:tblPr>
        <w:bidiVisual/>
        <w:tblW w:w="9360" w:type="dxa"/>
        <w:tblInd w:w="120" w:type="dxa"/>
        <w:tblLayout w:type="fixed"/>
        <w:tblCellMar>
          <w:top w:w="90" w:type="dxa"/>
          <w:left w:w="120" w:type="dxa"/>
          <w:bottom w:w="90" w:type="dxa"/>
          <w:right w:w="120" w:type="dxa"/>
        </w:tblCellMar>
        <w:tblBorders>
          <w:top w:val="single" w:sz="4" w:space="0" w:color="B8C2CC"/>
          <w:left w:val="single" w:sz="4" w:space="0" w:color="B8C2CC"/>
          <w:bottom w:val="single" w:sz="4" w:space="0" w:color="B8C2CC"/>
          <w:right w:val="single" w:sz="4" w:space="0" w:color="B8C2CC"/>
          <w:insideH w:val="single" w:sz="4" w:space="0" w:color="D6DDE5"/>
          <w:insideV w:val="single" w:sz="4" w:space="0" w:color="D6DDE5"/>
        </w:tblBorders>
      </w:tblPr>
      <w:tblGrid>
        <w:gridCol w:w="4100"/>
        <w:gridCol w:w="5260"/>
      </w:tblGrid>
      <w:tr>
        <w:trPr>
          <w:tblHeader/>
        </w:trPr>
        <w:tc>
          <w:tcPr>
            <w:tcW w:w="410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المصدر</w:t>
            </w:r>
          </w:p>
        </w:tc>
        <w:tc>
          <w:tcPr>
            <w:tcW w:w="5260" w:type="dxa"/>
            <w:shd w:fill="E8EEF5"/>
            <w:vAlign w:val="center"/>
            <w:tcMar>
              <w:top w:w="90" w:type="dxa"/>
              <w:left w:w="120" w:type="dxa"/>
              <w:bottom w:w="90" w:type="dxa"/>
              <w:right w:w="120" w:type="dxa"/>
            </w:tcMar>
          </w:tcPr>
          <w:p>
            <w:pPr>
              <w:bidi/>
              <w:jc w:val="right"/>
              <w:spacing w:after="40" w:line="280" w:lineRule="auto"/>
            </w:pPr>
            <w:r>
              <w:rPr>
                <w:rFonts w:ascii="Arial" w:hAnsi="Arial" w:cs="Arial"/>
                <w:b/>
                <w:bCs/>
                <w:sz w:val="21"/>
                <w:szCs w:val="21"/>
                <w:rtl/>
                <w:lang w:val="ar-SA" w:bidi="ar-SA"/>
              </w:rPr>
              <w:t>وجه الاسترشاد</w:t>
            </w:r>
          </w:p>
        </w:tc>
      </w:tr>
      <w:tr>
        <w:tc>
          <w:tcPr>
            <w:tcW w:w="4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الهيئة السعودية للملكية الفكرية - صفحة الأنظمة واللوائح</w:t>
            </w:r>
          </w:p>
        </w:tc>
        <w:tc>
          <w:tcPr>
            <w:tcW w:w="5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الاسترشاد بمتطلبات الإيداع وطبيعة مصنفات حق المؤلف.</w:t>
            </w:r>
          </w:p>
        </w:tc>
      </w:tr>
      <w:tr>
        <w:tc>
          <w:tcPr>
            <w:tcW w:w="4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نظام حماية حقوق المؤلف في المملكة العربية السعودية</w:t>
            </w:r>
          </w:p>
        </w:tc>
        <w:tc>
          <w:tcPr>
            <w:tcW w:w="5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تأكيد أن الحماية تتعلق بالمصنف والتعبير الإبداعي لا بالفكرة المجردة.</w:t>
            </w:r>
          </w:p>
        </w:tc>
      </w:tr>
      <w:tr>
        <w:tc>
          <w:tcPr>
            <w:tcW w:w="4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رؤية السعودية 2030 والبرامج الوطنية ذات الصلة بالتحول الرقمي وجودة الحياة</w:t>
            </w:r>
          </w:p>
        </w:tc>
        <w:tc>
          <w:tcPr>
            <w:tcW w:w="5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توفير سياق وطني عام لسلامة الطرق والذكاء التشغيلي.</w:t>
            </w:r>
          </w:p>
        </w:tc>
      </w:tr>
      <w:tr>
        <w:tc>
          <w:tcPr>
            <w:tcW w:w="410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ممارسات إدارة المخاطر والاستجابة للحوادث</w:t>
            </w:r>
          </w:p>
        </w:tc>
        <w:tc>
          <w:tcPr>
            <w:tcW w:w="5260" w:type="dxa"/>
            <w:vAlign w:val="center"/>
            <w:tcMar>
              <w:top w:w="90" w:type="dxa"/>
              <w:left w:w="120" w:type="dxa"/>
              <w:bottom w:w="90" w:type="dxa"/>
              <w:right w:w="120" w:type="dxa"/>
            </w:tcMar>
          </w:tcPr>
          <w:p>
            <w:pPr>
              <w:bidi/>
              <w:jc w:val="right"/>
              <w:spacing w:after="40" w:line="280" w:lineRule="auto"/>
            </w:pPr>
            <w:r>
              <w:rPr>
                <w:rFonts w:ascii="Arial" w:hAnsi="Arial" w:cs="Arial"/>
                <w:sz w:val="20"/>
                <w:szCs w:val="20"/>
                <w:rtl/>
                <w:lang w:val="ar-SA" w:bidi="ar-SA"/>
              </w:rPr>
              <w:t>استخدامها كمعارف عامة لإعداد نماذج أصلية غير منقولة.</w:t>
            </w:r>
          </w:p>
        </w:tc>
      </w:tr>
    </w:tbl>
    <w:p>
      <w:pPr>
        <w:pStyle w:val="Normal"/>
        <w:bidi/>
        <w:jc w:val="right"/>
        <w:spacing w:before="0" w:after="80" w:line="280" w:lineRule="auto"/>
      </w:pPr>
      <w:r>
        <w:rPr>
          <w:rFonts w:ascii="Arial" w:hAnsi="Arial" w:cs="Arial"/>
          <w:rtl/>
          <w:lang w:val="ar-SA" w:bidi="ar-SA"/>
        </w:rPr>
        <w:t/>
      </w:r>
    </w:p>
    <w:sectPr>
      <w:headerReference w:type="default" r:id="rIdHeader1"/>
      <w:footerReference w:type="default" r:id="rIdFooter1"/>
      <w:pgSz w:w="12240" w:h="15840"/>
      <w:pgMar w:top="1440" w:right="1440" w:bottom="1440" w:left="1440" w:header="708" w:footer="708" w:gutter="0"/>
      <w:bidi/>
      <w:cols w:space="720"/>
      <w:docGrid w:linePitch="360"/>
    </w:sectPr>
  </w:body>
</w:document>
</file>

<file path=word/footer1.xml><?xml version="1.0" encoding="utf-8"?>
<w:ftr xmlns:w="http://schemas.openxmlformats.org/wordprocessingml/2006/main">
  <w:p>
    <w:pPr>
      <w:bidi/>
      <w:jc w:val="center"/>
    </w:pPr>
    <w:r>
      <w:rPr>
        <w:rFonts w:ascii="Arial" w:hAnsi="Arial" w:cs="Arial"/>
        <w:color w:val="555555"/>
        <w:sz w:val="18"/>
        <w:szCs w:val="18"/>
        <w:rtl/>
        <w:lang w:val="ar-SA" w:bidi="ar-SA"/>
      </w:rPr>
      <w:t>صفحة </w:t>
    </w:r>
    <w:r>
      <w:rPr>
        <w:rFonts w:ascii="Arial" w:hAnsi="Arial" w:cs="Arial"/>
        <w:rtl/>
        <w:lang w:val="ar-SA" w:bidi="ar-SA"/>
      </w:rPr>
      <w:fldChar w:fldCharType="begin"/>
    </w:r>
    <w:r>
      <w:rPr>
        <w:rFonts w:ascii="Arial" w:hAnsi="Arial" w:cs="Arial"/>
        <w:rtl/>
        <w:lang w:val="ar-SA" w:bidi="ar-SA"/>
      </w:rPr>
      <w:instrText xml:space="preserve">PAGE</w:instrText>
    </w:r>
    <w:r>
      <w:rPr>
        <w:rFonts w:ascii="Arial" w:hAnsi="Arial" w:cs="Arial"/>
        <w:rtl/>
        <w:lang w:val="ar-SA" w:bidi="ar-SA"/>
      </w:rPr>
      <w:fldChar w:fldCharType="separate"/>
    </w:r>
    <w:r>
      <w:rPr>
        <w:rFonts w:ascii="Arial" w:hAnsi="Arial" w:cs="Arial"/>
        <w:rtl/>
        <w:lang w:val="ar-SA" w:bidi="ar-SA"/>
      </w:rPr>
      <w:t>1</w:t>
    </w:r>
    <w:r>
      <w:rPr>
        <w:rFonts w:ascii="Arial" w:hAnsi="Arial" w:cs="Arial"/>
        <w:rtl/>
        <w:lang w:val="ar-SA" w:bidi="ar-SA"/>
      </w:rPr>
      <w:fldChar w:fldCharType="end"/>
    </w:r>
    <w:r>
      <w:rPr>
        <w:rFonts w:ascii="Arial" w:hAnsi="Arial" w:cs="Arial"/>
        <w:color w:val="555555"/>
        <w:sz w:val="18"/>
        <w:szCs w:val="18"/>
        <w:rtl/>
        <w:lang w:val="ar-SA" w:bidi="ar-SA"/>
      </w:rPr>
      <w:t> من </w:t>
    </w:r>
    <w:r>
      <w:rPr>
        <w:rFonts w:ascii="Arial" w:hAnsi="Arial" w:cs="Arial"/>
        <w:rtl/>
        <w:lang w:val="ar-SA" w:bidi="ar-SA"/>
      </w:rPr>
      <w:fldChar w:fldCharType="begin"/>
    </w:r>
    <w:r>
      <w:rPr>
        <w:rFonts w:ascii="Arial" w:hAnsi="Arial" w:cs="Arial"/>
        <w:rtl/>
        <w:lang w:val="ar-SA" w:bidi="ar-SA"/>
      </w:rPr>
      <w:instrText xml:space="preserve">NUMPAGES</w:instrText>
    </w:r>
    <w:r>
      <w:rPr>
        <w:rFonts w:ascii="Arial" w:hAnsi="Arial" w:cs="Arial"/>
        <w:rtl/>
        <w:lang w:val="ar-SA" w:bidi="ar-SA"/>
      </w:rPr>
      <w:fldChar w:fldCharType="separate"/>
    </w:r>
    <w:r>
      <w:rPr>
        <w:rFonts w:ascii="Arial" w:hAnsi="Arial" w:cs="Arial"/>
        <w:rtl/>
        <w:lang w:val="ar-SA" w:bidi="ar-SA"/>
      </w:rPr>
      <w:t>1</w:t>
    </w:r>
    <w:r>
      <w:rPr>
        <w:rFonts w:ascii="Arial" w:hAnsi="Arial" w:cs="Arial"/>
        <w:rtl/>
        <w:lang w:val="ar-SA" w:bidi="ar-SA"/>
      </w:rPr>
      <w:fldChar w:fldCharType="end"/>
    </w:r>
  </w:p>
</w:ftr>
</file>

<file path=word/header1.xml><?xml version="1.0" encoding="utf-8"?>
<w:hdr xmlns:w="http://schemas.openxmlformats.org/wordprocessingml/2006/main">
  <w:p>
    <w:pPr>
      <w:bidi/>
      <w:jc w:val="center"/>
      <w:spacing w:after="40"/>
    </w:pPr>
    <w:r>
      <w:rPr>
        <w:rFonts w:ascii="Arial" w:hAnsi="Arial" w:cs="Arial"/>
        <w:color w:val="555555"/>
        <w:sz w:val="18"/>
        <w:szCs w:val="18"/>
        <w:rtl/>
        <w:lang w:val="ar-SA" w:bidi="ar-SA"/>
      </w:rPr>
      <w:t>مبادرة ساهر 2030 - أمان الطرق الذكية | دراسة علمية وفنية للتسجيل الاختياري</w:t>
    </w:r>
  </w:p>
</w:hdr>
</file>

<file path=word/settings.xml><?xml version="1.0" encoding="utf-8"?>
<w:settings xmlns:w="http://schemas.openxmlformats.org/wordprocessingml/2006/main">
  <w:updateFields w:val="true"/>
  <w:defaultTabStop w:val="720"/>
  <w:displayBackgroundShape/>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tl/>
        <w:lang w:val="ar-SA" w:bidi="ar-SA"/>
      </w:rPr>
    </w:rPrDefault>
    <w:pPrDefault>
      <w:pPr>
        <w:bidi/>
        <w:jc w:val="right"/>
        <w:spacing w:after="160" w:line="320" w:lineRule="auto"/>
      </w:pPr>
    </w:pPrDefault>
  </w:docDefaults>
  <w:style w:type="paragraph" w:styleId="Normal">
    <w:name w:val="Normal"/>
    <w:qFormat/>
    <w:pPr>
      <w:bidi/>
      <w:jc w:val="right"/>
      <w:spacing w:before="0" w:after="160" w:line="320" w:lineRule="auto"/>
    </w:pPr>
    <w:rPr>
      <w:rFonts w:ascii="Arial" w:hAnsi="Arial" w:cs="Arial"/>
      <w:sz w:val="22"/>
      <w:szCs w:val="22"/>
      <w:color w:val="000000"/>
      <w:rtl/>
      <w:lang w:val="ar-SA" w:bidi="ar-SA"/>
    </w:rPr>
  </w:style>
  <w:style w:type="paragraph" w:styleId="Title">
    <w:name w:val="Title"/>
    <w:qFormat/>
    <w:pPr>
      <w:bidi/>
      <w:jc w:val="center"/>
      <w:spacing w:before="0" w:after="120" w:line="320" w:lineRule="auto"/>
    </w:pPr>
    <w:rPr>
      <w:rFonts w:ascii="Arial" w:hAnsi="Arial" w:cs="Arial"/>
      <w:sz w:val="52"/>
      <w:szCs w:val="52"/>
      <w:color w:val="0B2545"/>
      <w:b/>
      <w:bCs/>
      <w:rtl/>
      <w:lang w:val="ar-SA" w:bidi="ar-SA"/>
    </w:rPr>
  </w:style>
  <w:style w:type="paragraph" w:styleId="Subtitle">
    <w:name w:val="Subtitle"/>
    <w:qFormat/>
    <w:pPr>
      <w:bidi/>
      <w:jc w:val="center"/>
      <w:spacing w:before="0" w:after="260" w:line="300" w:lineRule="auto"/>
    </w:pPr>
    <w:rPr>
      <w:rFonts w:ascii="Arial" w:hAnsi="Arial" w:cs="Arial"/>
      <w:sz w:val="30"/>
      <w:szCs w:val="30"/>
      <w:color w:val="555555"/>
      <w:rtl/>
      <w:lang w:val="ar-SA" w:bidi="ar-SA"/>
    </w:rPr>
  </w:style>
  <w:style w:type="paragraph" w:styleId="Heading1">
    <w:name w:val="Heading 1"/>
    <w:qFormat/>
    <w:pPr>
      <w:bidi/>
      <w:jc w:val="right"/>
      <w:spacing w:before="360" w:after="200" w:line="320" w:lineRule="auto"/>
      <w:outlineLvl w:val="0"/>
    </w:pPr>
    <w:rPr>
      <w:rFonts w:ascii="Arial" w:hAnsi="Arial" w:cs="Arial"/>
      <w:sz w:val="32"/>
      <w:szCs w:val="32"/>
      <w:color w:val="2E74B5"/>
      <w:b/>
      <w:bCs/>
      <w:rtl/>
      <w:lang w:val="ar-SA" w:bidi="ar-SA"/>
    </w:rPr>
  </w:style>
  <w:style w:type="paragraph" w:styleId="Heading2">
    <w:name w:val="Heading 2"/>
    <w:qFormat/>
    <w:pPr>
      <w:bidi/>
      <w:jc w:val="right"/>
      <w:spacing w:before="260" w:after="140" w:line="300" w:lineRule="auto"/>
      <w:outlineLvl w:val="1"/>
    </w:pPr>
    <w:rPr>
      <w:rFonts w:ascii="Arial" w:hAnsi="Arial" w:cs="Arial"/>
      <w:sz w:val="26"/>
      <w:szCs w:val="26"/>
      <w:color w:val="2E74B5"/>
      <w:b/>
      <w:bCs/>
      <w:rtl/>
      <w:lang w:val="ar-SA" w:bidi="ar-SA"/>
    </w:rPr>
  </w:style>
  <w:style w:type="paragraph" w:styleId="Heading3">
    <w:name w:val="Heading 3"/>
    <w:qFormat/>
    <w:pPr>
      <w:bidi/>
      <w:jc w:val="right"/>
      <w:spacing w:before="200" w:after="100" w:line="300" w:lineRule="auto"/>
      <w:outlineLvl w:val="2"/>
    </w:pPr>
    <w:rPr>
      <w:rFonts w:ascii="Arial" w:hAnsi="Arial" w:cs="Arial"/>
      <w:sz w:val="24"/>
      <w:szCs w:val="24"/>
      <w:color w:val="1F4D78"/>
      <w:b/>
      <w:bCs/>
      <w:rtl/>
      <w:lang w:val="ar-SA" w:bidi="ar-SA"/>
    </w:rPr>
  </w:style>
  <w:style w:type="paragraph" w:styleId="Caption">
    <w:name w:val="Caption"/>
    <w:qFormat/>
    <w:pPr>
      <w:bidi/>
      <w:jc w:val="center"/>
      <w:spacing w:before="80" w:after="120" w:line="280" w:lineRule="auto"/>
    </w:pPr>
    <w:rPr>
      <w:rFonts w:ascii="Arial" w:hAnsi="Arial" w:cs="Arial"/>
      <w:sz w:val="20"/>
      <w:szCs w:val="20"/>
      <w:color w:val="1F4D78"/>
      <w:b/>
      <w:bCs/>
      <w:rtl/>
      <w:lang w:val="ar-SA" w:bidi="ar-SA"/>
    </w:rPr>
  </w:style>
  <w:style w:type="paragraph" w:styleId="TOC1">
    <w:name w:val="TOC 1"/>
    <w:qFormat/>
    <w:pPr>
      <w:bidi/>
      <w:jc w:val="right"/>
      <w:spacing w:before="0" w:after="80" w:line="280" w:lineRule="auto"/>
    </w:pPr>
    <w:rPr>
      <w:rFonts w:ascii="Arial" w:hAnsi="Arial" w:cs="Arial"/>
      <w:sz w:val="22"/>
      <w:szCs w:val="22"/>
      <w:color w:val="000000"/>
      <w:rtl/>
      <w:lang w:val="ar-SA" w:bidi="ar-SA"/>
    </w:rPr>
  </w:style>
  <w:style w:type="paragraph" w:styleId="Callout">
    <w:name w:val="Callout"/>
    <w:qFormat/>
    <w:pPr>
      <w:bidi/>
      <w:jc w:val="center"/>
      <w:spacing w:before="160" w:after="160" w:line="300" w:lineRule="auto"/>
      <w:shd w:fill="F4F6F9"/>
    </w:pPr>
    <w:rPr>
      <w:rFonts w:ascii="Arial" w:hAnsi="Arial" w:cs="Arial"/>
      <w:sz w:val="22"/>
      <w:szCs w:val="22"/>
      <w:color w:val="0B2545"/>
      <w:b/>
      <w:bCs/>
      <w:rtl/>
      <w:lang w:val="ar-SA" w:bidi="ar-SA"/>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Header1" Type="http://schemas.openxmlformats.org/officeDocument/2006/relationships/header" Target="header1.xml"/>
  <Relationship Id="rIdFooter1" Type="http://schemas.openxmlformats.org/officeDocument/2006/relationships/footer" Target="footer1.xml"/>
  <Relationship Id="rIdSignature1" Type="http://schemas.openxmlformats.org/officeDocument/2006/relationships/image" Target="media/signature.jpg"/>
</Relationships>
</file>