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blepharoplasite supérieure avec ablation du compartiment latéral-interne</w:t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1ml de Xylocaïne® avec adrénaline dans le plan sous-cutané.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l’excès cutané de la paupière supérieure d’après le dessin établi en pré-opératoire.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d’un fuseau du muscle orbiculaire.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graisse du compartiment supéro-interne à travers une incision au septum orbitaire.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jusqu’au périoste au niveau de la queue du sourcil.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Dissection du bord orbitaire.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retinaculum inférieure.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point de canthopexie qui prend la partie inférieure du retinaculum et le périoste avec un fils de Prolène 5-0.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avec un surjet intradermique de Prolène 5-0.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Maintenir la tête à 45°.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compresses gelées.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5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5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avant 4h.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2022-03-30T14:59:41Z</dcterms:modified>
</cp:coreProperties>
</file>