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Intervention : lipoaspiration abdominale et des flancs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de la patiente debout au spray de Bétadine.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Enveloppement de la patiente dans un champ stérile.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 et induction à l’anesthésie.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pré-opératoire de 1.5g de Zinacef® en IV.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pour les incisions de Rapidocain® 2%.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l’aide d’une lame n°11.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2’000ml de solution tumescente (1l NaCl 0,9%, 20cc de Lidocain® 2%, 10cc sérum bicarbonaté 8,4%, 1cc adrénaline 1%) distribuée au niveau épigastrique, hypogastrique et aux flancs.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Lipoaspiration superficielle et profonde à l’aide d’une canule de 2mm Ø et 3mm Ø.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2’000ml de graisse.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à l’aide de Prolène® 4-0.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Aucune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Analgésique prescrit par l’anesthésiste.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ceinture abdominale à porter pendant 3 semaines.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des pansements à 24h.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600 mg per os 3x/j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2022-03-30T15:03:27Z</dcterms:modified>
</cp:coreProperties>
</file>