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Administration préalable de 1g de Augmentin per os.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de la patiente en décubitus dorsal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à la Clorexidine aqueuse et champtage habituel.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Infiltrations de 0.5ml de Lidocaïne® Epinephrine au niveau sous-mentonnier et pré-auriculaire droit et gauche.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de 3mm avec une lame de bistouri n°11.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20ml de solution tumescente (15ml de Xylocaïne® 2% avec adrénaline et 5 ml de NaCl) à l’aide d’une canule d’infiltration.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Lipoaspiration superficielle avec une canule d’aspiration de 2mm de diamètre et une seringue de 10ml.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Récupération de 20ml de graisse.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des incisions avec du Prolène 5-0 et mise en place d’un pansement à micropores.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Brufen® 400 mg per os 3x/j pdt 7 jours.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Nexium® 20 mg 1x/j pdt 7 jours.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Prochain contrôle à 48 heures.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7</cp:revision>
  <dcterms:created xsi:type="dcterms:W3CDTF">2022-03-21T14:35:00Z</dcterms:created>
  <dcterms:modified xsi:type="dcterms:W3CDTF">2022-03-30T15:06:41Z</dcterms:modified>
</cp:coreProperties>
</file>