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Raphie des muscles grands droits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Raphie des muscles grands droits de l’abdomen avec plusieurs points en « X » de PDS 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Fixation de la base du nombril avec un point de Prolène® 4-0.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l’excès cutané selon les dessins faits en pré-opératoire.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Extériorisation du nombril avec une incision demi-circulaire de 2cm.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du nombril avec plusieurs points de Monocril® 3-0 et de Prolène® 4-0.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Introduction de deux drains aspiratifs fixés au pubis.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plaie à deux plans avec du Vicryl® 3-0, Monocril® 3-0 et Monocril® 4-0.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Contrôle du pansement à 12h.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2022-03-31T08:46:07Z</dcterms:modified>
</cp:coreProperties>
</file>