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SEPTORHINOPLASTIE AVEC OSTEOTOMIE</w:t>
      </w:r>
      <w:r>
        <w:rPr>
          <w:lang w:val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Patiente en décubitus dorsal avec la tête sur une têtière.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et champtage habituel.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intraveineuse de 1gr d’Augmentin® iv en pré-opératoire.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sous-cutanée de 10ml de solution anesthésiante avec adrénaline (Xylocaïne 1% avec adrénaline 100:000).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Nettoyage des narines avec excision des cils.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d’une mèche dans chaque fosse nasale.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marginale à l’intérieur des fosses nasales.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sous-cutané en respectant l’intégrité des cartilages alaires.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de la colonelle en forme de « V ».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 avec une pincette bipolaire.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Rétraction de la peau de la pointe du nez avec un écarteur à double griffe.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aux ciseaux de la partie postérieure des cartilages alaires et du cartilage triangulaire.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de la peau sous-cutanée jusqu’au niveau de la partie dorsale des os propres du nez et sa partie latérale.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Localisation du bord antérieure de la cloison.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la muqueuse de la cloison.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de la muqueuse de la cloison dans la fosse nasale droite et gauche à l’aide d’un décolleur en respectant les périchondres.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l’excès cartilagineux de la cloison à l’aide d’une lame de bistouri n°15.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la bosse cartilagineuse et ablation de l’excès des cartilages triangulaires à l’aide d’un ciseau à cartilage.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la bosse osseuse avec un ostéotome de 6mm à frapper.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Ostéotomies latérales (low to high) par voie externe avec un ostéotome de 2mm.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Remodelage du dos du nez jusqu’à atteindre l’effet désiré avec une râpe.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Remodelage de la pointe.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la partie caudale des cartilages alaires.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Suture inter-caudale.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de cinq points de transfixiante de la cloison pour fixer la muqueuse nasale.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peau de la colonelle avec cinq points de Prolène® 6-0.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muqueuse avec plusieurs points de Prolène® rapide 4-0.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Aspiration du cavum.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Nettoyage et mise en place de Steri-Strip® et d’un plâtre.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d’une mèche de Merocel® dans chaque fosse nasale.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Tête à 45°.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Application du coussin accu froid.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Brufen® 400 mg per os 3x/j pdt 7 jours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Dafalgan® 1gr per os 4x/ pdt 7 jours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Xinat® 250mg 2x/j pdt 10 jours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Ablation des mèches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2022-03-31T09:50:48Z</dcterms:modified>
</cp:coreProperties>
</file>