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880"/>
      </w:pPr>
      <w:r>
        <w:t xml:space="preserve"/>
      </w:r>
    </w:p>
    <w:p>
      <w:pPr>
        <w:spacing w:after="80" w:before="0"/>
        <w:jc w:val="left"/>
      </w:pPr>
      <w:r>
        <w:rPr>
          <w:rFonts w:ascii="Arial" w:cs="Arial" w:eastAsia="Arial" w:hAnsi="Arial"/>
          <w:b/>
          <w:bCs/>
          <w:color w:val="0A0A0A"/>
          <w:sz w:val="96"/>
          <w:szCs w:val="96"/>
        </w:rPr>
        <w:t xml:space="preserve">KORA</w:t>
      </w:r>
    </w:p>
    <w:p>
      <w:pPr>
        <w:spacing w:after="200" w:before="0"/>
        <w:jc w:val="left"/>
      </w:pPr>
      <w:r>
        <w:rPr>
          <w:rFonts w:ascii="Arial" w:cs="Arial" w:eastAsia="Arial" w:hAnsi="Arial"/>
          <w:b w:val="false"/>
          <w:bCs w:val="false"/>
          <w:color w:val="3C3C43"/>
          <w:sz w:val="48"/>
          <w:szCs w:val="48"/>
        </w:rPr>
        <w:t xml:space="preserve">Security, Privacy &amp; Access Control</w:t>
      </w:r>
    </w:p>
    <w:p>
      <w:pPr>
        <w:pBdr>
          <w:left w:val="single" w:color="6C63FF" w:sz="12" w:space="10"/>
        </w:pBdr>
        <w:spacing w:after="80" w:before="0"/>
        <w:jc w:val="left"/>
      </w:pPr>
      <w:r>
        <w:rPr>
          <w:rFonts w:ascii="Arial" w:cs="Arial" w:eastAsia="Arial" w:hAnsi="Arial"/>
          <w:i/>
          <w:iCs/>
          <w:color w:val="8E8E93"/>
          <w:sz w:val="24"/>
          <w:szCs w:val="24"/>
        </w:rPr>
        <w:t xml:space="preserve">Security Architecture, Threat Model, and Compliance</w:t>
      </w:r>
    </w:p>
    <w:p>
      <w:pPr>
        <w:spacing w:after="0" w:before="480"/>
      </w:pPr>
      <w:r>
        <w:t xml:space="preserve"/>
      </w:r>
    </w:p>
    <w:p>
      <w:pPr>
        <w:pBdr>
          <w:bottom w:val="single" w:color="D1D1D6" w:sz="4" w:space="1"/>
        </w:pBdr>
        <w:spacing w:after="20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8E8E93"/>
                <w:sz w:val="18"/>
                <w:szCs w:val="18"/>
              </w:rPr>
              <w:t xml:space="preserve">Document Type</w:t>
            </w:r>
          </w:p>
        </w:tc>
        <w:tc>
          <w:tcPr>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color w:val="0A0A0A"/>
                <w:sz w:val="18"/>
                <w:szCs w:val="18"/>
              </w:rPr>
              <w:t xml:space="preserve">Security &amp; Access Document</w:t>
            </w:r>
          </w:p>
        </w:tc>
      </w:tr>
      <w:tr>
        <w:tc>
          <w:tcPr>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8E8E93"/>
                <w:sz w:val="18"/>
                <w:szCs w:val="18"/>
              </w:rPr>
              <w:t xml:space="preserve">Version</w:t>
            </w:r>
          </w:p>
        </w:tc>
        <w:tc>
          <w:tcPr>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color w:val="0A0A0A"/>
                <w:sz w:val="18"/>
                <w:szCs w:val="18"/>
              </w:rPr>
              <w:t xml:space="preserve">v1.0</w:t>
            </w:r>
          </w:p>
        </w:tc>
      </w:tr>
      <w:tr>
        <w:tc>
          <w:tcPr>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8E8E93"/>
                <w:sz w:val="18"/>
                <w:szCs w:val="18"/>
              </w:rPr>
              <w:t xml:space="preserve">Date</w:t>
            </w:r>
          </w:p>
        </w:tc>
        <w:tc>
          <w:tcPr>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color w:val="0A0A0A"/>
                <w:sz w:val="18"/>
                <w:szCs w:val="18"/>
              </w:rPr>
              <w:t xml:space="preserve">June 2026</w:t>
            </w:r>
          </w:p>
        </w:tc>
      </w:tr>
      <w:tr>
        <w:tc>
          <w:tcPr>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8E8E93"/>
                <w:sz w:val="18"/>
                <w:szCs w:val="18"/>
              </w:rPr>
              <w:t xml:space="preserve">Status</w:t>
            </w:r>
          </w:p>
        </w:tc>
        <w:tc>
          <w:tcPr>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b/>
                <w:bCs/>
                <w:color w:val="30D158"/>
                <w:sz w:val="18"/>
                <w:szCs w:val="18"/>
              </w:rPr>
              <w:t xml:space="preserve">ACTIVE — v1.0 Release Target</w:t>
            </w:r>
          </w:p>
        </w:tc>
      </w:tr>
    </w:tbl>
    <w:p>
      <w:r>
        <w:br w:type="page"/>
      </w:r>
    </w:p>
    <w:p>
      <w:pPr>
        <w:pStyle w:val="Heading1"/>
        <w:spacing w:after="200" w:before="480"/>
      </w:pPr>
      <w:r>
        <w:rPr>
          <w:rFonts w:ascii="Arial" w:cs="Arial" w:eastAsia="Arial" w:hAnsi="Arial"/>
          <w:b/>
          <w:bCs/>
          <w:color w:val="0A0A0A"/>
          <w:sz w:val="36"/>
          <w:szCs w:val="36"/>
        </w:rPr>
        <w:t xml:space="preserve">1. Security Philosophy</w:t>
      </w:r>
    </w:p>
    <w:p>
      <w:pPr>
        <w:spacing w:after="100" w:before="80" w:line="340"/>
      </w:pPr>
      <w:r>
        <w:rPr>
          <w:rFonts w:ascii="Arial" w:cs="Arial" w:eastAsia="Arial" w:hAnsi="Arial"/>
          <w:color w:val="3C3C43"/>
          <w:sz w:val="22"/>
          <w:szCs w:val="22"/>
        </w:rPr>
        <w:t xml:space="preserve">Kora handles deeply personal data — academic records, financial transactions, private messages, and biometric voice data. Security is not a compliance checkbox; it is the product's core promise to students. The guiding principle is local-first: no student data should reach any external server without explicit, informed consent.</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6C63FF" w:sz="2"/>
              <w:left w:val="single" w:color="6C63FF" w:sz="8"/>
              <w:bottom w:val="single" w:color="6C63FF" w:sz="2"/>
              <w:right w:val="none" w:color="FFFFFF" w:sz="0"/>
            </w:tcBorders>
            <w:shd w:fill="F0EEFF" w:val="clear"/>
            <w:tcMar>
              <w:top w:type="dxa" w:w="160"/>
              <w:left w:type="dxa" w:w="200"/>
              <w:bottom w:type="dxa" w:w="160"/>
              <w:right w:type="dxa" w:w="200"/>
            </w:tcMar>
          </w:tcPr>
          <w:p>
            <w:r>
              <w:rPr>
                <w:rFonts w:ascii="Arial" w:cs="Arial" w:eastAsia="Arial" w:hAnsi="Arial"/>
                <w:b/>
                <w:bCs/>
                <w:color w:val="6C63FF"/>
                <w:sz w:val="20"/>
                <w:szCs w:val="20"/>
              </w:rPr>
              <w:t xml:space="preserve">Privacy Promise</w:t>
            </w:r>
          </w:p>
          <w:p>
            <w:pPr>
              <w:spacing w:before="80"/>
            </w:pPr>
            <w:r>
              <w:rPr>
                <w:rFonts w:ascii="Arial" w:cs="Arial" w:eastAsia="Arial" w:hAnsi="Arial"/>
                <w:color w:val="3C3C43"/>
                <w:sz w:val="20"/>
                <w:szCs w:val="20"/>
              </w:rPr>
              <w:t xml:space="preserve">Kora processes all AI inference locally by default. Photos, voice recordings, WhatsApp messages, and academic records never leave the device unless the user explicitly opts into cloud sync. This is not just a privacy feature — it is a market differentiator against US-based SaaS alternatives.</w:t>
            </w:r>
          </w:p>
        </w:tc>
      </w:tr>
    </w:tbl>
    <w:p>
      <w:pPr>
        <w:spacing w:after="0" w:before="120"/>
      </w:pPr>
      <w:r>
        <w:t xml:space="preserve"/>
      </w:r>
    </w:p>
    <w:p>
      <w:pPr>
        <w:pStyle w:val="Heading1"/>
        <w:spacing w:after="200" w:before="480"/>
      </w:pPr>
      <w:r>
        <w:rPr>
          <w:rFonts w:ascii="Arial" w:cs="Arial" w:eastAsia="Arial" w:hAnsi="Arial"/>
          <w:b/>
          <w:bCs/>
          <w:color w:val="0A0A0A"/>
          <w:sz w:val="36"/>
          <w:szCs w:val="36"/>
        </w:rPr>
        <w:t xml:space="preserve">2. Authentication &amp; Authorisation</w:t>
      </w:r>
    </w:p>
    <w:p>
      <w:pPr>
        <w:pStyle w:val="Heading2"/>
        <w:spacing w:after="160" w:before="360"/>
      </w:pPr>
      <w:r>
        <w:rPr>
          <w:rFonts w:ascii="Arial" w:cs="Arial" w:eastAsia="Arial" w:hAnsi="Arial"/>
          <w:b/>
          <w:bCs/>
          <w:color w:val="0A0A0A"/>
          <w:sz w:val="28"/>
          <w:szCs w:val="28"/>
        </w:rPr>
        <w:t xml:space="preserve">2.1 Authentication Flow</w:t>
      </w:r>
    </w:p>
    <w:p>
      <w:pPr>
        <w:pStyle w:val="ListParagraph"/>
        <w:numPr>
          <w:ilvl w:val="0"/>
          <w:numId w:val="2"/>
        </w:numPr>
        <w:spacing w:after="60" w:before="60"/>
      </w:pPr>
      <w:r>
        <w:rPr>
          <w:rFonts w:ascii="Arial" w:cs="Arial" w:eastAsia="Arial" w:hAnsi="Arial"/>
          <w:color w:val="3C3C43"/>
          <w:sz w:val="22"/>
          <w:szCs w:val="22"/>
        </w:rPr>
        <w:t xml:space="preserve">User registers with phone number (E.164 format)</w:t>
      </w:r>
    </w:p>
    <w:p>
      <w:pPr>
        <w:pStyle w:val="ListParagraph"/>
        <w:numPr>
          <w:ilvl w:val="0"/>
          <w:numId w:val="2"/>
        </w:numPr>
        <w:spacing w:after="60" w:before="60"/>
      </w:pPr>
      <w:r>
        <w:rPr>
          <w:rFonts w:ascii="Arial" w:cs="Arial" w:eastAsia="Arial" w:hAnsi="Arial"/>
          <w:color w:val="3C3C43"/>
          <w:sz w:val="22"/>
          <w:szCs w:val="22"/>
        </w:rPr>
        <w:t xml:space="preserve">OTP sent via Twilio SMS — 6-digit, 10-minute expiry, 3-attempt lockout</w:t>
      </w:r>
    </w:p>
    <w:p>
      <w:pPr>
        <w:pStyle w:val="ListParagraph"/>
        <w:numPr>
          <w:ilvl w:val="0"/>
          <w:numId w:val="2"/>
        </w:numPr>
        <w:spacing w:after="60" w:before="60"/>
      </w:pPr>
      <w:r>
        <w:rPr>
          <w:rFonts w:ascii="Arial" w:cs="Arial" w:eastAsia="Arial" w:hAnsi="Arial"/>
          <w:color w:val="3C3C43"/>
          <w:sz w:val="22"/>
          <w:szCs w:val="22"/>
        </w:rPr>
        <w:t xml:space="preserve">On success: server issues signed JWT (RS256, 30-day expiry) + refresh token (90-day, stored in secure enclave)</w:t>
      </w:r>
    </w:p>
    <w:p>
      <w:pPr>
        <w:pStyle w:val="ListParagraph"/>
        <w:numPr>
          <w:ilvl w:val="0"/>
          <w:numId w:val="2"/>
        </w:numPr>
        <w:spacing w:after="60" w:before="60"/>
      </w:pPr>
      <w:r>
        <w:rPr>
          <w:rFonts w:ascii="Arial" w:cs="Arial" w:eastAsia="Arial" w:hAnsi="Arial"/>
          <w:color w:val="3C3C43"/>
          <w:sz w:val="22"/>
          <w:szCs w:val="22"/>
        </w:rPr>
        <w:t xml:space="preserve">Phone stores JWT in iOS Keychain / Android Keystore — never in AsyncStorage</w:t>
      </w:r>
    </w:p>
    <w:p>
      <w:pPr>
        <w:pStyle w:val="ListParagraph"/>
        <w:numPr>
          <w:ilvl w:val="0"/>
          <w:numId w:val="2"/>
        </w:numPr>
        <w:spacing w:after="60" w:before="60"/>
      </w:pPr>
      <w:r>
        <w:rPr>
          <w:rFonts w:ascii="Arial" w:cs="Arial" w:eastAsia="Arial" w:hAnsi="Arial"/>
          <w:color w:val="3C3C43"/>
          <w:sz w:val="22"/>
          <w:szCs w:val="22"/>
        </w:rPr>
        <w:t xml:space="preserve">All API calls: Authorization: Bearer {jwt}</w:t>
      </w:r>
    </w:p>
    <w:p>
      <w:pPr>
        <w:pStyle w:val="ListParagraph"/>
        <w:numPr>
          <w:ilvl w:val="0"/>
          <w:numId w:val="2"/>
        </w:numPr>
        <w:spacing w:after="60" w:before="60"/>
      </w:pPr>
      <w:r>
        <w:rPr>
          <w:rFonts w:ascii="Arial" w:cs="Arial" w:eastAsia="Arial" w:hAnsi="Arial"/>
          <w:color w:val="3C3C43"/>
          <w:sz w:val="22"/>
          <w:szCs w:val="22"/>
        </w:rPr>
        <w:t xml:space="preserve">JWT carries: user_id, college_id, iat, exp, device_fingerprint</w:t>
      </w:r>
    </w:p>
    <w:p>
      <w:pPr>
        <w:spacing w:after="0" w:before="120"/>
      </w:pPr>
      <w:r>
        <w:t xml:space="preserve"/>
      </w:r>
    </w:p>
    <w:p>
      <w:pPr>
        <w:pStyle w:val="Heading2"/>
        <w:spacing w:after="160" w:before="360"/>
      </w:pPr>
      <w:r>
        <w:rPr>
          <w:rFonts w:ascii="Arial" w:cs="Arial" w:eastAsia="Arial" w:hAnsi="Arial"/>
          <w:b/>
          <w:bCs/>
          <w:color w:val="0A0A0A"/>
          <w:sz w:val="28"/>
          <w:szCs w:val="28"/>
        </w:rPr>
        <w:t xml:space="preserve">2.2 Session Management</w:t>
      </w:r>
    </w:p>
    <w:p>
      <w:pPr>
        <w:pStyle w:val="ListParagraph"/>
        <w:numPr>
          <w:ilvl w:val="0"/>
          <w:numId w:val="3"/>
        </w:numPr>
        <w:spacing w:after="60" w:before="60"/>
      </w:pPr>
      <w:r>
        <w:rPr>
          <w:rFonts w:ascii="Arial" w:cs="Arial" w:eastAsia="Arial" w:hAnsi="Arial"/>
          <w:color w:val="3C3C43"/>
          <w:sz w:val="22"/>
          <w:szCs w:val="22"/>
        </w:rPr>
        <w:t xml:space="preserve">Access token TTL: 30 minutes (short for security)</w:t>
      </w:r>
    </w:p>
    <w:p>
      <w:pPr>
        <w:pStyle w:val="ListParagraph"/>
        <w:numPr>
          <w:ilvl w:val="0"/>
          <w:numId w:val="3"/>
        </w:numPr>
        <w:spacing w:after="60" w:before="60"/>
      </w:pPr>
      <w:r>
        <w:rPr>
          <w:rFonts w:ascii="Arial" w:cs="Arial" w:eastAsia="Arial" w:hAnsi="Arial"/>
          <w:color w:val="3C3C43"/>
          <w:sz w:val="22"/>
          <w:szCs w:val="22"/>
        </w:rPr>
        <w:t xml:space="preserve">Refresh token TTL: 90 days, rotated on every use (sliding window)</w:t>
      </w:r>
    </w:p>
    <w:p>
      <w:pPr>
        <w:pStyle w:val="ListParagraph"/>
        <w:numPr>
          <w:ilvl w:val="0"/>
          <w:numId w:val="3"/>
        </w:numPr>
        <w:spacing w:after="60" w:before="60"/>
      </w:pPr>
      <w:r>
        <w:rPr>
          <w:rFonts w:ascii="Arial" w:cs="Arial" w:eastAsia="Arial" w:hAnsi="Arial"/>
          <w:color w:val="3C3C43"/>
          <w:sz w:val="22"/>
          <w:szCs w:val="22"/>
        </w:rPr>
        <w:t xml:space="preserve">Device binding: refresh tokens tied to device fingerprint — new device requires fresh OTP</w:t>
      </w:r>
    </w:p>
    <w:p>
      <w:pPr>
        <w:pStyle w:val="ListParagraph"/>
        <w:numPr>
          <w:ilvl w:val="0"/>
          <w:numId w:val="3"/>
        </w:numPr>
        <w:spacing w:after="60" w:before="60"/>
      </w:pPr>
      <w:r>
        <w:rPr>
          <w:rFonts w:ascii="Arial" w:cs="Arial" w:eastAsia="Arial" w:hAnsi="Arial"/>
          <w:color w:val="3C3C43"/>
          <w:sz w:val="22"/>
          <w:szCs w:val="22"/>
        </w:rPr>
        <w:t xml:space="preserve">Concurrent sessions: max 3 active devices per user</w:t>
      </w:r>
    </w:p>
    <w:p>
      <w:pPr>
        <w:pStyle w:val="ListParagraph"/>
        <w:numPr>
          <w:ilvl w:val="0"/>
          <w:numId w:val="3"/>
        </w:numPr>
        <w:spacing w:after="60" w:before="60"/>
      </w:pPr>
      <w:r>
        <w:rPr>
          <w:rFonts w:ascii="Arial" w:cs="Arial" w:eastAsia="Arial" w:hAnsi="Arial"/>
          <w:color w:val="3C3C43"/>
          <w:sz w:val="22"/>
          <w:szCs w:val="22"/>
        </w:rPr>
        <w:t xml:space="preserve">Force logout endpoint: invalidates all refresh tokens for a user</w:t>
      </w:r>
    </w:p>
    <w:p>
      <w:pPr>
        <w:spacing w:after="0" w:before="120"/>
      </w:pPr>
      <w:r>
        <w:t xml:space="preserve"/>
      </w:r>
    </w:p>
    <w:p>
      <w:pPr>
        <w:pStyle w:val="Heading2"/>
        <w:spacing w:after="160" w:before="360"/>
      </w:pPr>
      <w:r>
        <w:rPr>
          <w:rFonts w:ascii="Arial" w:cs="Arial" w:eastAsia="Arial" w:hAnsi="Arial"/>
          <w:b/>
          <w:bCs/>
          <w:color w:val="0A0A0A"/>
          <w:sz w:val="28"/>
          <w:szCs w:val="28"/>
        </w:rPr>
        <w:t xml:space="preserve">2.3 Role-Based Access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120"/>
        <w:gridCol w:w="3900"/>
      </w:tblGrid>
      <w:tr>
        <w:trPr>
          <w:tblHeader/>
        </w:trPr>
        <w:tc>
          <w:tcPr>
            <w:tcW w:type="dxa" w:w="2340"/>
            <w:tcBorders>
              <w:top w:val="single" w:color="D1D1D6" w:sz="1"/>
              <w:left w:val="single" w:color="D1D1D6" w:sz="1"/>
              <w:bottom w:val="single" w:color="D1D1D6" w:sz="1"/>
              <w:right w:val="single" w:color="D1D1D6" w:sz="1"/>
            </w:tcBorders>
            <w:shd w:fill="1A1A2E" w:val="clear"/>
            <w:tcMar>
              <w:top w:type="dxa" w:w="100"/>
              <w:left w:type="dxa" w:w="120"/>
              <w:bottom w:type="dxa" w:w="100"/>
              <w:right w:type="dxa" w:w="120"/>
            </w:tcMar>
          </w:tcPr>
          <w:p>
            <w:r>
              <w:rPr>
                <w:rFonts w:ascii="Arial" w:cs="Arial" w:eastAsia="Arial" w:hAnsi="Arial"/>
                <w:b/>
                <w:bCs/>
                <w:color w:val="FFFFFF"/>
                <w:sz w:val="20"/>
                <w:szCs w:val="20"/>
              </w:rPr>
              <w:t xml:space="preserve">Role</w:t>
            </w:r>
          </w:p>
        </w:tc>
        <w:tc>
          <w:tcPr>
            <w:tcW w:type="dxa" w:w="3120"/>
            <w:tcBorders>
              <w:top w:val="single" w:color="D1D1D6" w:sz="1"/>
              <w:left w:val="single" w:color="D1D1D6" w:sz="1"/>
              <w:bottom w:val="single" w:color="D1D1D6" w:sz="1"/>
              <w:right w:val="single" w:color="D1D1D6" w:sz="1"/>
            </w:tcBorders>
            <w:shd w:fill="1A1A2E" w:val="clear"/>
            <w:tcMar>
              <w:top w:type="dxa" w:w="100"/>
              <w:left w:type="dxa" w:w="120"/>
              <w:bottom w:type="dxa" w:w="100"/>
              <w:right w:type="dxa" w:w="120"/>
            </w:tcMar>
          </w:tcPr>
          <w:p>
            <w:r>
              <w:rPr>
                <w:rFonts w:ascii="Arial" w:cs="Arial" w:eastAsia="Arial" w:hAnsi="Arial"/>
                <w:b/>
                <w:bCs/>
                <w:color w:val="FFFFFF"/>
                <w:sz w:val="20"/>
                <w:szCs w:val="20"/>
              </w:rPr>
              <w:t xml:space="preserve">Permissions</w:t>
            </w:r>
          </w:p>
        </w:tc>
        <w:tc>
          <w:tcPr>
            <w:tcW w:type="dxa" w:w="3900"/>
            <w:tcBorders>
              <w:top w:val="single" w:color="D1D1D6" w:sz="1"/>
              <w:left w:val="single" w:color="D1D1D6" w:sz="1"/>
              <w:bottom w:val="single" w:color="D1D1D6" w:sz="1"/>
              <w:right w:val="single" w:color="D1D1D6" w:sz="1"/>
            </w:tcBorders>
            <w:shd w:fill="1A1A2E" w:val="clear"/>
            <w:tcMar>
              <w:top w:type="dxa" w:w="100"/>
              <w:left w:type="dxa" w:w="120"/>
              <w:bottom w:type="dxa" w:w="100"/>
              <w:right w:type="dxa" w:w="120"/>
            </w:tcMar>
          </w:tcPr>
          <w:p>
            <w:r>
              <w:rPr>
                <w:rFonts w:ascii="Arial" w:cs="Arial" w:eastAsia="Arial" w:hAnsi="Arial"/>
                <w:b/>
                <w:bCs/>
                <w:color w:val="FFFFFF"/>
                <w:sz w:val="20"/>
                <w:szCs w:val="20"/>
              </w:rPr>
              <w:t xml:space="preserve">Notes</w:t>
            </w:r>
          </w:p>
        </w:tc>
      </w:tr>
      <w:tr>
        <w:tc>
          <w:tcPr>
            <w:tcW w:type="dxa" w:w="2340"/>
            <w:tcBorders>
              <w:top w:val="single" w:color="D1D1D6" w:sz="1"/>
              <w:left w:val="single" w:color="D1D1D6" w:sz="1"/>
              <w:bottom w:val="single" w:color="D1D1D6" w:sz="1"/>
              <w:right w:val="single" w:color="D1D1D6" w:sz="1"/>
            </w:tcBorders>
            <w:shd w:fill="FFFFFF" w:val="clear"/>
            <w:tcMar>
              <w:top w:type="dxa" w:w="80"/>
              <w:left w:type="dxa" w:w="120"/>
              <w:bottom w:type="dxa" w:w="80"/>
              <w:right w:type="dxa" w:w="120"/>
            </w:tcMar>
          </w:tcPr>
          <w:p>
            <w:r>
              <w:rPr>
                <w:rFonts w:ascii="Arial" w:cs="Arial" w:eastAsia="Arial" w:hAnsi="Arial"/>
                <w:color w:val="3C3C43"/>
                <w:sz w:val="20"/>
                <w:szCs w:val="20"/>
              </w:rPr>
              <w:t xml:space="preserve">student</w:t>
            </w:r>
          </w:p>
        </w:tc>
        <w:tc>
          <w:tcPr>
            <w:tcW w:type="dxa" w:w="3120"/>
            <w:tcBorders>
              <w:top w:val="single" w:color="D1D1D6" w:sz="1"/>
              <w:left w:val="single" w:color="D1D1D6" w:sz="1"/>
              <w:bottom w:val="single" w:color="D1D1D6" w:sz="1"/>
              <w:right w:val="single" w:color="D1D1D6" w:sz="1"/>
            </w:tcBorders>
            <w:shd w:fill="FFFFFF" w:val="clear"/>
            <w:tcMar>
              <w:top w:type="dxa" w:w="80"/>
              <w:left w:type="dxa" w:w="120"/>
              <w:bottom w:type="dxa" w:w="80"/>
              <w:right w:type="dxa" w:w="120"/>
            </w:tcMar>
          </w:tcPr>
          <w:p>
            <w:r>
              <w:rPr>
                <w:rFonts w:ascii="Arial" w:cs="Arial" w:eastAsia="Arial" w:hAnsi="Arial"/>
                <w:color w:val="3C3C43"/>
                <w:sz w:val="20"/>
                <w:szCs w:val="20"/>
              </w:rPr>
              <w:t xml:space="preserve">CRUD own data only</w:t>
            </w:r>
          </w:p>
        </w:tc>
        <w:tc>
          <w:tcPr>
            <w:tcW w:type="dxa" w:w="3900"/>
            <w:tcBorders>
              <w:top w:val="single" w:color="D1D1D6" w:sz="1"/>
              <w:left w:val="single" w:color="D1D1D6" w:sz="1"/>
              <w:bottom w:val="single" w:color="D1D1D6" w:sz="1"/>
              <w:right w:val="single" w:color="D1D1D6" w:sz="1"/>
            </w:tcBorders>
            <w:shd w:fill="FFFFFF" w:val="clear"/>
            <w:tcMar>
              <w:top w:type="dxa" w:w="80"/>
              <w:left w:type="dxa" w:w="120"/>
              <w:bottom w:type="dxa" w:w="80"/>
              <w:right w:type="dxa" w:w="120"/>
            </w:tcMar>
          </w:tcPr>
          <w:p>
            <w:r>
              <w:rPr>
                <w:rFonts w:ascii="Arial" w:cs="Arial" w:eastAsia="Arial" w:hAnsi="Arial"/>
                <w:color w:val="3C3C43"/>
                <w:sz w:val="20"/>
                <w:szCs w:val="20"/>
              </w:rPr>
              <w:t xml:space="preserve">Default role on registration</w:t>
            </w:r>
          </w:p>
        </w:tc>
      </w:tr>
      <w:tr>
        <w:tc>
          <w:tcPr>
            <w:tcW w:type="dxa" w:w="2340"/>
            <w:tcBorders>
              <w:top w:val="single" w:color="D1D1D6" w:sz="1"/>
              <w:left w:val="single" w:color="D1D1D6" w:sz="1"/>
              <w:bottom w:val="single" w:color="D1D1D6" w:sz="1"/>
              <w:right w:val="single" w:color="D1D1D6" w:sz="1"/>
            </w:tcBorders>
            <w:shd w:fill="F5F5F7" w:val="clear"/>
            <w:tcMar>
              <w:top w:type="dxa" w:w="80"/>
              <w:left w:type="dxa" w:w="120"/>
              <w:bottom w:type="dxa" w:w="80"/>
              <w:right w:type="dxa" w:w="120"/>
            </w:tcMar>
          </w:tcPr>
          <w:p>
            <w:r>
              <w:rPr>
                <w:rFonts w:ascii="Arial" w:cs="Arial" w:eastAsia="Arial" w:hAnsi="Arial"/>
                <w:color w:val="3C3C43"/>
                <w:sz w:val="20"/>
                <w:szCs w:val="20"/>
              </w:rPr>
              <w:t xml:space="preserve">admin</w:t>
            </w:r>
          </w:p>
        </w:tc>
        <w:tc>
          <w:tcPr>
            <w:tcW w:type="dxa" w:w="3120"/>
            <w:tcBorders>
              <w:top w:val="single" w:color="D1D1D6" w:sz="1"/>
              <w:left w:val="single" w:color="D1D1D6" w:sz="1"/>
              <w:bottom w:val="single" w:color="D1D1D6" w:sz="1"/>
              <w:right w:val="single" w:color="D1D1D6" w:sz="1"/>
            </w:tcBorders>
            <w:shd w:fill="F5F5F7" w:val="clear"/>
            <w:tcMar>
              <w:top w:type="dxa" w:w="80"/>
              <w:left w:type="dxa" w:w="120"/>
              <w:bottom w:type="dxa" w:w="80"/>
              <w:right w:type="dxa" w:w="120"/>
            </w:tcMar>
          </w:tcPr>
          <w:p>
            <w:r>
              <w:rPr>
                <w:rFonts w:ascii="Arial" w:cs="Arial" w:eastAsia="Arial" w:hAnsi="Arial"/>
                <w:color w:val="3C3C43"/>
                <w:sz w:val="20"/>
                <w:szCs w:val="20"/>
              </w:rPr>
              <w:t xml:space="preserve">Read all, manage colleges/professors</w:t>
            </w:r>
          </w:p>
        </w:tc>
        <w:tc>
          <w:tcPr>
            <w:tcW w:type="dxa" w:w="3900"/>
            <w:tcBorders>
              <w:top w:val="single" w:color="D1D1D6" w:sz="1"/>
              <w:left w:val="single" w:color="D1D1D6" w:sz="1"/>
              <w:bottom w:val="single" w:color="D1D1D6" w:sz="1"/>
              <w:right w:val="single" w:color="D1D1D6" w:sz="1"/>
            </w:tcBorders>
            <w:shd w:fill="F5F5F7" w:val="clear"/>
            <w:tcMar>
              <w:top w:type="dxa" w:w="80"/>
              <w:left w:type="dxa" w:w="120"/>
              <w:bottom w:type="dxa" w:w="80"/>
              <w:right w:type="dxa" w:w="120"/>
            </w:tcMar>
          </w:tcPr>
          <w:p>
            <w:r>
              <w:rPr>
                <w:rFonts w:ascii="Arial" w:cs="Arial" w:eastAsia="Arial" w:hAnsi="Arial"/>
                <w:color w:val="3C3C43"/>
                <w:sz w:val="20"/>
                <w:szCs w:val="20"/>
              </w:rPr>
              <w:t xml:space="preserve">Internal team only</w:t>
            </w:r>
          </w:p>
        </w:tc>
      </w:tr>
      <w:tr>
        <w:tc>
          <w:tcPr>
            <w:tcW w:type="dxa" w:w="2340"/>
            <w:tcBorders>
              <w:top w:val="single" w:color="D1D1D6" w:sz="1"/>
              <w:left w:val="single" w:color="D1D1D6" w:sz="1"/>
              <w:bottom w:val="single" w:color="D1D1D6" w:sz="1"/>
              <w:right w:val="single" w:color="D1D1D6" w:sz="1"/>
            </w:tcBorders>
            <w:shd w:fill="FFFFFF" w:val="clear"/>
            <w:tcMar>
              <w:top w:type="dxa" w:w="80"/>
              <w:left w:type="dxa" w:w="120"/>
              <w:bottom w:type="dxa" w:w="80"/>
              <w:right w:type="dxa" w:w="120"/>
            </w:tcMar>
          </w:tcPr>
          <w:p>
            <w:r>
              <w:rPr>
                <w:rFonts w:ascii="Arial" w:cs="Arial" w:eastAsia="Arial" w:hAnsi="Arial"/>
                <w:color w:val="3C3C43"/>
                <w:sz w:val="20"/>
                <w:szCs w:val="20"/>
              </w:rPr>
              <w:t xml:space="preserve">analytics</w:t>
            </w:r>
          </w:p>
        </w:tc>
        <w:tc>
          <w:tcPr>
            <w:tcW w:type="dxa" w:w="3120"/>
            <w:tcBorders>
              <w:top w:val="single" w:color="D1D1D6" w:sz="1"/>
              <w:left w:val="single" w:color="D1D1D6" w:sz="1"/>
              <w:bottom w:val="single" w:color="D1D1D6" w:sz="1"/>
              <w:right w:val="single" w:color="D1D1D6" w:sz="1"/>
            </w:tcBorders>
            <w:shd w:fill="FFFFFF" w:val="clear"/>
            <w:tcMar>
              <w:top w:type="dxa" w:w="80"/>
              <w:left w:type="dxa" w:w="120"/>
              <w:bottom w:type="dxa" w:w="80"/>
              <w:right w:type="dxa" w:w="120"/>
            </w:tcMar>
          </w:tcPr>
          <w:p>
            <w:r>
              <w:rPr>
                <w:rFonts w:ascii="Arial" w:cs="Arial" w:eastAsia="Arial" w:hAnsi="Arial"/>
                <w:color w:val="3C3C43"/>
                <w:sz w:val="20"/>
                <w:szCs w:val="20"/>
              </w:rPr>
              <w:t xml:space="preserve">Aggregate read, no PII</w:t>
            </w:r>
          </w:p>
        </w:tc>
        <w:tc>
          <w:tcPr>
            <w:tcW w:type="dxa" w:w="3900"/>
            <w:tcBorders>
              <w:top w:val="single" w:color="D1D1D6" w:sz="1"/>
              <w:left w:val="single" w:color="D1D1D6" w:sz="1"/>
              <w:bottom w:val="single" w:color="D1D1D6" w:sz="1"/>
              <w:right w:val="single" w:color="D1D1D6" w:sz="1"/>
            </w:tcBorders>
            <w:shd w:fill="FFFFFF" w:val="clear"/>
            <w:tcMar>
              <w:top w:type="dxa" w:w="80"/>
              <w:left w:type="dxa" w:w="120"/>
              <w:bottom w:type="dxa" w:w="80"/>
              <w:right w:type="dxa" w:w="120"/>
            </w:tcMar>
          </w:tcPr>
          <w:p>
            <w:r>
              <w:rPr>
                <w:rFonts w:ascii="Arial" w:cs="Arial" w:eastAsia="Arial" w:hAnsi="Arial"/>
                <w:color w:val="3C3C43"/>
                <w:sz w:val="20"/>
                <w:szCs w:val="20"/>
              </w:rPr>
              <w:t xml:space="preserve">PostHog service account</w:t>
            </w:r>
          </w:p>
        </w:tc>
      </w:tr>
      <w:tr>
        <w:tc>
          <w:tcPr>
            <w:tcW w:type="dxa" w:w="2340"/>
            <w:tcBorders>
              <w:top w:val="single" w:color="D1D1D6" w:sz="1"/>
              <w:left w:val="single" w:color="D1D1D6" w:sz="1"/>
              <w:bottom w:val="single" w:color="D1D1D6" w:sz="1"/>
              <w:right w:val="single" w:color="D1D1D6" w:sz="1"/>
            </w:tcBorders>
            <w:shd w:fill="F5F5F7" w:val="clear"/>
            <w:tcMar>
              <w:top w:type="dxa" w:w="80"/>
              <w:left w:type="dxa" w:w="120"/>
              <w:bottom w:type="dxa" w:w="80"/>
              <w:right w:type="dxa" w:w="120"/>
            </w:tcMar>
          </w:tcPr>
          <w:p>
            <w:r>
              <w:rPr>
                <w:rFonts w:ascii="Arial" w:cs="Arial" w:eastAsia="Arial" w:hAnsi="Arial"/>
                <w:color w:val="3C3C43"/>
                <w:sz w:val="20"/>
                <w:szCs w:val="20"/>
              </w:rPr>
              <w:t xml:space="preserve">service_agent</w:t>
            </w:r>
          </w:p>
        </w:tc>
        <w:tc>
          <w:tcPr>
            <w:tcW w:type="dxa" w:w="3120"/>
            <w:tcBorders>
              <w:top w:val="single" w:color="D1D1D6" w:sz="1"/>
              <w:left w:val="single" w:color="D1D1D6" w:sz="1"/>
              <w:bottom w:val="single" w:color="D1D1D6" w:sz="1"/>
              <w:right w:val="single" w:color="D1D1D6" w:sz="1"/>
            </w:tcBorders>
            <w:shd w:fill="F5F5F7" w:val="clear"/>
            <w:tcMar>
              <w:top w:type="dxa" w:w="80"/>
              <w:left w:type="dxa" w:w="120"/>
              <w:bottom w:type="dxa" w:w="80"/>
              <w:right w:type="dxa" w:w="120"/>
            </w:tcMar>
          </w:tcPr>
          <w:p>
            <w:r>
              <w:rPr>
                <w:rFonts w:ascii="Arial" w:cs="Arial" w:eastAsia="Arial" w:hAnsi="Arial"/>
                <w:color w:val="3C3C43"/>
                <w:sz w:val="20"/>
                <w:szCs w:val="20"/>
              </w:rPr>
              <w:t xml:space="preserve">Internal service calls only</w:t>
            </w:r>
          </w:p>
        </w:tc>
        <w:tc>
          <w:tcPr>
            <w:tcW w:type="dxa" w:w="3900"/>
            <w:tcBorders>
              <w:top w:val="single" w:color="D1D1D6" w:sz="1"/>
              <w:left w:val="single" w:color="D1D1D6" w:sz="1"/>
              <w:bottom w:val="single" w:color="D1D1D6" w:sz="1"/>
              <w:right w:val="single" w:color="D1D1D6" w:sz="1"/>
            </w:tcBorders>
            <w:shd w:fill="F5F5F7" w:val="clear"/>
            <w:tcMar>
              <w:top w:type="dxa" w:w="80"/>
              <w:left w:type="dxa" w:w="120"/>
              <w:bottom w:type="dxa" w:w="80"/>
              <w:right w:type="dxa" w:w="120"/>
            </w:tcMar>
          </w:tcPr>
          <w:p>
            <w:r>
              <w:rPr>
                <w:rFonts w:ascii="Arial" w:cs="Arial" w:eastAsia="Arial" w:hAnsi="Arial"/>
                <w:color w:val="3C3C43"/>
                <w:sz w:val="20"/>
                <w:szCs w:val="20"/>
              </w:rPr>
              <w:t xml:space="preserve">Celery workers, no user context</w:t>
            </w:r>
          </w:p>
        </w:tc>
      </w:tr>
    </w:tbl>
    <w:p>
      <w:pPr>
        <w:spacing w:after="0" w:before="120"/>
      </w:pPr>
      <w:r>
        <w:t xml:space="preserve"/>
      </w:r>
    </w:p>
    <w:p>
      <w:pPr>
        <w:pStyle w:val="Heading1"/>
        <w:spacing w:after="200" w:before="480"/>
      </w:pPr>
      <w:r>
        <w:rPr>
          <w:rFonts w:ascii="Arial" w:cs="Arial" w:eastAsia="Arial" w:hAnsi="Arial"/>
          <w:b/>
          <w:bCs/>
          <w:color w:val="0A0A0A"/>
          <w:sz w:val="36"/>
          <w:szCs w:val="36"/>
        </w:rPr>
        <w:t xml:space="preserve">3. Data Encryption</w:t>
      </w:r>
    </w:p>
    <w:p>
      <w:pPr>
        <w:pStyle w:val="Heading2"/>
        <w:spacing w:after="160" w:before="360"/>
      </w:pPr>
      <w:r>
        <w:rPr>
          <w:rFonts w:ascii="Arial" w:cs="Arial" w:eastAsia="Arial" w:hAnsi="Arial"/>
          <w:b/>
          <w:bCs/>
          <w:color w:val="0A0A0A"/>
          <w:sz w:val="28"/>
          <w:szCs w:val="28"/>
        </w:rPr>
        <w:t xml:space="preserve">3.1 At Rest</w:t>
      </w:r>
    </w:p>
    <w:p>
      <w:pPr>
        <w:pStyle w:val="ListParagraph"/>
        <w:numPr>
          <w:ilvl w:val="0"/>
          <w:numId w:val="3"/>
        </w:numPr>
        <w:spacing w:after="60" w:before="60"/>
      </w:pPr>
      <w:r>
        <w:rPr>
          <w:rFonts w:ascii="Arial" w:cs="Arial" w:eastAsia="Arial" w:hAnsi="Arial"/>
          <w:color w:val="3C3C43"/>
          <w:sz w:val="22"/>
          <w:szCs w:val="22"/>
        </w:rPr>
        <w:t xml:space="preserve">Database: PostgreSQL column-level encryption for: phone_number, whatsapp_session, expense amounts</w:t>
      </w:r>
    </w:p>
    <w:p>
      <w:pPr>
        <w:pStyle w:val="ListParagraph"/>
        <w:numPr>
          <w:ilvl w:val="0"/>
          <w:numId w:val="3"/>
        </w:numPr>
        <w:spacing w:after="60" w:before="60"/>
      </w:pPr>
      <w:r>
        <w:rPr>
          <w:rFonts w:ascii="Arial" w:cs="Arial" w:eastAsia="Arial" w:hAnsi="Arial"/>
          <w:color w:val="3C3C43"/>
          <w:sz w:val="22"/>
          <w:szCs w:val="22"/>
        </w:rPr>
        <w:t xml:space="preserve">Algorithm: AES-256-GCM with per-row keys derived from user_id + server master key</w:t>
      </w:r>
    </w:p>
    <w:p>
      <w:pPr>
        <w:pStyle w:val="ListParagraph"/>
        <w:numPr>
          <w:ilvl w:val="0"/>
          <w:numId w:val="3"/>
        </w:numPr>
        <w:spacing w:after="60" w:before="60"/>
      </w:pPr>
      <w:r>
        <w:rPr>
          <w:rFonts w:ascii="Arial" w:cs="Arial" w:eastAsia="Arial" w:hAnsi="Arial"/>
          <w:color w:val="3C3C43"/>
          <w:sz w:val="22"/>
          <w:szCs w:val="22"/>
        </w:rPr>
        <w:t xml:space="preserve">Receipt images: encrypted at S3/local storage with AES-256 before write</w:t>
      </w:r>
    </w:p>
    <w:p>
      <w:pPr>
        <w:pStyle w:val="ListParagraph"/>
        <w:numPr>
          <w:ilvl w:val="0"/>
          <w:numId w:val="3"/>
        </w:numPr>
        <w:spacing w:after="60" w:before="60"/>
      </w:pPr>
      <w:r>
        <w:rPr>
          <w:rFonts w:ascii="Arial" w:cs="Arial" w:eastAsia="Arial" w:hAnsi="Arial"/>
          <w:color w:val="3C3C43"/>
          <w:sz w:val="22"/>
          <w:szCs w:val="22"/>
        </w:rPr>
        <w:t xml:space="preserve">WhatsApp session tokens: encrypted with Fernet (symmetric) + server secret</w:t>
      </w:r>
    </w:p>
    <w:p>
      <w:pPr>
        <w:pStyle w:val="ListParagraph"/>
        <w:numPr>
          <w:ilvl w:val="0"/>
          <w:numId w:val="3"/>
        </w:numPr>
        <w:spacing w:after="60" w:before="60"/>
      </w:pPr>
      <w:r>
        <w:rPr>
          <w:rFonts w:ascii="Arial" w:cs="Arial" w:eastAsia="Arial" w:hAnsi="Arial"/>
          <w:color w:val="3C3C43"/>
          <w:sz w:val="22"/>
          <w:szCs w:val="22"/>
        </w:rPr>
        <w:t xml:space="preserve">Backups: encrypted with separate backup key, stored in geographically separate location</w:t>
      </w:r>
    </w:p>
    <w:p>
      <w:pPr>
        <w:spacing w:after="0" w:before="120"/>
      </w:pPr>
      <w:r>
        <w:t xml:space="preserve"/>
      </w:r>
    </w:p>
    <w:p>
      <w:pPr>
        <w:pStyle w:val="Heading2"/>
        <w:spacing w:after="160" w:before="360"/>
      </w:pPr>
      <w:r>
        <w:rPr>
          <w:rFonts w:ascii="Arial" w:cs="Arial" w:eastAsia="Arial" w:hAnsi="Arial"/>
          <w:b/>
          <w:bCs/>
          <w:color w:val="0A0A0A"/>
          <w:sz w:val="28"/>
          <w:szCs w:val="28"/>
        </w:rPr>
        <w:t xml:space="preserve">3.2 In Transit</w:t>
      </w:r>
    </w:p>
    <w:p>
      <w:pPr>
        <w:pStyle w:val="ListParagraph"/>
        <w:numPr>
          <w:ilvl w:val="0"/>
          <w:numId w:val="3"/>
        </w:numPr>
        <w:spacing w:after="60" w:before="60"/>
      </w:pPr>
      <w:r>
        <w:rPr>
          <w:rFonts w:ascii="Arial" w:cs="Arial" w:eastAsia="Arial" w:hAnsi="Arial"/>
          <w:color w:val="3C3C43"/>
          <w:sz w:val="22"/>
          <w:szCs w:val="22"/>
        </w:rPr>
        <w:t xml:space="preserve">All HTTP: TLS 1.3 minimum, TLS 1.2 allowed for older devices</w:t>
      </w:r>
    </w:p>
    <w:p>
      <w:pPr>
        <w:pStyle w:val="ListParagraph"/>
        <w:numPr>
          <w:ilvl w:val="0"/>
          <w:numId w:val="3"/>
        </w:numPr>
        <w:spacing w:after="60" w:before="60"/>
      </w:pPr>
      <w:r>
        <w:rPr>
          <w:rFonts w:ascii="Arial" w:cs="Arial" w:eastAsia="Arial" w:hAnsi="Arial"/>
          <w:color w:val="3C3C43"/>
          <w:sz w:val="22"/>
          <w:szCs w:val="22"/>
        </w:rPr>
        <w:t xml:space="preserve">WebSocket connections: WSS only, same TLS policy</w:t>
      </w:r>
    </w:p>
    <w:p>
      <w:pPr>
        <w:pStyle w:val="ListParagraph"/>
        <w:numPr>
          <w:ilvl w:val="0"/>
          <w:numId w:val="3"/>
        </w:numPr>
        <w:spacing w:after="60" w:before="60"/>
      </w:pPr>
      <w:r>
        <w:rPr>
          <w:rFonts w:ascii="Arial" w:cs="Arial" w:eastAsia="Arial" w:hAnsi="Arial"/>
          <w:color w:val="3C3C43"/>
          <w:sz w:val="22"/>
          <w:szCs w:val="22"/>
        </w:rPr>
        <w:t xml:space="preserve">Phone-laptop bridge (local): HTTPS with self-signed cert + device fingerprint verification</w:t>
      </w:r>
    </w:p>
    <w:p>
      <w:pPr>
        <w:pStyle w:val="ListParagraph"/>
        <w:numPr>
          <w:ilvl w:val="0"/>
          <w:numId w:val="3"/>
        </w:numPr>
        <w:spacing w:after="60" w:before="60"/>
      </w:pPr>
      <w:r>
        <w:rPr>
          <w:rFonts w:ascii="Arial" w:cs="Arial" w:eastAsia="Arial" w:hAnsi="Arial"/>
          <w:color w:val="3C3C43"/>
          <w:sz w:val="22"/>
          <w:szCs w:val="22"/>
        </w:rPr>
        <w:t xml:space="preserve">Certificate pinning: mobile app pins to known cert fingerprint</w:t>
      </w:r>
    </w:p>
    <w:p>
      <w:pPr>
        <w:spacing w:after="0" w:before="120"/>
      </w:pPr>
      <w:r>
        <w:t xml:space="preserve"/>
      </w:r>
    </w:p>
    <w:p>
      <w:pPr>
        <w:pStyle w:val="Heading1"/>
        <w:spacing w:after="200" w:before="480"/>
      </w:pPr>
      <w:r>
        <w:rPr>
          <w:rFonts w:ascii="Arial" w:cs="Arial" w:eastAsia="Arial" w:hAnsi="Arial"/>
          <w:b/>
          <w:bCs/>
          <w:color w:val="0A0A0A"/>
          <w:sz w:val="36"/>
          <w:szCs w:val="36"/>
        </w:rPr>
        <w:t xml:space="preserve">4. WhatsApp Security</w:t>
      </w:r>
    </w:p>
    <w:p>
      <w:pPr>
        <w:spacing w:after="100" w:before="80" w:line="340"/>
      </w:pPr>
      <w:r>
        <w:rPr>
          <w:rFonts w:ascii="Arial" w:cs="Arial" w:eastAsia="Arial" w:hAnsi="Arial"/>
          <w:color w:val="3C3C43"/>
          <w:sz w:val="22"/>
          <w:szCs w:val="22"/>
        </w:rPr>
        <w:t xml:space="preserve">WhatsApp integration via Baileys is the highest-risk component. Mitigations:</w:t>
      </w:r>
    </w:p>
    <w:p>
      <w:pPr>
        <w:pStyle w:val="ListParagraph"/>
        <w:numPr>
          <w:ilvl w:val="0"/>
          <w:numId w:val="3"/>
        </w:numPr>
        <w:spacing w:after="60" w:before="60"/>
      </w:pPr>
      <w:r>
        <w:rPr>
          <w:rFonts w:ascii="Arial" w:cs="Arial" w:eastAsia="Arial" w:hAnsi="Arial"/>
          <w:color w:val="3C3C43"/>
          <w:sz w:val="22"/>
          <w:szCs w:val="22"/>
        </w:rPr>
        <w:t xml:space="preserve">Session tokens stored encrypted, never logged</w:t>
      </w:r>
    </w:p>
    <w:p>
      <w:pPr>
        <w:pStyle w:val="ListParagraph"/>
        <w:numPr>
          <w:ilvl w:val="0"/>
          <w:numId w:val="3"/>
        </w:numPr>
        <w:spacing w:after="60" w:before="60"/>
      </w:pPr>
      <w:r>
        <w:rPr>
          <w:rFonts w:ascii="Arial" w:cs="Arial" w:eastAsia="Arial" w:hAnsi="Arial"/>
          <w:color w:val="3C3C43"/>
          <w:sz w:val="22"/>
          <w:szCs w:val="22"/>
        </w:rPr>
        <w:t xml:space="preserve">Kora only reads messages from pre-approved contacts or groups (user-configured whitelist)</w:t>
      </w:r>
    </w:p>
    <w:p>
      <w:pPr>
        <w:pStyle w:val="ListParagraph"/>
        <w:numPr>
          <w:ilvl w:val="0"/>
          <w:numId w:val="3"/>
        </w:numPr>
        <w:spacing w:after="60" w:before="60"/>
      </w:pPr>
      <w:r>
        <w:rPr>
          <w:rFonts w:ascii="Arial" w:cs="Arial" w:eastAsia="Arial" w:hAnsi="Arial"/>
          <w:color w:val="3C3C43"/>
          <w:sz w:val="22"/>
          <w:szCs w:val="22"/>
        </w:rPr>
        <w:t xml:space="preserve">No message content stored beyond the parsing window (24 hours max)</w:t>
      </w:r>
    </w:p>
    <w:p>
      <w:pPr>
        <w:pStyle w:val="ListParagraph"/>
        <w:numPr>
          <w:ilvl w:val="0"/>
          <w:numId w:val="3"/>
        </w:numPr>
        <w:spacing w:after="60" w:before="60"/>
      </w:pPr>
      <w:r>
        <w:rPr>
          <w:rFonts w:ascii="Arial" w:cs="Arial" w:eastAsia="Arial" w:hAnsi="Arial"/>
          <w:color w:val="3C3C43"/>
          <w:sz w:val="22"/>
          <w:szCs w:val="22"/>
        </w:rPr>
        <w:t xml:space="preserve">User can revoke WhatsApp access at any time from app — session invalidated immediately</w:t>
      </w:r>
    </w:p>
    <w:p>
      <w:pPr>
        <w:pStyle w:val="ListParagraph"/>
        <w:numPr>
          <w:ilvl w:val="0"/>
          <w:numId w:val="3"/>
        </w:numPr>
        <w:spacing w:after="60" w:before="60"/>
      </w:pPr>
      <w:r>
        <w:rPr>
          <w:rFonts w:ascii="Arial" w:cs="Arial" w:eastAsia="Arial" w:hAnsi="Arial"/>
          <w:color w:val="3C3C43"/>
          <w:sz w:val="22"/>
          <w:szCs w:val="22"/>
        </w:rPr>
        <w:t xml:space="preserve">WhatsApp terms compliance: Kora does not send bulk/automated messages, only deadline nudges triggered by user-owned data</w:t>
      </w:r>
    </w:p>
    <w:p>
      <w:pPr>
        <w:spacing w:after="0" w:before="120"/>
      </w:pPr>
      <w:r>
        <w:t xml:space="preserve"/>
      </w:r>
    </w:p>
    <w:p>
      <w:pPr>
        <w:pStyle w:val="Heading1"/>
        <w:spacing w:after="200" w:before="480"/>
      </w:pPr>
      <w:r>
        <w:rPr>
          <w:rFonts w:ascii="Arial" w:cs="Arial" w:eastAsia="Arial" w:hAnsi="Arial"/>
          <w:b/>
          <w:bCs/>
          <w:color w:val="0A0A0A"/>
          <w:sz w:val="36"/>
          <w:szCs w:val="36"/>
        </w:rPr>
        <w:t xml:space="preserve">5. OCR &amp; Image Privacy</w:t>
      </w:r>
    </w:p>
    <w:p>
      <w:pPr>
        <w:pStyle w:val="ListParagraph"/>
        <w:numPr>
          <w:ilvl w:val="0"/>
          <w:numId w:val="3"/>
        </w:numPr>
        <w:spacing w:after="60" w:before="60"/>
      </w:pPr>
      <w:r>
        <w:rPr>
          <w:rFonts w:ascii="Arial" w:cs="Arial" w:eastAsia="Arial" w:hAnsi="Arial"/>
          <w:color w:val="3C3C43"/>
          <w:sz w:val="22"/>
          <w:szCs w:val="22"/>
        </w:rPr>
        <w:t xml:space="preserve">Receipt/timetable images processed locally (Surya/PaddleOCR on laptop) by default</w:t>
      </w:r>
    </w:p>
    <w:p>
      <w:pPr>
        <w:pStyle w:val="ListParagraph"/>
        <w:numPr>
          <w:ilvl w:val="0"/>
          <w:numId w:val="3"/>
        </w:numPr>
        <w:spacing w:after="60" w:before="60"/>
      </w:pPr>
      <w:r>
        <w:rPr>
          <w:rFonts w:ascii="Arial" w:cs="Arial" w:eastAsia="Arial" w:hAnsi="Arial"/>
          <w:color w:val="3C3C43"/>
          <w:sz w:val="22"/>
          <w:szCs w:val="22"/>
        </w:rPr>
        <w:t xml:space="preserve">If cloud OCR opted in: images sent via HTTPS, not stored server-side, deleted from cloud after response</w:t>
      </w:r>
    </w:p>
    <w:p>
      <w:pPr>
        <w:pStyle w:val="ListParagraph"/>
        <w:numPr>
          <w:ilvl w:val="0"/>
          <w:numId w:val="3"/>
        </w:numPr>
        <w:spacing w:after="60" w:before="60"/>
      </w:pPr>
      <w:r>
        <w:rPr>
          <w:rFonts w:ascii="Arial" w:cs="Arial" w:eastAsia="Arial" w:hAnsi="Arial"/>
          <w:color w:val="3C3C43"/>
          <w:sz w:val="22"/>
          <w:szCs w:val="22"/>
        </w:rPr>
        <w:t xml:space="preserve">PII detected in OCR output (Aadhaar numbers, bank account numbers via regex) — automatically redacted before storage</w:t>
      </w:r>
    </w:p>
    <w:p>
      <w:pPr>
        <w:pStyle w:val="ListParagraph"/>
        <w:numPr>
          <w:ilvl w:val="0"/>
          <w:numId w:val="3"/>
        </w:numPr>
        <w:spacing w:after="60" w:before="60"/>
      </w:pPr>
      <w:r>
        <w:rPr>
          <w:rFonts w:ascii="Arial" w:cs="Arial" w:eastAsia="Arial" w:hAnsi="Arial"/>
          <w:color w:val="3C3C43"/>
          <w:sz w:val="22"/>
          <w:szCs w:val="22"/>
        </w:rPr>
        <w:t xml:space="preserve">Image metadata (EXIF, GPS) stripped before any processing</w:t>
      </w:r>
    </w:p>
    <w:p>
      <w:pPr>
        <w:spacing w:after="0" w:before="120"/>
      </w:pPr>
      <w:r>
        <w:t xml:space="preserve"/>
      </w:r>
    </w:p>
    <w:p>
      <w:pPr>
        <w:pStyle w:val="Heading1"/>
        <w:spacing w:after="200" w:before="480"/>
      </w:pPr>
      <w:r>
        <w:rPr>
          <w:rFonts w:ascii="Arial" w:cs="Arial" w:eastAsia="Arial" w:hAnsi="Arial"/>
          <w:b/>
          <w:bCs/>
          <w:color w:val="0A0A0A"/>
          <w:sz w:val="36"/>
          <w:szCs w:val="36"/>
        </w:rPr>
        <w:t xml:space="preserve">6. Threat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560"/>
        <w:gridCol w:w="2340"/>
        <w:gridCol w:w="3120"/>
      </w:tblGrid>
      <w:tr>
        <w:trPr>
          <w:tblHeader/>
        </w:trPr>
        <w:tc>
          <w:tcPr>
            <w:tcW w:type="dxa" w:w="2340"/>
            <w:tcBorders>
              <w:top w:val="single" w:color="D1D1D6" w:sz="1"/>
              <w:left w:val="single" w:color="D1D1D6" w:sz="1"/>
              <w:bottom w:val="single" w:color="D1D1D6" w:sz="1"/>
              <w:right w:val="single" w:color="D1D1D6" w:sz="1"/>
            </w:tcBorders>
            <w:shd w:fill="1A1A2E" w:val="clear"/>
            <w:tcMar>
              <w:top w:type="dxa" w:w="100"/>
              <w:left w:type="dxa" w:w="120"/>
              <w:bottom w:type="dxa" w:w="100"/>
              <w:right w:type="dxa" w:w="120"/>
            </w:tcMar>
          </w:tcPr>
          <w:p>
            <w:r>
              <w:rPr>
                <w:rFonts w:ascii="Arial" w:cs="Arial" w:eastAsia="Arial" w:hAnsi="Arial"/>
                <w:b/>
                <w:bCs/>
                <w:color w:val="FFFFFF"/>
                <w:sz w:val="20"/>
                <w:szCs w:val="20"/>
              </w:rPr>
              <w:t xml:space="preserve">Threat</w:t>
            </w:r>
          </w:p>
        </w:tc>
        <w:tc>
          <w:tcPr>
            <w:tcW w:type="dxa" w:w="1560"/>
            <w:tcBorders>
              <w:top w:val="single" w:color="D1D1D6" w:sz="1"/>
              <w:left w:val="single" w:color="D1D1D6" w:sz="1"/>
              <w:bottom w:val="single" w:color="D1D1D6" w:sz="1"/>
              <w:right w:val="single" w:color="D1D1D6" w:sz="1"/>
            </w:tcBorders>
            <w:shd w:fill="1A1A2E" w:val="clear"/>
            <w:tcMar>
              <w:top w:type="dxa" w:w="100"/>
              <w:left w:type="dxa" w:w="120"/>
              <w:bottom w:type="dxa" w:w="100"/>
              <w:right w:type="dxa" w:w="120"/>
            </w:tcMar>
          </w:tcPr>
          <w:p>
            <w:r>
              <w:rPr>
                <w:rFonts w:ascii="Arial" w:cs="Arial" w:eastAsia="Arial" w:hAnsi="Arial"/>
                <w:b/>
                <w:bCs/>
                <w:color w:val="FFFFFF"/>
                <w:sz w:val="20"/>
                <w:szCs w:val="20"/>
              </w:rPr>
              <w:t xml:space="preserve">Severity</w:t>
            </w:r>
          </w:p>
        </w:tc>
        <w:tc>
          <w:tcPr>
            <w:tcW w:type="dxa" w:w="2340"/>
            <w:tcBorders>
              <w:top w:val="single" w:color="D1D1D6" w:sz="1"/>
              <w:left w:val="single" w:color="D1D1D6" w:sz="1"/>
              <w:bottom w:val="single" w:color="D1D1D6" w:sz="1"/>
              <w:right w:val="single" w:color="D1D1D6" w:sz="1"/>
            </w:tcBorders>
            <w:shd w:fill="1A1A2E" w:val="clear"/>
            <w:tcMar>
              <w:top w:type="dxa" w:w="100"/>
              <w:left w:type="dxa" w:w="120"/>
              <w:bottom w:type="dxa" w:w="100"/>
              <w:right w:type="dxa" w:w="120"/>
            </w:tcMar>
          </w:tcPr>
          <w:p>
            <w:r>
              <w:rPr>
                <w:rFonts w:ascii="Arial" w:cs="Arial" w:eastAsia="Arial" w:hAnsi="Arial"/>
                <w:b/>
                <w:bCs/>
                <w:color w:val="FFFFFF"/>
                <w:sz w:val="20"/>
                <w:szCs w:val="20"/>
              </w:rPr>
              <w:t xml:space="preserve">Likelihood</w:t>
            </w:r>
          </w:p>
        </w:tc>
        <w:tc>
          <w:tcPr>
            <w:tcW w:type="dxa" w:w="3120"/>
            <w:tcBorders>
              <w:top w:val="single" w:color="D1D1D6" w:sz="1"/>
              <w:left w:val="single" w:color="D1D1D6" w:sz="1"/>
              <w:bottom w:val="single" w:color="D1D1D6" w:sz="1"/>
              <w:right w:val="single" w:color="D1D1D6" w:sz="1"/>
            </w:tcBorders>
            <w:shd w:fill="1A1A2E" w:val="clear"/>
            <w:tcMar>
              <w:top w:type="dxa" w:w="100"/>
              <w:left w:type="dxa" w:w="120"/>
              <w:bottom w:type="dxa" w:w="100"/>
              <w:right w:type="dxa" w:w="120"/>
            </w:tcMar>
          </w:tcPr>
          <w:p>
            <w:r>
              <w:rPr>
                <w:rFonts w:ascii="Arial" w:cs="Arial" w:eastAsia="Arial" w:hAnsi="Arial"/>
                <w:b/>
                <w:bCs/>
                <w:color w:val="FFFFFF"/>
                <w:sz w:val="20"/>
                <w:szCs w:val="20"/>
              </w:rPr>
              <w:t xml:space="preserve">Mitigation</w:t>
            </w:r>
          </w:p>
        </w:tc>
      </w:tr>
      <w:tr>
        <w:tc>
          <w:tcPr>
            <w:tcW w:type="dxa" w:w="2340"/>
            <w:tcBorders>
              <w:top w:val="single" w:color="D1D1D6" w:sz="1"/>
              <w:left w:val="single" w:color="D1D1D6" w:sz="1"/>
              <w:bottom w:val="single" w:color="D1D1D6" w:sz="1"/>
              <w:right w:val="single" w:color="D1D1D6" w:sz="1"/>
            </w:tcBorders>
            <w:shd w:fill="FFFFFF" w:val="clear"/>
            <w:tcMar>
              <w:top w:type="dxa" w:w="80"/>
              <w:left w:type="dxa" w:w="120"/>
              <w:bottom w:type="dxa" w:w="80"/>
              <w:right w:type="dxa" w:w="120"/>
            </w:tcMar>
          </w:tcPr>
          <w:p>
            <w:r>
              <w:rPr>
                <w:rFonts w:ascii="Arial" w:cs="Arial" w:eastAsia="Arial" w:hAnsi="Arial"/>
                <w:color w:val="3C3C43"/>
                <w:sz w:val="20"/>
                <w:szCs w:val="20"/>
              </w:rPr>
              <w:t xml:space="preserve">JWT theft</w:t>
            </w:r>
          </w:p>
        </w:tc>
        <w:tc>
          <w:tcPr>
            <w:tcW w:type="dxa" w:w="1560"/>
            <w:tcBorders>
              <w:top w:val="single" w:color="D1D1D6" w:sz="1"/>
              <w:left w:val="single" w:color="D1D1D6" w:sz="1"/>
              <w:bottom w:val="single" w:color="D1D1D6" w:sz="1"/>
              <w:right w:val="single" w:color="D1D1D6" w:sz="1"/>
            </w:tcBorders>
            <w:shd w:fill="FFFFFF" w:val="clear"/>
            <w:tcMar>
              <w:top w:type="dxa" w:w="80"/>
              <w:left w:type="dxa" w:w="120"/>
              <w:bottom w:type="dxa" w:w="80"/>
              <w:right w:type="dxa" w:w="120"/>
            </w:tcMar>
          </w:tcPr>
          <w:p>
            <w:r>
              <w:rPr>
                <w:rFonts w:ascii="Arial" w:cs="Arial" w:eastAsia="Arial" w:hAnsi="Arial"/>
                <w:color w:val="3C3C43"/>
                <w:sz w:val="20"/>
                <w:szCs w:val="20"/>
              </w:rPr>
              <w:t xml:space="preserve">High</w:t>
            </w:r>
          </w:p>
        </w:tc>
        <w:tc>
          <w:tcPr>
            <w:tcW w:type="dxa" w:w="2340"/>
            <w:tcBorders>
              <w:top w:val="single" w:color="D1D1D6" w:sz="1"/>
              <w:left w:val="single" w:color="D1D1D6" w:sz="1"/>
              <w:bottom w:val="single" w:color="D1D1D6" w:sz="1"/>
              <w:right w:val="single" w:color="D1D1D6" w:sz="1"/>
            </w:tcBorders>
            <w:shd w:fill="FFFFFF" w:val="clear"/>
            <w:tcMar>
              <w:top w:type="dxa" w:w="80"/>
              <w:left w:type="dxa" w:w="120"/>
              <w:bottom w:type="dxa" w:w="80"/>
              <w:right w:type="dxa" w:w="120"/>
            </w:tcMar>
          </w:tcPr>
          <w:p>
            <w:r>
              <w:rPr>
                <w:rFonts w:ascii="Arial" w:cs="Arial" w:eastAsia="Arial" w:hAnsi="Arial"/>
                <w:color w:val="3C3C43"/>
                <w:sz w:val="20"/>
                <w:szCs w:val="20"/>
              </w:rPr>
              <w:t xml:space="preserve">Low</w:t>
            </w:r>
          </w:p>
        </w:tc>
        <w:tc>
          <w:tcPr>
            <w:tcW w:type="dxa" w:w="3120"/>
            <w:tcBorders>
              <w:top w:val="single" w:color="D1D1D6" w:sz="1"/>
              <w:left w:val="single" w:color="D1D1D6" w:sz="1"/>
              <w:bottom w:val="single" w:color="D1D1D6" w:sz="1"/>
              <w:right w:val="single" w:color="D1D1D6" w:sz="1"/>
            </w:tcBorders>
            <w:shd w:fill="FFFFFF" w:val="clear"/>
            <w:tcMar>
              <w:top w:type="dxa" w:w="80"/>
              <w:left w:type="dxa" w:w="120"/>
              <w:bottom w:type="dxa" w:w="80"/>
              <w:right w:type="dxa" w:w="120"/>
            </w:tcMar>
          </w:tcPr>
          <w:p>
            <w:r>
              <w:rPr>
                <w:rFonts w:ascii="Arial" w:cs="Arial" w:eastAsia="Arial" w:hAnsi="Arial"/>
                <w:color w:val="3C3C43"/>
                <w:sz w:val="20"/>
                <w:szCs w:val="20"/>
              </w:rPr>
              <w:t xml:space="preserve">Short TTL, HTTPS only, device binding</w:t>
            </w:r>
          </w:p>
        </w:tc>
      </w:tr>
      <w:tr>
        <w:tc>
          <w:tcPr>
            <w:tcW w:type="dxa" w:w="2340"/>
            <w:tcBorders>
              <w:top w:val="single" w:color="D1D1D6" w:sz="1"/>
              <w:left w:val="single" w:color="D1D1D6" w:sz="1"/>
              <w:bottom w:val="single" w:color="D1D1D6" w:sz="1"/>
              <w:right w:val="single" w:color="D1D1D6" w:sz="1"/>
            </w:tcBorders>
            <w:shd w:fill="F5F5F7" w:val="clear"/>
            <w:tcMar>
              <w:top w:type="dxa" w:w="80"/>
              <w:left w:type="dxa" w:w="120"/>
              <w:bottom w:type="dxa" w:w="80"/>
              <w:right w:type="dxa" w:w="120"/>
            </w:tcMar>
          </w:tcPr>
          <w:p>
            <w:r>
              <w:rPr>
                <w:rFonts w:ascii="Arial" w:cs="Arial" w:eastAsia="Arial" w:hAnsi="Arial"/>
                <w:color w:val="3C3C43"/>
                <w:sz w:val="20"/>
                <w:szCs w:val="20"/>
              </w:rPr>
              <w:t xml:space="preserve">WA session hijack</w:t>
            </w:r>
          </w:p>
        </w:tc>
        <w:tc>
          <w:tcPr>
            <w:tcW w:type="dxa" w:w="1560"/>
            <w:tcBorders>
              <w:top w:val="single" w:color="D1D1D6" w:sz="1"/>
              <w:left w:val="single" w:color="D1D1D6" w:sz="1"/>
              <w:bottom w:val="single" w:color="D1D1D6" w:sz="1"/>
              <w:right w:val="single" w:color="D1D1D6" w:sz="1"/>
            </w:tcBorders>
            <w:shd w:fill="F5F5F7" w:val="clear"/>
            <w:tcMar>
              <w:top w:type="dxa" w:w="80"/>
              <w:left w:type="dxa" w:w="120"/>
              <w:bottom w:type="dxa" w:w="80"/>
              <w:right w:type="dxa" w:w="120"/>
            </w:tcMar>
          </w:tcPr>
          <w:p>
            <w:r>
              <w:rPr>
                <w:rFonts w:ascii="Arial" w:cs="Arial" w:eastAsia="Arial" w:hAnsi="Arial"/>
                <w:color w:val="3C3C43"/>
                <w:sz w:val="20"/>
                <w:szCs w:val="20"/>
              </w:rPr>
              <w:t xml:space="preserve">High</w:t>
            </w:r>
          </w:p>
        </w:tc>
        <w:tc>
          <w:tcPr>
            <w:tcW w:type="dxa" w:w="2340"/>
            <w:tcBorders>
              <w:top w:val="single" w:color="D1D1D6" w:sz="1"/>
              <w:left w:val="single" w:color="D1D1D6" w:sz="1"/>
              <w:bottom w:val="single" w:color="D1D1D6" w:sz="1"/>
              <w:right w:val="single" w:color="D1D1D6" w:sz="1"/>
            </w:tcBorders>
            <w:shd w:fill="F5F5F7" w:val="clear"/>
            <w:tcMar>
              <w:top w:type="dxa" w:w="80"/>
              <w:left w:type="dxa" w:w="120"/>
              <w:bottom w:type="dxa" w:w="80"/>
              <w:right w:type="dxa" w:w="120"/>
            </w:tcMar>
          </w:tcPr>
          <w:p>
            <w:r>
              <w:rPr>
                <w:rFonts w:ascii="Arial" w:cs="Arial" w:eastAsia="Arial" w:hAnsi="Arial"/>
                <w:color w:val="3C3C43"/>
                <w:sz w:val="20"/>
                <w:szCs w:val="20"/>
              </w:rPr>
              <w:t xml:space="preserve">Low</w:t>
            </w:r>
          </w:p>
        </w:tc>
        <w:tc>
          <w:tcPr>
            <w:tcW w:type="dxa" w:w="3120"/>
            <w:tcBorders>
              <w:top w:val="single" w:color="D1D1D6" w:sz="1"/>
              <w:left w:val="single" w:color="D1D1D6" w:sz="1"/>
              <w:bottom w:val="single" w:color="D1D1D6" w:sz="1"/>
              <w:right w:val="single" w:color="D1D1D6" w:sz="1"/>
            </w:tcBorders>
            <w:shd w:fill="F5F5F7" w:val="clear"/>
            <w:tcMar>
              <w:top w:type="dxa" w:w="80"/>
              <w:left w:type="dxa" w:w="120"/>
              <w:bottom w:type="dxa" w:w="80"/>
              <w:right w:type="dxa" w:w="120"/>
            </w:tcMar>
          </w:tcPr>
          <w:p>
            <w:r>
              <w:rPr>
                <w:rFonts w:ascii="Arial" w:cs="Arial" w:eastAsia="Arial" w:hAnsi="Arial"/>
                <w:color w:val="3C3C43"/>
                <w:sz w:val="20"/>
                <w:szCs w:val="20"/>
              </w:rPr>
              <w:t xml:space="preserve">Encrypted storage, device binding</w:t>
            </w:r>
          </w:p>
        </w:tc>
      </w:tr>
      <w:tr>
        <w:tc>
          <w:tcPr>
            <w:tcW w:type="dxa" w:w="2340"/>
            <w:tcBorders>
              <w:top w:val="single" w:color="D1D1D6" w:sz="1"/>
              <w:left w:val="single" w:color="D1D1D6" w:sz="1"/>
              <w:bottom w:val="single" w:color="D1D1D6" w:sz="1"/>
              <w:right w:val="single" w:color="D1D1D6" w:sz="1"/>
            </w:tcBorders>
            <w:shd w:fill="FFFFFF" w:val="clear"/>
            <w:tcMar>
              <w:top w:type="dxa" w:w="80"/>
              <w:left w:type="dxa" w:w="120"/>
              <w:bottom w:type="dxa" w:w="80"/>
              <w:right w:type="dxa" w:w="120"/>
            </w:tcMar>
          </w:tcPr>
          <w:p>
            <w:r>
              <w:rPr>
                <w:rFonts w:ascii="Arial" w:cs="Arial" w:eastAsia="Arial" w:hAnsi="Arial"/>
                <w:color w:val="3C3C43"/>
                <w:sz w:val="20"/>
                <w:szCs w:val="20"/>
              </w:rPr>
              <w:t xml:space="preserve">LLM prompt injection via WA</w:t>
            </w:r>
          </w:p>
        </w:tc>
        <w:tc>
          <w:tcPr>
            <w:tcW w:type="dxa" w:w="1560"/>
            <w:tcBorders>
              <w:top w:val="single" w:color="D1D1D6" w:sz="1"/>
              <w:left w:val="single" w:color="D1D1D6" w:sz="1"/>
              <w:bottom w:val="single" w:color="D1D1D6" w:sz="1"/>
              <w:right w:val="single" w:color="D1D1D6" w:sz="1"/>
            </w:tcBorders>
            <w:shd w:fill="FFFFFF" w:val="clear"/>
            <w:tcMar>
              <w:top w:type="dxa" w:w="80"/>
              <w:left w:type="dxa" w:w="120"/>
              <w:bottom w:type="dxa" w:w="80"/>
              <w:right w:type="dxa" w:w="120"/>
            </w:tcMar>
          </w:tcPr>
          <w:p>
            <w:r>
              <w:rPr>
                <w:rFonts w:ascii="Arial" w:cs="Arial" w:eastAsia="Arial" w:hAnsi="Arial"/>
                <w:color w:val="3C3C43"/>
                <w:sz w:val="20"/>
                <w:szCs w:val="20"/>
              </w:rPr>
              <w:t xml:space="preserve">High</w:t>
            </w:r>
          </w:p>
        </w:tc>
        <w:tc>
          <w:tcPr>
            <w:tcW w:type="dxa" w:w="2340"/>
            <w:tcBorders>
              <w:top w:val="single" w:color="D1D1D6" w:sz="1"/>
              <w:left w:val="single" w:color="D1D1D6" w:sz="1"/>
              <w:bottom w:val="single" w:color="D1D1D6" w:sz="1"/>
              <w:right w:val="single" w:color="D1D1D6" w:sz="1"/>
            </w:tcBorders>
            <w:shd w:fill="FFFFFF" w:val="clear"/>
            <w:tcMar>
              <w:top w:type="dxa" w:w="80"/>
              <w:left w:type="dxa" w:w="120"/>
              <w:bottom w:type="dxa" w:w="80"/>
              <w:right w:type="dxa" w:w="120"/>
            </w:tcMar>
          </w:tcPr>
          <w:p>
            <w:r>
              <w:rPr>
                <w:rFonts w:ascii="Arial" w:cs="Arial" w:eastAsia="Arial" w:hAnsi="Arial"/>
                <w:color w:val="3C3C43"/>
                <w:sz w:val="20"/>
                <w:szCs w:val="20"/>
              </w:rPr>
              <w:t xml:space="preserve">Medium</w:t>
            </w:r>
          </w:p>
        </w:tc>
        <w:tc>
          <w:tcPr>
            <w:tcW w:type="dxa" w:w="3120"/>
            <w:tcBorders>
              <w:top w:val="single" w:color="D1D1D6" w:sz="1"/>
              <w:left w:val="single" w:color="D1D1D6" w:sz="1"/>
              <w:bottom w:val="single" w:color="D1D1D6" w:sz="1"/>
              <w:right w:val="single" w:color="D1D1D6" w:sz="1"/>
            </w:tcBorders>
            <w:shd w:fill="FFFFFF" w:val="clear"/>
            <w:tcMar>
              <w:top w:type="dxa" w:w="80"/>
              <w:left w:type="dxa" w:w="120"/>
              <w:bottom w:type="dxa" w:w="80"/>
              <w:right w:type="dxa" w:w="120"/>
            </w:tcMar>
          </w:tcPr>
          <w:p>
            <w:r>
              <w:rPr>
                <w:rFonts w:ascii="Arial" w:cs="Arial" w:eastAsia="Arial" w:hAnsi="Arial"/>
                <w:color w:val="3C3C43"/>
                <w:sz w:val="20"/>
                <w:szCs w:val="20"/>
              </w:rPr>
              <w:t xml:space="preserve">Input sanitisation, system prompt hardening</w:t>
            </w:r>
          </w:p>
        </w:tc>
      </w:tr>
      <w:tr>
        <w:tc>
          <w:tcPr>
            <w:tcW w:type="dxa" w:w="2340"/>
            <w:tcBorders>
              <w:top w:val="single" w:color="D1D1D6" w:sz="1"/>
              <w:left w:val="single" w:color="D1D1D6" w:sz="1"/>
              <w:bottom w:val="single" w:color="D1D1D6" w:sz="1"/>
              <w:right w:val="single" w:color="D1D1D6" w:sz="1"/>
            </w:tcBorders>
            <w:shd w:fill="F5F5F7" w:val="clear"/>
            <w:tcMar>
              <w:top w:type="dxa" w:w="80"/>
              <w:left w:type="dxa" w:w="120"/>
              <w:bottom w:type="dxa" w:w="80"/>
              <w:right w:type="dxa" w:w="120"/>
            </w:tcMar>
          </w:tcPr>
          <w:p>
            <w:r>
              <w:rPr>
                <w:rFonts w:ascii="Arial" w:cs="Arial" w:eastAsia="Arial" w:hAnsi="Arial"/>
                <w:color w:val="3C3C43"/>
                <w:sz w:val="20"/>
                <w:szCs w:val="20"/>
              </w:rPr>
              <w:t xml:space="preserve">Receipt image exfiltration</w:t>
            </w:r>
          </w:p>
        </w:tc>
        <w:tc>
          <w:tcPr>
            <w:tcW w:type="dxa" w:w="1560"/>
            <w:tcBorders>
              <w:top w:val="single" w:color="D1D1D6" w:sz="1"/>
              <w:left w:val="single" w:color="D1D1D6" w:sz="1"/>
              <w:bottom w:val="single" w:color="D1D1D6" w:sz="1"/>
              <w:right w:val="single" w:color="D1D1D6" w:sz="1"/>
            </w:tcBorders>
            <w:shd w:fill="F5F5F7" w:val="clear"/>
            <w:tcMar>
              <w:top w:type="dxa" w:w="80"/>
              <w:left w:type="dxa" w:w="120"/>
              <w:bottom w:type="dxa" w:w="80"/>
              <w:right w:type="dxa" w:w="120"/>
            </w:tcMar>
          </w:tcPr>
          <w:p>
            <w:r>
              <w:rPr>
                <w:rFonts w:ascii="Arial" w:cs="Arial" w:eastAsia="Arial" w:hAnsi="Arial"/>
                <w:color w:val="3C3C43"/>
                <w:sz w:val="20"/>
                <w:szCs w:val="20"/>
              </w:rPr>
              <w:t xml:space="preserve">Medium</w:t>
            </w:r>
          </w:p>
        </w:tc>
        <w:tc>
          <w:tcPr>
            <w:tcW w:type="dxa" w:w="2340"/>
            <w:tcBorders>
              <w:top w:val="single" w:color="D1D1D6" w:sz="1"/>
              <w:left w:val="single" w:color="D1D1D6" w:sz="1"/>
              <w:bottom w:val="single" w:color="D1D1D6" w:sz="1"/>
              <w:right w:val="single" w:color="D1D1D6" w:sz="1"/>
            </w:tcBorders>
            <w:shd w:fill="F5F5F7" w:val="clear"/>
            <w:tcMar>
              <w:top w:type="dxa" w:w="80"/>
              <w:left w:type="dxa" w:w="120"/>
              <w:bottom w:type="dxa" w:w="80"/>
              <w:right w:type="dxa" w:w="120"/>
            </w:tcMar>
          </w:tcPr>
          <w:p>
            <w:r>
              <w:rPr>
                <w:rFonts w:ascii="Arial" w:cs="Arial" w:eastAsia="Arial" w:hAnsi="Arial"/>
                <w:color w:val="3C3C43"/>
                <w:sz w:val="20"/>
                <w:szCs w:val="20"/>
              </w:rPr>
              <w:t xml:space="preserve">Low</w:t>
            </w:r>
          </w:p>
        </w:tc>
        <w:tc>
          <w:tcPr>
            <w:tcW w:type="dxa" w:w="3120"/>
            <w:tcBorders>
              <w:top w:val="single" w:color="D1D1D6" w:sz="1"/>
              <w:left w:val="single" w:color="D1D1D6" w:sz="1"/>
              <w:bottom w:val="single" w:color="D1D1D6" w:sz="1"/>
              <w:right w:val="single" w:color="D1D1D6" w:sz="1"/>
            </w:tcBorders>
            <w:shd w:fill="F5F5F7" w:val="clear"/>
            <w:tcMar>
              <w:top w:type="dxa" w:w="80"/>
              <w:left w:type="dxa" w:w="120"/>
              <w:bottom w:type="dxa" w:w="80"/>
              <w:right w:type="dxa" w:w="120"/>
            </w:tcMar>
          </w:tcPr>
          <w:p>
            <w:r>
              <w:rPr>
                <w:rFonts w:ascii="Arial" w:cs="Arial" w:eastAsia="Arial" w:hAnsi="Arial"/>
                <w:color w:val="3C3C43"/>
                <w:sz w:val="20"/>
                <w:szCs w:val="20"/>
              </w:rPr>
              <w:t xml:space="preserve">Local-only processing by default</w:t>
            </w:r>
          </w:p>
        </w:tc>
      </w:tr>
      <w:tr>
        <w:tc>
          <w:tcPr>
            <w:tcW w:type="dxa" w:w="2340"/>
            <w:tcBorders>
              <w:top w:val="single" w:color="D1D1D6" w:sz="1"/>
              <w:left w:val="single" w:color="D1D1D6" w:sz="1"/>
              <w:bottom w:val="single" w:color="D1D1D6" w:sz="1"/>
              <w:right w:val="single" w:color="D1D1D6" w:sz="1"/>
            </w:tcBorders>
            <w:shd w:fill="FFFFFF" w:val="clear"/>
            <w:tcMar>
              <w:top w:type="dxa" w:w="80"/>
              <w:left w:type="dxa" w:w="120"/>
              <w:bottom w:type="dxa" w:w="80"/>
              <w:right w:type="dxa" w:w="120"/>
            </w:tcMar>
          </w:tcPr>
          <w:p>
            <w:r>
              <w:rPr>
                <w:rFonts w:ascii="Arial" w:cs="Arial" w:eastAsia="Arial" w:hAnsi="Arial"/>
                <w:color w:val="3C3C43"/>
                <w:sz w:val="20"/>
                <w:szCs w:val="20"/>
              </w:rPr>
              <w:t xml:space="preserve">API rate abuse</w:t>
            </w:r>
          </w:p>
        </w:tc>
        <w:tc>
          <w:tcPr>
            <w:tcW w:type="dxa" w:w="1560"/>
            <w:tcBorders>
              <w:top w:val="single" w:color="D1D1D6" w:sz="1"/>
              <w:left w:val="single" w:color="D1D1D6" w:sz="1"/>
              <w:bottom w:val="single" w:color="D1D1D6" w:sz="1"/>
              <w:right w:val="single" w:color="D1D1D6" w:sz="1"/>
            </w:tcBorders>
            <w:shd w:fill="FFFFFF" w:val="clear"/>
            <w:tcMar>
              <w:top w:type="dxa" w:w="80"/>
              <w:left w:type="dxa" w:w="120"/>
              <w:bottom w:type="dxa" w:w="80"/>
              <w:right w:type="dxa" w:w="120"/>
            </w:tcMar>
          </w:tcPr>
          <w:p>
            <w:r>
              <w:rPr>
                <w:rFonts w:ascii="Arial" w:cs="Arial" w:eastAsia="Arial" w:hAnsi="Arial"/>
                <w:color w:val="3C3C43"/>
                <w:sz w:val="20"/>
                <w:szCs w:val="20"/>
              </w:rPr>
              <w:t xml:space="preserve">Medium</w:t>
            </w:r>
          </w:p>
        </w:tc>
        <w:tc>
          <w:tcPr>
            <w:tcW w:type="dxa" w:w="2340"/>
            <w:tcBorders>
              <w:top w:val="single" w:color="D1D1D6" w:sz="1"/>
              <w:left w:val="single" w:color="D1D1D6" w:sz="1"/>
              <w:bottom w:val="single" w:color="D1D1D6" w:sz="1"/>
              <w:right w:val="single" w:color="D1D1D6" w:sz="1"/>
            </w:tcBorders>
            <w:shd w:fill="FFFFFF" w:val="clear"/>
            <w:tcMar>
              <w:top w:type="dxa" w:w="80"/>
              <w:left w:type="dxa" w:w="120"/>
              <w:bottom w:type="dxa" w:w="80"/>
              <w:right w:type="dxa" w:w="120"/>
            </w:tcMar>
          </w:tcPr>
          <w:p>
            <w:r>
              <w:rPr>
                <w:rFonts w:ascii="Arial" w:cs="Arial" w:eastAsia="Arial" w:hAnsi="Arial"/>
                <w:color w:val="3C3C43"/>
                <w:sz w:val="20"/>
                <w:szCs w:val="20"/>
              </w:rPr>
              <w:t xml:space="preserve">Medium</w:t>
            </w:r>
          </w:p>
        </w:tc>
        <w:tc>
          <w:tcPr>
            <w:tcW w:type="dxa" w:w="3120"/>
            <w:tcBorders>
              <w:top w:val="single" w:color="D1D1D6" w:sz="1"/>
              <w:left w:val="single" w:color="D1D1D6" w:sz="1"/>
              <w:bottom w:val="single" w:color="D1D1D6" w:sz="1"/>
              <w:right w:val="single" w:color="D1D1D6" w:sz="1"/>
            </w:tcBorders>
            <w:shd w:fill="FFFFFF" w:val="clear"/>
            <w:tcMar>
              <w:top w:type="dxa" w:w="80"/>
              <w:left w:type="dxa" w:w="120"/>
              <w:bottom w:type="dxa" w:w="80"/>
              <w:right w:type="dxa" w:w="120"/>
            </w:tcMar>
          </w:tcPr>
          <w:p>
            <w:r>
              <w:rPr>
                <w:rFonts w:ascii="Arial" w:cs="Arial" w:eastAsia="Arial" w:hAnsi="Arial"/>
                <w:color w:val="3C3C43"/>
                <w:sz w:val="20"/>
                <w:szCs w:val="20"/>
              </w:rPr>
              <w:t xml:space="preserve">Redis rate limiter, CAPTCHA on auth</w:t>
            </w:r>
          </w:p>
        </w:tc>
      </w:tr>
      <w:tr>
        <w:tc>
          <w:tcPr>
            <w:tcW w:type="dxa" w:w="2340"/>
            <w:tcBorders>
              <w:top w:val="single" w:color="D1D1D6" w:sz="1"/>
              <w:left w:val="single" w:color="D1D1D6" w:sz="1"/>
              <w:bottom w:val="single" w:color="D1D1D6" w:sz="1"/>
              <w:right w:val="single" w:color="D1D1D6" w:sz="1"/>
            </w:tcBorders>
            <w:shd w:fill="F5F5F7" w:val="clear"/>
            <w:tcMar>
              <w:top w:type="dxa" w:w="80"/>
              <w:left w:type="dxa" w:w="120"/>
              <w:bottom w:type="dxa" w:w="80"/>
              <w:right w:type="dxa" w:w="120"/>
            </w:tcMar>
          </w:tcPr>
          <w:p>
            <w:r>
              <w:rPr>
                <w:rFonts w:ascii="Arial" w:cs="Arial" w:eastAsia="Arial" w:hAnsi="Arial"/>
                <w:color w:val="3C3C43"/>
                <w:sz w:val="20"/>
                <w:szCs w:val="20"/>
              </w:rPr>
              <w:t xml:space="preserve">Mass data scraping</w:t>
            </w:r>
          </w:p>
        </w:tc>
        <w:tc>
          <w:tcPr>
            <w:tcW w:type="dxa" w:w="1560"/>
            <w:tcBorders>
              <w:top w:val="single" w:color="D1D1D6" w:sz="1"/>
              <w:left w:val="single" w:color="D1D1D6" w:sz="1"/>
              <w:bottom w:val="single" w:color="D1D1D6" w:sz="1"/>
              <w:right w:val="single" w:color="D1D1D6" w:sz="1"/>
            </w:tcBorders>
            <w:shd w:fill="F5F5F7" w:val="clear"/>
            <w:tcMar>
              <w:top w:type="dxa" w:w="80"/>
              <w:left w:type="dxa" w:w="120"/>
              <w:bottom w:type="dxa" w:w="80"/>
              <w:right w:type="dxa" w:w="120"/>
            </w:tcMar>
          </w:tcPr>
          <w:p>
            <w:r>
              <w:rPr>
                <w:rFonts w:ascii="Arial" w:cs="Arial" w:eastAsia="Arial" w:hAnsi="Arial"/>
                <w:color w:val="3C3C43"/>
                <w:sz w:val="20"/>
                <w:szCs w:val="20"/>
              </w:rPr>
              <w:t xml:space="preserve">High</w:t>
            </w:r>
          </w:p>
        </w:tc>
        <w:tc>
          <w:tcPr>
            <w:tcW w:type="dxa" w:w="2340"/>
            <w:tcBorders>
              <w:top w:val="single" w:color="D1D1D6" w:sz="1"/>
              <w:left w:val="single" w:color="D1D1D6" w:sz="1"/>
              <w:bottom w:val="single" w:color="D1D1D6" w:sz="1"/>
              <w:right w:val="single" w:color="D1D1D6" w:sz="1"/>
            </w:tcBorders>
            <w:shd w:fill="F5F5F7" w:val="clear"/>
            <w:tcMar>
              <w:top w:type="dxa" w:w="80"/>
              <w:left w:type="dxa" w:w="120"/>
              <w:bottom w:type="dxa" w:w="80"/>
              <w:right w:type="dxa" w:w="120"/>
            </w:tcMar>
          </w:tcPr>
          <w:p>
            <w:r>
              <w:rPr>
                <w:rFonts w:ascii="Arial" w:cs="Arial" w:eastAsia="Arial" w:hAnsi="Arial"/>
                <w:color w:val="3C3C43"/>
                <w:sz w:val="20"/>
                <w:szCs w:val="20"/>
              </w:rPr>
              <w:t xml:space="preserve">Low</w:t>
            </w:r>
          </w:p>
        </w:tc>
        <w:tc>
          <w:tcPr>
            <w:tcW w:type="dxa" w:w="3120"/>
            <w:tcBorders>
              <w:top w:val="single" w:color="D1D1D6" w:sz="1"/>
              <w:left w:val="single" w:color="D1D1D6" w:sz="1"/>
              <w:bottom w:val="single" w:color="D1D1D6" w:sz="1"/>
              <w:right w:val="single" w:color="D1D1D6" w:sz="1"/>
            </w:tcBorders>
            <w:shd w:fill="F5F5F7" w:val="clear"/>
            <w:tcMar>
              <w:top w:type="dxa" w:w="80"/>
              <w:left w:type="dxa" w:w="120"/>
              <w:bottom w:type="dxa" w:w="80"/>
              <w:right w:type="dxa" w:w="120"/>
            </w:tcMar>
          </w:tcPr>
          <w:p>
            <w:r>
              <w:rPr>
                <w:rFonts w:ascii="Arial" w:cs="Arial" w:eastAsia="Arial" w:hAnsi="Arial"/>
                <w:color w:val="3C3C43"/>
                <w:sz w:val="20"/>
                <w:szCs w:val="20"/>
              </w:rPr>
              <w:t xml:space="preserve">No public endpoints, auth required on all</w:t>
            </w:r>
          </w:p>
        </w:tc>
      </w:tr>
      <w:tr>
        <w:tc>
          <w:tcPr>
            <w:tcW w:type="dxa" w:w="2340"/>
            <w:tcBorders>
              <w:top w:val="single" w:color="D1D1D6" w:sz="1"/>
              <w:left w:val="single" w:color="D1D1D6" w:sz="1"/>
              <w:bottom w:val="single" w:color="D1D1D6" w:sz="1"/>
              <w:right w:val="single" w:color="D1D1D6" w:sz="1"/>
            </w:tcBorders>
            <w:shd w:fill="FFFFFF" w:val="clear"/>
            <w:tcMar>
              <w:top w:type="dxa" w:w="80"/>
              <w:left w:type="dxa" w:w="120"/>
              <w:bottom w:type="dxa" w:w="80"/>
              <w:right w:type="dxa" w:w="120"/>
            </w:tcMar>
          </w:tcPr>
          <w:p>
            <w:r>
              <w:rPr>
                <w:rFonts w:ascii="Arial" w:cs="Arial" w:eastAsia="Arial" w:hAnsi="Arial"/>
                <w:color w:val="3C3C43"/>
                <w:sz w:val="20"/>
                <w:szCs w:val="20"/>
              </w:rPr>
              <w:t xml:space="preserve">College ERP credential theft</w:t>
            </w:r>
          </w:p>
        </w:tc>
        <w:tc>
          <w:tcPr>
            <w:tcW w:type="dxa" w:w="1560"/>
            <w:tcBorders>
              <w:top w:val="single" w:color="D1D1D6" w:sz="1"/>
              <w:left w:val="single" w:color="D1D1D6" w:sz="1"/>
              <w:bottom w:val="single" w:color="D1D1D6" w:sz="1"/>
              <w:right w:val="single" w:color="D1D1D6" w:sz="1"/>
            </w:tcBorders>
            <w:shd w:fill="FFFFFF" w:val="clear"/>
            <w:tcMar>
              <w:top w:type="dxa" w:w="80"/>
              <w:left w:type="dxa" w:w="120"/>
              <w:bottom w:type="dxa" w:w="80"/>
              <w:right w:type="dxa" w:w="120"/>
            </w:tcMar>
          </w:tcPr>
          <w:p>
            <w:r>
              <w:rPr>
                <w:rFonts w:ascii="Arial" w:cs="Arial" w:eastAsia="Arial" w:hAnsi="Arial"/>
                <w:color w:val="3C3C43"/>
                <w:sz w:val="20"/>
                <w:szCs w:val="20"/>
              </w:rPr>
              <w:t xml:space="preserve">High</w:t>
            </w:r>
          </w:p>
        </w:tc>
        <w:tc>
          <w:tcPr>
            <w:tcW w:type="dxa" w:w="2340"/>
            <w:tcBorders>
              <w:top w:val="single" w:color="D1D1D6" w:sz="1"/>
              <w:left w:val="single" w:color="D1D1D6" w:sz="1"/>
              <w:bottom w:val="single" w:color="D1D1D6" w:sz="1"/>
              <w:right w:val="single" w:color="D1D1D6" w:sz="1"/>
            </w:tcBorders>
            <w:shd w:fill="FFFFFF" w:val="clear"/>
            <w:tcMar>
              <w:top w:type="dxa" w:w="80"/>
              <w:left w:type="dxa" w:w="120"/>
              <w:bottom w:type="dxa" w:w="80"/>
              <w:right w:type="dxa" w:w="120"/>
            </w:tcMar>
          </w:tcPr>
          <w:p>
            <w:r>
              <w:rPr>
                <w:rFonts w:ascii="Arial" w:cs="Arial" w:eastAsia="Arial" w:hAnsi="Arial"/>
                <w:color w:val="3C3C43"/>
                <w:sz w:val="20"/>
                <w:szCs w:val="20"/>
              </w:rPr>
              <w:t xml:space="preserve">Low</w:t>
            </w:r>
          </w:p>
        </w:tc>
        <w:tc>
          <w:tcPr>
            <w:tcW w:type="dxa" w:w="3120"/>
            <w:tcBorders>
              <w:top w:val="single" w:color="D1D1D6" w:sz="1"/>
              <w:left w:val="single" w:color="D1D1D6" w:sz="1"/>
              <w:bottom w:val="single" w:color="D1D1D6" w:sz="1"/>
              <w:right w:val="single" w:color="D1D1D6" w:sz="1"/>
            </w:tcBorders>
            <w:shd w:fill="FFFFFF" w:val="clear"/>
            <w:tcMar>
              <w:top w:type="dxa" w:w="80"/>
              <w:left w:type="dxa" w:w="120"/>
              <w:bottom w:type="dxa" w:w="80"/>
              <w:right w:type="dxa" w:w="120"/>
            </w:tcMar>
          </w:tcPr>
          <w:p>
            <w:r>
              <w:rPr>
                <w:rFonts w:ascii="Arial" w:cs="Arial" w:eastAsia="Arial" w:hAnsi="Arial"/>
                <w:color w:val="3C3C43"/>
                <w:sz w:val="20"/>
                <w:szCs w:val="20"/>
              </w:rPr>
              <w:t xml:space="preserve">Never store ERP passwords — OAuth only</w:t>
            </w:r>
          </w:p>
        </w:tc>
      </w:tr>
      <w:tr>
        <w:tc>
          <w:tcPr>
            <w:tcW w:type="dxa" w:w="2340"/>
            <w:tcBorders>
              <w:top w:val="single" w:color="D1D1D6" w:sz="1"/>
              <w:left w:val="single" w:color="D1D1D6" w:sz="1"/>
              <w:bottom w:val="single" w:color="D1D1D6" w:sz="1"/>
              <w:right w:val="single" w:color="D1D1D6" w:sz="1"/>
            </w:tcBorders>
            <w:shd w:fill="F5F5F7" w:val="clear"/>
            <w:tcMar>
              <w:top w:type="dxa" w:w="80"/>
              <w:left w:type="dxa" w:w="120"/>
              <w:bottom w:type="dxa" w:w="80"/>
              <w:right w:type="dxa" w:w="120"/>
            </w:tcMar>
          </w:tcPr>
          <w:p>
            <w:r>
              <w:rPr>
                <w:rFonts w:ascii="Arial" w:cs="Arial" w:eastAsia="Arial" w:hAnsi="Arial"/>
                <w:color w:val="3C3C43"/>
                <w:sz w:val="20"/>
                <w:szCs w:val="20"/>
              </w:rPr>
              <w:t xml:space="preserve">LLM data leakage across users</w:t>
            </w:r>
          </w:p>
        </w:tc>
        <w:tc>
          <w:tcPr>
            <w:tcW w:type="dxa" w:w="1560"/>
            <w:tcBorders>
              <w:top w:val="single" w:color="D1D1D6" w:sz="1"/>
              <w:left w:val="single" w:color="D1D1D6" w:sz="1"/>
              <w:bottom w:val="single" w:color="D1D1D6" w:sz="1"/>
              <w:right w:val="single" w:color="D1D1D6" w:sz="1"/>
            </w:tcBorders>
            <w:shd w:fill="F5F5F7" w:val="clear"/>
            <w:tcMar>
              <w:top w:type="dxa" w:w="80"/>
              <w:left w:type="dxa" w:w="120"/>
              <w:bottom w:type="dxa" w:w="80"/>
              <w:right w:type="dxa" w:w="120"/>
            </w:tcMar>
          </w:tcPr>
          <w:p>
            <w:r>
              <w:rPr>
                <w:rFonts w:ascii="Arial" w:cs="Arial" w:eastAsia="Arial" w:hAnsi="Arial"/>
                <w:color w:val="3C3C43"/>
                <w:sz w:val="20"/>
                <w:szCs w:val="20"/>
              </w:rPr>
              <w:t xml:space="preserve">Critical</w:t>
            </w:r>
          </w:p>
        </w:tc>
        <w:tc>
          <w:tcPr>
            <w:tcW w:type="dxa" w:w="2340"/>
            <w:tcBorders>
              <w:top w:val="single" w:color="D1D1D6" w:sz="1"/>
              <w:left w:val="single" w:color="D1D1D6" w:sz="1"/>
              <w:bottom w:val="single" w:color="D1D1D6" w:sz="1"/>
              <w:right w:val="single" w:color="D1D1D6" w:sz="1"/>
            </w:tcBorders>
            <w:shd w:fill="F5F5F7" w:val="clear"/>
            <w:tcMar>
              <w:top w:type="dxa" w:w="80"/>
              <w:left w:type="dxa" w:w="120"/>
              <w:bottom w:type="dxa" w:w="80"/>
              <w:right w:type="dxa" w:w="120"/>
            </w:tcMar>
          </w:tcPr>
          <w:p>
            <w:r>
              <w:rPr>
                <w:rFonts w:ascii="Arial" w:cs="Arial" w:eastAsia="Arial" w:hAnsi="Arial"/>
                <w:color w:val="3C3C43"/>
                <w:sz w:val="20"/>
                <w:szCs w:val="20"/>
              </w:rPr>
              <w:t xml:space="preserve">Low</w:t>
            </w:r>
          </w:p>
        </w:tc>
        <w:tc>
          <w:tcPr>
            <w:tcW w:type="dxa" w:w="3120"/>
            <w:tcBorders>
              <w:top w:val="single" w:color="D1D1D6" w:sz="1"/>
              <w:left w:val="single" w:color="D1D1D6" w:sz="1"/>
              <w:bottom w:val="single" w:color="D1D1D6" w:sz="1"/>
              <w:right w:val="single" w:color="D1D1D6" w:sz="1"/>
            </w:tcBorders>
            <w:shd w:fill="F5F5F7" w:val="clear"/>
            <w:tcMar>
              <w:top w:type="dxa" w:w="80"/>
              <w:left w:type="dxa" w:w="120"/>
              <w:bottom w:type="dxa" w:w="80"/>
              <w:right w:type="dxa" w:w="120"/>
            </w:tcMar>
          </w:tcPr>
          <w:p>
            <w:r>
              <w:rPr>
                <w:rFonts w:ascii="Arial" w:cs="Arial" w:eastAsia="Arial" w:hAnsi="Arial"/>
                <w:color w:val="3C3C43"/>
                <w:sz w:val="20"/>
                <w:szCs w:val="20"/>
              </w:rPr>
              <w:t xml:space="preserve">Strict user_id isolation in all queries</w:t>
            </w:r>
          </w:p>
        </w:tc>
      </w:tr>
    </w:tbl>
    <w:p>
      <w:pPr>
        <w:spacing w:after="0" w:before="120"/>
      </w:pPr>
      <w:r>
        <w:t xml:space="preserve"/>
      </w:r>
    </w:p>
    <w:p>
      <w:pPr>
        <w:pStyle w:val="Heading1"/>
        <w:spacing w:after="200" w:before="480"/>
      </w:pPr>
      <w:r>
        <w:rPr>
          <w:rFonts w:ascii="Arial" w:cs="Arial" w:eastAsia="Arial" w:hAnsi="Arial"/>
          <w:b/>
          <w:bCs/>
          <w:color w:val="0A0A0A"/>
          <w:sz w:val="36"/>
          <w:szCs w:val="36"/>
        </w:rPr>
        <w:t xml:space="preserve">7. Compliance</w:t>
      </w:r>
    </w:p>
    <w:p>
      <w:pPr>
        <w:pStyle w:val="ListParagraph"/>
        <w:numPr>
          <w:ilvl w:val="0"/>
          <w:numId w:val="3"/>
        </w:numPr>
        <w:spacing w:after="60" w:before="60"/>
      </w:pPr>
      <w:r>
        <w:rPr>
          <w:rFonts w:ascii="Arial" w:cs="Arial" w:eastAsia="Arial" w:hAnsi="Arial"/>
          <w:color w:val="3C3C43"/>
          <w:sz w:val="22"/>
          <w:szCs w:val="22"/>
        </w:rPr>
        <w:t xml:space="preserve">DPDP Act 2023 (India): explicit consent for all data collection, right to erasure implemented via /delete-account endpoint, data minimisation by design</w:t>
      </w:r>
    </w:p>
    <w:p>
      <w:pPr>
        <w:pStyle w:val="ListParagraph"/>
        <w:numPr>
          <w:ilvl w:val="0"/>
          <w:numId w:val="3"/>
        </w:numPr>
        <w:spacing w:after="60" w:before="60"/>
      </w:pPr>
      <w:r>
        <w:rPr>
          <w:rFonts w:ascii="Arial" w:cs="Arial" w:eastAsia="Arial" w:hAnsi="Arial"/>
          <w:color w:val="3C3C43"/>
          <w:sz w:val="22"/>
          <w:szCs w:val="22"/>
        </w:rPr>
        <w:t xml:space="preserve">GDPR (for future EU expansion): already compliant by design — consent, portability, erasure</w:t>
      </w:r>
    </w:p>
    <w:p>
      <w:pPr>
        <w:pStyle w:val="ListParagraph"/>
        <w:numPr>
          <w:ilvl w:val="0"/>
          <w:numId w:val="3"/>
        </w:numPr>
        <w:spacing w:after="60" w:before="60"/>
      </w:pPr>
      <w:r>
        <w:rPr>
          <w:rFonts w:ascii="Arial" w:cs="Arial" w:eastAsia="Arial" w:hAnsi="Arial"/>
          <w:color w:val="3C3C43"/>
          <w:sz w:val="22"/>
          <w:szCs w:val="22"/>
        </w:rPr>
        <w:t xml:space="preserve">Student data: no sharing with third parties including advertisers. Kora is explicitly ad-free</w:t>
      </w:r>
    </w:p>
    <w:p>
      <w:pPr>
        <w:pStyle w:val="ListParagraph"/>
        <w:numPr>
          <w:ilvl w:val="0"/>
          <w:numId w:val="3"/>
        </w:numPr>
        <w:spacing w:after="60" w:before="60"/>
      </w:pPr>
      <w:r>
        <w:rPr>
          <w:rFonts w:ascii="Arial" w:cs="Arial" w:eastAsia="Arial" w:hAnsi="Arial"/>
          <w:color w:val="3C3C43"/>
          <w:sz w:val="22"/>
          <w:szCs w:val="22"/>
        </w:rPr>
        <w:t xml:space="preserve">Data retention: OCR source images deleted 7 days after parsing. WhatsApp message text deleted 24 hours after processing. User data deleted 30 days after account deletion request.</w:t>
      </w:r>
    </w:p>
    <w:p>
      <w:pPr>
        <w:spacing w:after="0" w:before="120"/>
      </w:pPr>
      <w:r>
        <w:t xml:space="preserve"/>
      </w:r>
    </w:p>
    <w:p>
      <w:pPr>
        <w:pStyle w:val="Heading1"/>
        <w:spacing w:after="200" w:before="480"/>
      </w:pPr>
      <w:r>
        <w:rPr>
          <w:rFonts w:ascii="Arial" w:cs="Arial" w:eastAsia="Arial" w:hAnsi="Arial"/>
          <w:b/>
          <w:bCs/>
          <w:color w:val="0A0A0A"/>
          <w:sz w:val="36"/>
          <w:szCs w:val="36"/>
        </w:rPr>
        <w:t xml:space="preserve">8. Incident Response</w:t>
      </w:r>
    </w:p>
    <w:p>
      <w:pPr>
        <w:pStyle w:val="ListParagraph"/>
        <w:numPr>
          <w:ilvl w:val="0"/>
          <w:numId w:val="2"/>
        </w:numPr>
        <w:spacing w:after="60" w:before="60"/>
      </w:pPr>
      <w:r>
        <w:rPr>
          <w:rFonts w:ascii="Arial" w:cs="Arial" w:eastAsia="Arial" w:hAnsi="Arial"/>
          <w:color w:val="3C3C43"/>
          <w:sz w:val="22"/>
          <w:szCs w:val="22"/>
        </w:rPr>
        <w:t xml:space="preserve">Detection: automated alerts via Sentry + anomaly monitoring on login patterns</w:t>
      </w:r>
    </w:p>
    <w:p>
      <w:pPr>
        <w:pStyle w:val="ListParagraph"/>
        <w:numPr>
          <w:ilvl w:val="0"/>
          <w:numId w:val="2"/>
        </w:numPr>
        <w:spacing w:after="60" w:before="60"/>
      </w:pPr>
      <w:r>
        <w:rPr>
          <w:rFonts w:ascii="Arial" w:cs="Arial" w:eastAsia="Arial" w:hAnsi="Arial"/>
          <w:color w:val="3C3C43"/>
          <w:sz w:val="22"/>
          <w:szCs w:val="22"/>
        </w:rPr>
        <w:t xml:space="preserve">Triage: on-call engineer classifies severity (P0-P3) within 30 minutes</w:t>
      </w:r>
    </w:p>
    <w:p>
      <w:pPr>
        <w:pStyle w:val="ListParagraph"/>
        <w:numPr>
          <w:ilvl w:val="0"/>
          <w:numId w:val="2"/>
        </w:numPr>
        <w:spacing w:after="60" w:before="60"/>
      </w:pPr>
      <w:r>
        <w:rPr>
          <w:rFonts w:ascii="Arial" w:cs="Arial" w:eastAsia="Arial" w:hAnsi="Arial"/>
          <w:color w:val="3C3C43"/>
          <w:sz w:val="22"/>
          <w:szCs w:val="22"/>
        </w:rPr>
        <w:t xml:space="preserve">Containment: affected user sessions force-invalidated, compromised tokens blocklisted</w:t>
      </w:r>
    </w:p>
    <w:p>
      <w:pPr>
        <w:pStyle w:val="ListParagraph"/>
        <w:numPr>
          <w:ilvl w:val="0"/>
          <w:numId w:val="2"/>
        </w:numPr>
        <w:spacing w:after="60" w:before="60"/>
      </w:pPr>
      <w:r>
        <w:rPr>
          <w:rFonts w:ascii="Arial" w:cs="Arial" w:eastAsia="Arial" w:hAnsi="Arial"/>
          <w:color w:val="3C3C43"/>
          <w:sz w:val="22"/>
          <w:szCs w:val="22"/>
        </w:rPr>
        <w:t xml:space="preserve">Notification: affected users notified within 72 hours (DPDP requirement)</w:t>
      </w:r>
    </w:p>
    <w:p>
      <w:pPr>
        <w:pStyle w:val="ListParagraph"/>
        <w:numPr>
          <w:ilvl w:val="0"/>
          <w:numId w:val="2"/>
        </w:numPr>
        <w:spacing w:after="60" w:before="60"/>
      </w:pPr>
      <w:r>
        <w:rPr>
          <w:rFonts w:ascii="Arial" w:cs="Arial" w:eastAsia="Arial" w:hAnsi="Arial"/>
          <w:color w:val="3C3C43"/>
          <w:sz w:val="22"/>
          <w:szCs w:val="22"/>
        </w:rPr>
        <w:t xml:space="preserve">Post-mortem: written within 7 days, shared with affected users on request</w:t>
      </w:r>
    </w:p>
    <w:p>
      <w:pPr>
        <w:spacing w:after="0" w:before="120"/>
      </w:pPr>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8E8E93"/>
        <w:sz w:val="18"/>
        <w:szCs w:val="18"/>
      </w:rPr>
      <w:t xml:space="preserve">Page </w:t>
    </w:r>
    <w:r>
      <w:rPr>
        <w:rFonts w:ascii="Arial" w:cs="Arial" w:eastAsia="Arial" w:hAnsi="Arial"/>
        <w:color w:val="8E8E93"/>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1D1D6" w:sz="2"/>
      </w:pBdr>
    </w:pPr>
    <w:r>
      <w:rPr>
        <w:rFonts w:ascii="Arial" w:cs="Arial" w:eastAsia="Arial" w:hAnsi="Arial"/>
        <w:color w:val="8E8E93"/>
        <w:sz w:val="18"/>
        <w:szCs w:val="18"/>
      </w:rPr>
      <w:t xml:space="preserve">KORA  —  Security &amp; Access Document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0A0A0A"/>
      <w:sz w:val="36"/>
      <w:szCs w:val="36"/>
    </w:rPr>
  </w:style>
  <w:style w:type="paragraph" w:styleId="Heading2">
    <w:name w:val="Heading 2"/>
    <w:basedOn w:val="Normal"/>
    <w:next w:val="Normal"/>
    <w:qFormat/>
    <w:pPr>
      <w:spacing w:after="160" w:before="360"/>
      <w:outlineLvl w:val="1"/>
    </w:pPr>
    <w:rPr>
      <w:rFonts w:ascii="Arial" w:cs="Arial" w:eastAsia="Arial" w:hAnsi="Arial"/>
      <w:b/>
      <w:bCs/>
      <w:color w:val="0A0A0A"/>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2026-06-03T10:32:12.881Z</dcterms:created>
  <dcterms:modified xsi:type="dcterms:W3CDTF">2026-06-03T10:32:12.881Z</dcterms:modified>
</cp:coreProperties>
</file>

<file path=docProps/custom.xml><?xml version="1.0" encoding="utf-8"?>
<Properties xmlns="http://schemas.openxmlformats.org/officeDocument/2006/custom-properties" xmlns:vt="http://schemas.openxmlformats.org/officeDocument/2006/docPropsVTypes"/>
</file>