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41413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4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HirePilot</w:t>
            </w:r>
          </w:p>
          <w:p>
            <w:pPr>
              <w:spacing w:before="0" w:after="440"/>
              <w:jc w:val="center"/>
            </w:pPr>
            <w:r>
              <w:rPr>
                <w:rFonts w:ascii="Arial" w:hAnsi="Arial"/>
                <w:color w:val="D97757"/>
                <w:sz w:val="24"/>
              </w:rPr>
              <w:t>AI-Powered Recruiting Intelligence for Indian Startups</w:t>
            </w:r>
          </w:p>
        </w:tc>
      </w:tr>
    </w:tbl>
    <w:p/>
    <w:p>
      <w:pPr>
        <w:spacing w:before="120" w:after="40"/>
        <w:jc w:val="left"/>
      </w:pPr>
      <w:r>
        <w:rPr>
          <w:rFonts w:ascii="Arial" w:hAnsi="Arial"/>
          <w:b/>
          <w:color w:val="B0AEA5"/>
          <w:sz w:val="18"/>
        </w:rPr>
        <w:t>VENTURE OVERVIEW</w:t>
      </w:r>
    </w:p>
    <w:p>
      <w:pPr>
        <w:spacing w:before="0" w:after="0"/>
        <w:pBdr>
          <w:bottom w:val="single" w:sz="12" w:space="1" w:color="d97757"/>
        </w:pBdr>
      </w:pPr>
    </w:p>
    <w:p>
      <w:pPr>
        <w:spacing w:before="200" w:after="80"/>
        <w:jc w:val="left"/>
      </w:pPr>
      <w:r>
        <w:rPr>
          <w:rFonts w:ascii="Arial" w:hAnsi="Arial"/>
          <w:b/>
          <w:color w:val="141413"/>
          <w:sz w:val="32"/>
        </w:rPr>
        <w:t>The Opportunity</w:t>
      </w:r>
    </w:p>
    <w:p>
      <w:pPr>
        <w:spacing w:before="0" w:after="240"/>
        <w:jc w:val="left"/>
      </w:pPr>
      <w:r>
        <w:rPr>
          <w:rFonts w:ascii="Georgia" w:hAnsi="Georgia"/>
          <w:b w:val="0"/>
          <w:color w:val="141413"/>
          <w:sz w:val="22"/>
        </w:rPr>
        <w:t>India's ₹2,000+ crore recruiting industry runs on a broken model — agencies charging ₹50,000–2,00,000 per hire for work that AI now completes in minutes. Startup founders pay in time, money, and frustration. HirePilot replaces the entire hiring workflow with an AI-powered operations layer: smarter sourcing, instant screening, automated outreach, and a live recruiting dashboard — delivered as a monthly retainer at 1/5th the cost of a single in-house recruiter.</w:t>
      </w:r>
    </w:p>
    <w:p>
      <w:pPr>
        <w:spacing w:before="120" w:after="40"/>
        <w:jc w:val="left"/>
      </w:pPr>
      <w:r>
        <w:rPr>
          <w:rFonts w:ascii="Arial" w:hAnsi="Arial"/>
          <w:b/>
          <w:color w:val="B0AEA5"/>
          <w:sz w:val="18"/>
        </w:rPr>
        <w:t>KEY METRICS</w:t>
      </w:r>
    </w:p>
    <w:p>
      <w:pPr>
        <w:spacing w:before="0" w:after="0"/>
        <w:pBdr>
          <w:bottom w:val="single" w:sz="8" w:space="1" w:color="6a9b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41413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D97757"/>
                <w:sz w:val="44"/>
              </w:rPr>
              <w:t>₹0</w:t>
            </w:r>
          </w:p>
        </w:tc>
        <w:tc>
          <w:tcPr>
            <w:tcW w:type="dxa" w:w="3024"/>
            <w:shd w:val="clear" w:color="auto" w:fill="141413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D97757"/>
                <w:sz w:val="44"/>
              </w:rPr>
              <w:t>₹20–40K</w:t>
            </w:r>
          </w:p>
        </w:tc>
        <w:tc>
          <w:tcPr>
            <w:tcW w:type="dxa" w:w="3024"/>
            <w:shd w:val="clear" w:color="auto" w:fill="141413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D97757"/>
                <w:sz w:val="44"/>
              </w:rPr>
              <w:t>₹5.5L+</w:t>
            </w:r>
          </w:p>
        </w:tc>
      </w:tr>
      <w:tr>
        <w:tc>
          <w:tcPr>
            <w:tcW w:type="dxa" w:w="3024"/>
            <w:shd w:val="clear" w:color="auto" w:fill="1e1e1d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240"/>
              <w:jc w:val="center"/>
            </w:pPr>
            <w:r>
              <w:rPr>
                <w:rFonts w:ascii="Arial" w:hAnsi="Arial"/>
                <w:color w:val="B0AEA5"/>
                <w:sz w:val="18"/>
              </w:rPr>
              <w:t>Starting capital</w:t>
            </w:r>
          </w:p>
        </w:tc>
        <w:tc>
          <w:tcPr>
            <w:tcW w:type="dxa" w:w="3024"/>
            <w:shd w:val="clear" w:color="auto" w:fill="1e1e1d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240"/>
              <w:jc w:val="center"/>
            </w:pPr>
            <w:r>
              <w:rPr>
                <w:rFonts w:ascii="Arial" w:hAnsi="Arial"/>
                <w:color w:val="B0AEA5"/>
                <w:sz w:val="18"/>
              </w:rPr>
              <w:t>Per client / month</w:t>
            </w:r>
          </w:p>
        </w:tc>
        <w:tc>
          <w:tcPr>
            <w:tcW w:type="dxa" w:w="3024"/>
            <w:shd w:val="clear" w:color="auto" w:fill="1e1e1d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240"/>
              <w:jc w:val="center"/>
            </w:pPr>
            <w:r>
              <w:rPr>
                <w:rFonts w:ascii="Arial" w:hAnsi="Arial"/>
                <w:color w:val="B0AEA5"/>
                <w:sz w:val="18"/>
              </w:rPr>
              <w:t>Target MRR (month 12)</w:t>
            </w:r>
          </w:p>
        </w:tc>
      </w:tr>
    </w:tbl>
    <w:p/>
    <w:p>
      <w:pPr>
        <w:spacing w:before="120" w:after="40"/>
        <w:jc w:val="left"/>
      </w:pPr>
      <w:r>
        <w:rPr>
          <w:rFonts w:ascii="Arial" w:hAnsi="Arial"/>
          <w:b/>
          <w:color w:val="B0AEA5"/>
          <w:sz w:val="18"/>
        </w:rPr>
        <w:t>THE COMBINED MODEL</w:t>
      </w:r>
    </w:p>
    <w:p>
      <w:pPr>
        <w:spacing w:before="0" w:after="0"/>
        <w:pBdr>
          <w:bottom w:val="single" w:sz="12" w:space="1" w:color="d97757"/>
        </w:pBdr>
      </w:pPr>
    </w:p>
    <w:p>
      <w:pPr>
        <w:spacing w:before="160" w:after="120"/>
        <w:jc w:val="left"/>
      </w:pPr>
      <w:r>
        <w:rPr>
          <w:rFonts w:ascii="Arial" w:hAnsi="Arial"/>
          <w:b/>
          <w:color w:val="141413"/>
          <w:sz w:val="28"/>
        </w:rPr>
        <w:t>Automation + Intelligence — Two ideas, one business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a9bcc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00" w:after="80"/>
              <w:ind w:left="216"/>
            </w:pPr>
            <w:r>
              <w:rPr>
                <w:rFonts w:ascii="Arial" w:hAnsi="Arial"/>
                <w:b/>
                <w:color w:val="D97757"/>
                <w:sz w:val="24"/>
              </w:rPr>
              <w:t>Idea 1 — AI Automation</w:t>
            </w:r>
          </w:p>
          <w:p>
            <w:pPr>
              <w:spacing w:before="0" w:after="200"/>
              <w:ind w:left="216"/>
            </w:pPr>
            <w:r>
              <w:rPr>
                <w:rFonts w:ascii="Georgia" w:hAnsi="Georgia"/>
                <w:color w:val="141413"/>
                <w:sz w:val="20"/>
              </w:rPr>
              <w:t>Automate the entire hiring ops stack: JD writing, candidate sourcing, AI screening, personalised outreach, interview scheduling, and offer letters. What a recruiter does in a week, HirePilot does in 48 hours.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41413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00" w:after="80"/>
              <w:ind w:left="216"/>
            </w:pPr>
            <w:r>
              <w:rPr>
                <w:rFonts w:ascii="Arial" w:hAnsi="Arial"/>
                <w:b/>
                <w:color w:val="6A9BCC"/>
                <w:sz w:val="24"/>
              </w:rPr>
              <w:t>Idea 2 — Recruiting Intelligence</w:t>
            </w:r>
          </w:p>
          <w:p>
            <w:pPr>
              <w:spacing w:before="0" w:after="200"/>
              <w:ind w:left="216"/>
            </w:pPr>
            <w:r>
              <w:rPr>
                <w:rFonts w:ascii="Georgia" w:hAnsi="Georgia"/>
                <w:color w:val="FAF9F5"/>
                <w:sz w:val="20"/>
              </w:rPr>
              <w:t>A live recruiting dashboard for every client: pipeline health, source quality, time-to-hire, drop-off analysis, cost-per-hire. The MIS the founder never had but always needed — generated automatically from the same automation workflow.</w:t>
            </w:r>
          </w:p>
        </w:tc>
      </w:tr>
    </w:tbl>
    <w:p>
      <w:pPr>
        <w:spacing w:after="40"/>
      </w:pPr>
    </w:p>
    <w:p>
      <w:pPr>
        <w:spacing w:before="160" w:after="40"/>
        <w:jc w:val="left"/>
      </w:pPr>
      <w:r>
        <w:rPr>
          <w:rFonts w:ascii="Arial" w:hAnsi="Arial"/>
          <w:b/>
          <w:color w:val="B0AEA5"/>
          <w:sz w:val="18"/>
        </w:rPr>
        <w:t>COMPETITIVE POSITIONING</w:t>
      </w:r>
    </w:p>
    <w:p>
      <w:pPr>
        <w:spacing w:before="0" w:after="0"/>
        <w:pBdr>
          <w:bottom w:val="single" w:sz="8" w:space="1" w:color="788c5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e8e6dc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left"/>
            </w:pPr>
            <w:r>
              <w:rPr>
                <w:rFonts w:ascii="Arial" w:hAnsi="Arial"/>
                <w:b/>
                <w:color w:val="141413"/>
                <w:sz w:val="18"/>
              </w:rPr>
            </w:r>
          </w:p>
        </w:tc>
        <w:tc>
          <w:tcPr>
            <w:tcW w:type="dxa" w:w="2304"/>
            <w:shd w:val="clear" w:color="auto" w:fill="e8e6dc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/>
                <w:color w:val="141413"/>
                <w:sz w:val="18"/>
              </w:rPr>
              <w:t>Cost</w:t>
            </w:r>
          </w:p>
        </w:tc>
        <w:tc>
          <w:tcPr>
            <w:tcW w:type="dxa" w:w="2016"/>
            <w:shd w:val="clear" w:color="auto" w:fill="e8e6dc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/>
                <w:color w:val="141413"/>
                <w:sz w:val="18"/>
              </w:rPr>
              <w:t>Speed</w:t>
            </w:r>
          </w:p>
        </w:tc>
        <w:tc>
          <w:tcPr>
            <w:tcW w:type="dxa" w:w="2592"/>
            <w:shd w:val="clear" w:color="auto" w:fill="e8e6dc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/>
                <w:color w:val="141413"/>
                <w:sz w:val="18"/>
              </w:rPr>
              <w:t>Transparency</w:t>
            </w:r>
          </w:p>
        </w:tc>
      </w:tr>
      <w:tr>
        <w:tc>
          <w:tcPr>
            <w:tcW w:type="dxa" w:w="3168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left"/>
            </w:pPr>
            <w:r>
              <w:rPr>
                <w:rFonts w:ascii="Arial" w:hAnsi="Arial"/>
                <w:b/>
                <w:color w:val="141413"/>
                <w:sz w:val="18"/>
              </w:rPr>
              <w:t>Traditional agency</w:t>
            </w:r>
          </w:p>
        </w:tc>
        <w:tc>
          <w:tcPr>
            <w:tcW w:type="dxa" w:w="2304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₹50K–2L/hire</w:t>
            </w:r>
          </w:p>
        </w:tc>
        <w:tc>
          <w:tcPr>
            <w:tcW w:type="dxa" w:w="2016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2–4 weeks</w:t>
            </w:r>
          </w:p>
        </w:tc>
        <w:tc>
          <w:tcPr>
            <w:tcW w:type="dxa" w:w="2592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None</w:t>
            </w:r>
          </w:p>
        </w:tc>
      </w:tr>
      <w:tr>
        <w:tc>
          <w:tcPr>
            <w:tcW w:type="dxa" w:w="3168"/>
            <w:shd w:val="clear" w:color="auto" w:fill="f0ede4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left"/>
            </w:pPr>
            <w:r>
              <w:rPr>
                <w:rFonts w:ascii="Arial" w:hAnsi="Arial"/>
                <w:b/>
                <w:color w:val="141413"/>
                <w:sz w:val="18"/>
              </w:rPr>
              <w:t>LinkedIn / Naukri</w:t>
            </w:r>
          </w:p>
        </w:tc>
        <w:tc>
          <w:tcPr>
            <w:tcW w:type="dxa" w:w="2304"/>
            <w:shd w:val="clear" w:color="auto" w:fill="f0ede4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₹3–8L/year</w:t>
            </w:r>
          </w:p>
        </w:tc>
        <w:tc>
          <w:tcPr>
            <w:tcW w:type="dxa" w:w="2016"/>
            <w:shd w:val="clear" w:color="auto" w:fill="f0ede4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DIY effort</w:t>
            </w:r>
          </w:p>
        </w:tc>
        <w:tc>
          <w:tcPr>
            <w:tcW w:type="dxa" w:w="2592"/>
            <w:shd w:val="clear" w:color="auto" w:fill="f0ede4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Basic</w:t>
            </w:r>
          </w:p>
        </w:tc>
      </w:tr>
      <w:tr>
        <w:tc>
          <w:tcPr>
            <w:tcW w:type="dxa" w:w="3168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left"/>
            </w:pPr>
            <w:r>
              <w:rPr>
                <w:rFonts w:ascii="Arial" w:hAnsi="Arial"/>
                <w:b/>
                <w:color w:val="141413"/>
                <w:sz w:val="18"/>
              </w:rPr>
              <w:t>In-house recruiter</w:t>
            </w:r>
          </w:p>
        </w:tc>
        <w:tc>
          <w:tcPr>
            <w:tcW w:type="dxa" w:w="2304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₹6–12L/year</w:t>
            </w:r>
          </w:p>
        </w:tc>
        <w:tc>
          <w:tcPr>
            <w:tcW w:type="dxa" w:w="2016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Moderate</w:t>
            </w:r>
          </w:p>
        </w:tc>
        <w:tc>
          <w:tcPr>
            <w:tcW w:type="dxa" w:w="2592"/>
            <w:shd w:val="clear" w:color="auto" w:fill="faf9f5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141413"/>
                <w:sz w:val="18"/>
              </w:rPr>
              <w:t>Internal only</w:t>
            </w:r>
          </w:p>
        </w:tc>
      </w:tr>
      <w:tr>
        <w:tc>
          <w:tcPr>
            <w:tcW w:type="dxa" w:w="3168"/>
            <w:shd w:val="clear" w:color="auto" w:fill="141413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left"/>
            </w:pPr>
            <w:r>
              <w:rPr>
                <w:rFonts w:ascii="Arial" w:hAnsi="Arial"/>
                <w:b/>
                <w:color w:val="D97757"/>
                <w:sz w:val="18"/>
              </w:rPr>
              <w:t>HirePilot ✦</w:t>
            </w:r>
          </w:p>
        </w:tc>
        <w:tc>
          <w:tcPr>
            <w:tcW w:type="dxa" w:w="2304"/>
            <w:shd w:val="clear" w:color="auto" w:fill="141413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FAF9F5"/>
                <w:sz w:val="18"/>
              </w:rPr>
              <w:t>₹20–40K/month</w:t>
            </w:r>
          </w:p>
        </w:tc>
        <w:tc>
          <w:tcPr>
            <w:tcW w:type="dxa" w:w="2016"/>
            <w:shd w:val="clear" w:color="auto" w:fill="141413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FAF9F5"/>
                <w:sz w:val="18"/>
              </w:rPr>
              <w:t>48 hours</w:t>
            </w:r>
          </w:p>
        </w:tc>
        <w:tc>
          <w:tcPr>
            <w:tcW w:type="dxa" w:w="2592"/>
            <w:shd w:val="clear" w:color="auto" w:fill="141413"/>
            <w:tcBorders>
              <w:top w:val="single" w:sz="4" w:space="0" w:color="e8e6dc"/>
              <w:left w:val="nil" w:sz="0" w:space="0" w:color="auto"/>
              <w:bottom w:val="single" w:sz="4" w:space="0" w:color="e8e6dc"/>
              <w:right w:val="nil" w:sz="0" w:space="0" w:color="auto"/>
            </w:tcBorders>
          </w:tcPr>
          <w:p>
            <w:pPr>
              <w:spacing w:before="120" w:after="120"/>
              <w:ind w:left="144"/>
              <w:jc w:val="center"/>
            </w:pPr>
            <w:r>
              <w:rPr>
                <w:rFonts w:ascii="Arial" w:hAnsi="Arial"/>
                <w:b w:val="0"/>
                <w:color w:val="FAF9F5"/>
                <w:sz w:val="18"/>
              </w:rPr>
              <w:t>Live dashboard</w:t>
            </w:r>
          </w:p>
        </w:tc>
      </w:tr>
    </w:tbl>
    <w:p/>
    <w:p>
      <w:pPr>
        <w:spacing w:before="120" w:after="40"/>
        <w:jc w:val="left"/>
      </w:pPr>
      <w:r>
        <w:rPr>
          <w:rFonts w:ascii="Arial" w:hAnsi="Arial"/>
          <w:b/>
          <w:color w:val="B0AEA5"/>
          <w:sz w:val="18"/>
        </w:rPr>
        <w:t>12-MONTH ROADMAP TO BMW</w:t>
      </w:r>
    </w:p>
    <w:p>
      <w:pPr>
        <w:spacing w:before="0" w:after="0"/>
        <w:pBdr>
          <w:bottom w:val="single" w:sz="12" w:space="1" w:color="d9775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D97757"/>
                <w:sz w:val="16"/>
              </w:rPr>
              <w:t>Month 1–2</w:t>
            </w:r>
          </w:p>
        </w:tc>
        <w:tc>
          <w:tcPr>
            <w:tcW w:type="dxa" w:w="7488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40"/>
            </w:pPr>
            <w:r>
              <w:rPr>
                <w:rFonts w:ascii="Arial" w:hAnsi="Arial"/>
                <w:b/>
                <w:color w:val="141413"/>
                <w:sz w:val="22"/>
              </w:rPr>
              <w:t>Validate &amp; sign first client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D97757"/>
                <w:sz w:val="18"/>
              </w:rPr>
              <w:t>Target: ₹20,000 MRR</w:t>
            </w:r>
          </w:p>
          <w:p>
            <w:pPr>
              <w:spacing w:before="0" w:after="160"/>
            </w:pPr>
            <w:r>
              <w:rPr>
                <w:rFonts w:ascii="Georgia" w:hAnsi="Georgia"/>
                <w:color w:val="141413"/>
                <w:sz w:val="18"/>
              </w:rPr>
              <w:t>DM 30 seed/Series A founders on LinkedIn. Offer to run one role free. Convert 1 to paying client.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6A9BCC"/>
                <w:sz w:val="16"/>
              </w:rPr>
              <w:t>Month 2–3</w:t>
            </w:r>
          </w:p>
        </w:tc>
        <w:tc>
          <w:tcPr>
            <w:tcW w:type="dxa" w:w="7488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40"/>
            </w:pPr>
            <w:r>
              <w:rPr>
                <w:rFonts w:ascii="Arial" w:hAnsi="Arial"/>
                <w:b/>
                <w:color w:val="141413"/>
                <w:sz w:val="22"/>
              </w:rPr>
              <w:t>Build the automation stack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6A9BCC"/>
                <w:sz w:val="18"/>
              </w:rPr>
              <w:t>Target: ₹0 infra cost</w:t>
            </w:r>
          </w:p>
          <w:p>
            <w:pPr>
              <w:spacing w:before="0" w:after="160"/>
            </w:pPr>
            <w:r>
              <w:rPr>
                <w:rFonts w:ascii="Georgia" w:hAnsi="Georgia"/>
                <w:color w:val="141413"/>
                <w:sz w:val="18"/>
              </w:rPr>
              <w:t>Apollo/Clay for sourcing → Claude API for screening → Calendly → Notion client dashboard.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788C5D"/>
                <w:sz w:val="16"/>
              </w:rPr>
              <w:t>Month 3–5</w:t>
            </w:r>
          </w:p>
        </w:tc>
        <w:tc>
          <w:tcPr>
            <w:tcW w:type="dxa" w:w="7488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40"/>
            </w:pPr>
            <w:r>
              <w:rPr>
                <w:rFonts w:ascii="Arial" w:hAnsi="Arial"/>
                <w:b/>
                <w:color w:val="141413"/>
                <w:sz w:val="22"/>
              </w:rPr>
              <w:t>Deliver results, earn referrals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788C5D"/>
                <w:sz w:val="18"/>
              </w:rPr>
              <w:t>Target: ₹1,20,000 MRR</w:t>
            </w:r>
          </w:p>
          <w:p>
            <w:pPr>
              <w:spacing w:before="0" w:after="160"/>
            </w:pPr>
            <w:r>
              <w:rPr>
                <w:rFonts w:ascii="Georgia" w:hAnsi="Georgia"/>
                <w:color w:val="141413"/>
                <w:sz w:val="18"/>
              </w:rPr>
              <w:t>One great hiring outcome = 2–3 warm referrals. Raise price to ₹30K for new clients.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D97757"/>
                <w:sz w:val="16"/>
              </w:rPr>
              <w:t>Month 5–8</w:t>
            </w:r>
          </w:p>
        </w:tc>
        <w:tc>
          <w:tcPr>
            <w:tcW w:type="dxa" w:w="7488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40"/>
            </w:pPr>
            <w:r>
              <w:rPr>
                <w:rFonts w:ascii="Arial" w:hAnsi="Arial"/>
                <w:b/>
                <w:color w:val="141413"/>
                <w:sz w:val="22"/>
              </w:rPr>
              <w:t>Build the dashboard product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D97757"/>
                <w:sz w:val="18"/>
              </w:rPr>
              <w:t>Target: ₹2,50,000 MRR</w:t>
            </w:r>
          </w:p>
          <w:p>
            <w:pPr>
              <w:spacing w:before="0" w:after="160"/>
            </w:pPr>
            <w:r>
              <w:rPr>
                <w:rFonts w:ascii="Georgia" w:hAnsi="Georgia"/>
                <w:color w:val="141413"/>
                <w:sz w:val="18"/>
              </w:rPr>
              <w:t>Package the Notion/Airtable ops into a lightweight web app. Existing clients get it free.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6A9BCC"/>
                <w:sz w:val="16"/>
              </w:rPr>
              <w:t>Month 8–12</w:t>
            </w:r>
          </w:p>
        </w:tc>
        <w:tc>
          <w:tcPr>
            <w:tcW w:type="dxa" w:w="7488"/>
            <w:shd w:val="clear" w:color="auto" w:fill="faf9f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40"/>
            </w:pPr>
            <w:r>
              <w:rPr>
                <w:rFonts w:ascii="Arial" w:hAnsi="Arial"/>
                <w:b/>
                <w:color w:val="141413"/>
                <w:sz w:val="22"/>
              </w:rPr>
              <w:t>Productise and scale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6A9BCC"/>
                <w:sz w:val="18"/>
              </w:rPr>
              <w:t>Target: ₹5,50,000 MRR</w:t>
            </w:r>
          </w:p>
          <w:p>
            <w:pPr>
              <w:spacing w:before="0" w:after="160"/>
            </w:pPr>
            <w:r>
              <w:rPr>
                <w:rFonts w:ascii="Georgia" w:hAnsi="Georgia"/>
                <w:color w:val="141413"/>
                <w:sz w:val="18"/>
              </w:rPr>
              <w:t>15–20 startup clients. Begin converting retainers to SaaS seats. Both streams run in parallel.</w:t>
            </w:r>
          </w:p>
        </w:tc>
      </w:tr>
    </w:tbl>
    <w:p>
      <w:pPr>
        <w:spacing w:after="20"/>
      </w:pPr>
    </w:p>
    <w:p>
      <w:pPr>
        <w:spacing w:before="160" w:after="40"/>
        <w:jc w:val="left"/>
      </w:pPr>
      <w:r>
        <w:rPr>
          <w:rFonts w:ascii="Arial" w:hAnsi="Arial"/>
          <w:b/>
          <w:color w:val="B0AEA5"/>
          <w:sz w:val="18"/>
        </w:rPr>
        <w:t>ZERO-COST TOOL STACK</w:t>
      </w:r>
    </w:p>
    <w:p>
      <w:pPr>
        <w:spacing w:before="0" w:after="0"/>
        <w:pBdr>
          <w:bottom w:val="single" w:sz="8" w:space="1" w:color="6a9b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Sourcing</w:t>
            </w:r>
          </w:p>
        </w:tc>
        <w:tc>
          <w:tcPr>
            <w:tcW w:type="dxa" w:w="5616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Apollo.io free tier / LinkedIn</w:t>
            </w:r>
          </w:p>
        </w:tc>
      </w:tr>
      <w:tr>
        <w:tc>
          <w:tcPr>
            <w:tcW w:type="dxa" w:w="3744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AI screening &amp; outreach</w:t>
            </w:r>
          </w:p>
        </w:tc>
        <w:tc>
          <w:tcPr>
            <w:tcW w:type="dxa" w:w="5616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Claude API  —  ~₹0 at MVP scale</w:t>
            </w:r>
          </w:p>
        </w:tc>
      </w:tr>
      <w:tr>
        <w:tc>
          <w:tcPr>
            <w:tcW w:type="dxa" w:w="3744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Workflow automation</w:t>
            </w:r>
          </w:p>
        </w:tc>
        <w:tc>
          <w:tcPr>
            <w:tcW w:type="dxa" w:w="5616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Make.com free tier</w:t>
            </w:r>
          </w:p>
        </w:tc>
      </w:tr>
      <w:tr>
        <w:tc>
          <w:tcPr>
            <w:tcW w:type="dxa" w:w="3744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Client dashboard</w:t>
            </w:r>
          </w:p>
        </w:tc>
        <w:tc>
          <w:tcPr>
            <w:tcW w:type="dxa" w:w="5616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Notion / Airtable free</w:t>
            </w:r>
          </w:p>
        </w:tc>
      </w:tr>
      <w:tr>
        <w:tc>
          <w:tcPr>
            <w:tcW w:type="dxa" w:w="3744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Interview scheduling</w:t>
            </w:r>
          </w:p>
        </w:tc>
        <w:tc>
          <w:tcPr>
            <w:tcW w:type="dxa" w:w="5616"/>
            <w:shd w:val="clear" w:color="auto" w:fill="f5f3ec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Calendly free tier</w:t>
            </w:r>
          </w:p>
        </w:tc>
      </w:tr>
      <w:tr>
        <w:tc>
          <w:tcPr>
            <w:tcW w:type="dxa" w:w="3744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/>
                <w:color w:val="141413"/>
                <w:sz w:val="18"/>
              </w:rPr>
              <w:t>Payments</w:t>
            </w:r>
          </w:p>
        </w:tc>
        <w:tc>
          <w:tcPr>
            <w:tcW w:type="dxa" w:w="5616"/>
            <w:shd w:val="clear" w:color="auto" w:fill="faf9f5"/>
            <w:tcBorders>
              <w:top w:val="single" w:sz="2" w:space="0" w:color="e8e6dc"/>
              <w:left w:val="nil" w:sz="0" w:space="0" w:color="auto"/>
              <w:bottom w:val="single" w:sz="2" w:space="0" w:color="e8e6dc"/>
              <w:right w:val="nil" w:sz="0" w:space="0" w:color="auto"/>
            </w:tcBorders>
          </w:tcPr>
          <w:p>
            <w:pPr>
              <w:spacing w:before="100" w:after="100"/>
              <w:ind w:left="144"/>
            </w:pPr>
            <w:r>
              <w:rPr>
                <w:rFonts w:ascii="Arial" w:hAnsi="Arial"/>
                <w:b w:val="0"/>
                <w:color w:val="B0AEA5"/>
                <w:sz w:val="18"/>
              </w:rPr>
              <w:t>Razorpay  —  free until revenue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775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First Move — This Week</w:t>
            </w:r>
          </w:p>
          <w:p>
            <w:pPr>
              <w:spacing w:before="0" w:after="280"/>
              <w:jc w:val="center"/>
            </w:pPr>
            <w:r>
              <w:rPr>
                <w:rFonts w:ascii="Georgia" w:hAnsi="Georgia"/>
                <w:color w:val="FAF9F5"/>
                <w:sz w:val="18"/>
              </w:rPr>
              <w:t>Find 5 startup founders on LinkedIn who posted "we are hiring" in the last 7 days.</w:t>
              <w:br/>
              <w:t>DM: "I run AI-powered recruiting for early-stage startups — faster than an agency,</w:t>
              <w:br/>
              <w:t>cheaper than a full-time recruiter. Want me to fill one role free to show you how it works?"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