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boardgpt-system-design-document"/>
    <w:p>
      <w:pPr>
        <w:pStyle w:val="Heading1"/>
      </w:pPr>
      <w:r>
        <w:t xml:space="preserve">BoardGPT – System Design Document</w:t>
      </w:r>
    </w:p>
    <w:bookmarkStart w:id="2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This document describes the</w:t>
      </w:r>
      <w:r>
        <w:t xml:space="preserve"> </w:t>
      </w:r>
      <w:r>
        <w:rPr>
          <w:b/>
          <w:bCs/>
        </w:rPr>
        <w:t xml:space="preserve">system design and architecture</w:t>
      </w:r>
      <w:r>
        <w:t xml:space="preserve"> </w:t>
      </w:r>
      <w:r>
        <w:t xml:space="preserve">of the BoardGPT application. It explains how the frontend, backend, and AI agent layers interact to deliver a transparent, multi-agent decision-making system. The design strictly follows the Product Requirement Document (PRD) and reflects the implemented frontend interface.</w:t>
      </w:r>
    </w:p>
    <w:p>
      <w:pPr>
        <w:pStyle w:val="BodyText"/>
      </w:pPr>
      <w:r>
        <w:t xml:space="preserve">BoardGPT is designed as an</w:t>
      </w:r>
      <w:r>
        <w:t xml:space="preserve"> </w:t>
      </w:r>
      <w:r>
        <w:rPr>
          <w:b/>
          <w:bCs/>
        </w:rPr>
        <w:t xml:space="preserve">AI orchestration system</w:t>
      </w:r>
      <w:r>
        <w:t xml:space="preserve">, not a predictive analytics platform. The emphasis is on separation of reasoning, explainability, and controlled aggregation of independent agent outputs.</w:t>
      </w:r>
    </w:p>
    <w:p>
      <w:r>
        <w:pict>
          <v:rect style="width:0;height:1.5pt" o:hralign="center" o:hrstd="t" o:hr="t"/>
        </w:pict>
      </w:r>
    </w:p>
    <w:bookmarkEnd w:id="20"/>
    <w:bookmarkStart w:id="22" w:name="high-level-architecture"/>
    <w:p>
      <w:pPr>
        <w:pStyle w:val="Heading2"/>
      </w:pPr>
      <w:r>
        <w:t xml:space="preserve">2. High-Level Architecture</w:t>
      </w:r>
    </w:p>
    <w:p>
      <w:pPr>
        <w:pStyle w:val="FirstParagraph"/>
      </w:pPr>
      <w:r>
        <w:t xml:space="preserve">The system follows a</w:t>
      </w:r>
      <w:r>
        <w:t xml:space="preserve"> </w:t>
      </w:r>
      <w:r>
        <w:rPr>
          <w:b/>
          <w:bCs/>
        </w:rPr>
        <w:t xml:space="preserve">client–server architecture</w:t>
      </w:r>
      <w:r>
        <w:t xml:space="preserve"> </w:t>
      </w:r>
      <w:r>
        <w:t xml:space="preserve">with a clear separation of concerns.</w:t>
      </w:r>
    </w:p>
    <w:bookmarkStart w:id="21" w:name="architectural-flow"/>
    <w:p>
      <w:pPr>
        <w:pStyle w:val="Heading3"/>
      </w:pPr>
      <w:r>
        <w:t xml:space="preserve">Architectural Flow</w:t>
      </w:r>
    </w:p>
    <w:p>
      <w:pPr>
        <w:pStyle w:val="FirstParagraph"/>
      </w:pPr>
      <w:r>
        <w:t xml:space="preserve">User Interface (React Frontend)</w:t>
      </w:r>
      <w:r>
        <w:t xml:space="preserve"> </w:t>
      </w:r>
      <w:r>
        <w:t xml:space="preserve">→ REST API (FastAPI Backend)</w:t>
      </w:r>
      <w:r>
        <w:t xml:space="preserve"> </w:t>
      </w:r>
      <w:r>
        <w:t xml:space="preserve">→ Independent AI Agents (LLM calls)</w:t>
      </w:r>
      <w:r>
        <w:t xml:space="preserve"> </w:t>
      </w:r>
      <w:r>
        <w:t xml:space="preserve">→ Consensus &amp; Voting Engine</w:t>
      </w:r>
      <w:r>
        <w:t xml:space="preserve"> </w:t>
      </w:r>
      <w:r>
        <w:t xml:space="preserve">→ Structured Response</w:t>
      </w:r>
      <w:r>
        <w:t xml:space="preserve"> </w:t>
      </w:r>
      <w:r>
        <w:t xml:space="preserve">→ Frontend Visualization</w:t>
      </w:r>
    </w:p>
    <w:p>
      <w:pPr>
        <w:pStyle w:val="BodyText"/>
      </w:pPr>
      <w:r>
        <w:t xml:space="preserve">Each AI agent operates independently and does not share context with other agents.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9" w:name="system-components"/>
    <w:p>
      <w:pPr>
        <w:pStyle w:val="Heading2"/>
      </w:pPr>
      <w:r>
        <w:t xml:space="preserve">3. System Components</w:t>
      </w:r>
    </w:p>
    <w:bookmarkStart w:id="24" w:name="frontend-layer"/>
    <w:p>
      <w:pPr>
        <w:pStyle w:val="Heading3"/>
      </w:pPr>
      <w:r>
        <w:t xml:space="preserve">3.1 Frontend Layer</w:t>
      </w:r>
    </w:p>
    <w:p>
      <w:pPr>
        <w:pStyle w:val="FirstParagraph"/>
      </w:pPr>
      <w:r>
        <w:rPr>
          <w:b/>
          <w:bCs/>
        </w:rPr>
        <w:t xml:space="preserve">Technology Used:</w:t>
      </w:r>
      <w:r>
        <w:t xml:space="preserve"> </w:t>
      </w:r>
      <w:r>
        <w:t xml:space="preserve">React.js with Vite and Tailwind CSS</w:t>
      </w:r>
    </w:p>
    <w:bookmarkStart w:id="23" w:name="responsibilities"/>
    <w:p>
      <w:pPr>
        <w:pStyle w:val="Heading4"/>
      </w:pPr>
      <w:r>
        <w:t xml:space="preserve">Responsibilities</w:t>
      </w:r>
    </w:p>
    <w:p>
      <w:pPr>
        <w:pStyle w:val="Compact"/>
        <w:numPr>
          <w:ilvl w:val="0"/>
          <w:numId w:val="1001"/>
        </w:numPr>
      </w:pPr>
      <w:r>
        <w:t xml:space="preserve">Capture strategic business decision input</w:t>
      </w:r>
    </w:p>
    <w:p>
      <w:pPr>
        <w:pStyle w:val="Compact"/>
        <w:numPr>
          <w:ilvl w:val="0"/>
          <w:numId w:val="1001"/>
        </w:numPr>
      </w:pPr>
      <w:r>
        <w:t xml:space="preserve">Display AI agent analysis cards (Finance, Risk, Strategy, Ethics, Operations)</w:t>
      </w:r>
    </w:p>
    <w:p>
      <w:pPr>
        <w:pStyle w:val="Compact"/>
        <w:numPr>
          <w:ilvl w:val="0"/>
          <w:numId w:val="1001"/>
        </w:numPr>
      </w:pPr>
      <w:r>
        <w:t xml:space="preserve">Render confidence scores and verdict badges</w:t>
      </w:r>
    </w:p>
    <w:p>
      <w:pPr>
        <w:pStyle w:val="Compact"/>
        <w:numPr>
          <w:ilvl w:val="0"/>
          <w:numId w:val="1001"/>
        </w:numPr>
      </w:pPr>
      <w:r>
        <w:t xml:space="preserve">Visualize consensus summary using progress indicators</w:t>
      </w:r>
    </w:p>
    <w:p>
      <w:pPr>
        <w:pStyle w:val="Compact"/>
        <w:numPr>
          <w:ilvl w:val="0"/>
          <w:numId w:val="1001"/>
        </w:numPr>
      </w:pPr>
      <w:r>
        <w:t xml:space="preserve">Maintain and display decision history</w:t>
      </w:r>
    </w:p>
    <w:p>
      <w:pPr>
        <w:pStyle w:val="Compact"/>
        <w:numPr>
          <w:ilvl w:val="0"/>
          <w:numId w:val="1001"/>
        </w:numPr>
      </w:pPr>
      <w:r>
        <w:t xml:space="preserve">Provide agent-level deep-dive views</w:t>
      </w:r>
    </w:p>
    <w:p>
      <w:pPr>
        <w:pStyle w:val="FirstParagraph"/>
      </w:pPr>
      <w:r>
        <w:t xml:space="preserve">The frontend contains</w:t>
      </w:r>
      <w:r>
        <w:t xml:space="preserve"> </w:t>
      </w:r>
      <w:r>
        <w:rPr>
          <w:b/>
          <w:bCs/>
        </w:rPr>
        <w:t xml:space="preserve">no business logic or AI reasoning</w:t>
      </w:r>
      <w:r>
        <w:t xml:space="preserve">. It strictly renders data returned by the backend.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backend-layer"/>
    <w:p>
      <w:pPr>
        <w:pStyle w:val="Heading3"/>
      </w:pPr>
      <w:r>
        <w:t xml:space="preserve">3.2 Backend Layer</w:t>
      </w:r>
    </w:p>
    <w:p>
      <w:pPr>
        <w:pStyle w:val="FirstParagraph"/>
      </w:pPr>
      <w:r>
        <w:rPr>
          <w:b/>
          <w:bCs/>
        </w:rPr>
        <w:t xml:space="preserve">Technology Used:</w:t>
      </w:r>
      <w:r>
        <w:t xml:space="preserve"> </w:t>
      </w:r>
      <w:r>
        <w:t xml:space="preserve">Python with FastAPI</w:t>
      </w:r>
    </w:p>
    <w:p>
      <w:pPr>
        <w:pStyle w:val="BodyText"/>
      </w:pPr>
      <w:r>
        <w:t xml:space="preserve">The backend acts as the</w:t>
      </w:r>
      <w:r>
        <w:t xml:space="preserve"> </w:t>
      </w:r>
      <w:r>
        <w:rPr>
          <w:b/>
          <w:bCs/>
        </w:rPr>
        <w:t xml:space="preserve">central orchestrator</w:t>
      </w:r>
      <w:r>
        <w:t xml:space="preserve"> </w:t>
      </w:r>
      <w:r>
        <w:t xml:space="preserve">of the system.</w:t>
      </w:r>
    </w:p>
    <w:bookmarkStart w:id="25" w:name="responsibilities-1"/>
    <w:p>
      <w:pPr>
        <w:pStyle w:val="Heading4"/>
      </w:pPr>
      <w:r>
        <w:t xml:space="preserve">Responsibilities</w:t>
      </w:r>
    </w:p>
    <w:p>
      <w:pPr>
        <w:pStyle w:val="Compact"/>
        <w:numPr>
          <w:ilvl w:val="0"/>
          <w:numId w:val="1002"/>
        </w:numPr>
      </w:pPr>
      <w:r>
        <w:t xml:space="preserve">Validate incoming user input</w:t>
      </w:r>
    </w:p>
    <w:p>
      <w:pPr>
        <w:pStyle w:val="Compact"/>
        <w:numPr>
          <w:ilvl w:val="0"/>
          <w:numId w:val="1002"/>
        </w:numPr>
      </w:pPr>
      <w:r>
        <w:t xml:space="preserve">Invoke each AI agent independently</w:t>
      </w:r>
    </w:p>
    <w:p>
      <w:pPr>
        <w:pStyle w:val="Compact"/>
        <w:numPr>
          <w:ilvl w:val="0"/>
          <w:numId w:val="1002"/>
        </w:numPr>
      </w:pPr>
      <w:r>
        <w:t xml:space="preserve">Enforce strict JSON schemas for agent responses</w:t>
      </w:r>
    </w:p>
    <w:p>
      <w:pPr>
        <w:pStyle w:val="Compact"/>
        <w:numPr>
          <w:ilvl w:val="0"/>
          <w:numId w:val="1002"/>
        </w:numPr>
      </w:pPr>
      <w:r>
        <w:t xml:space="preserve">Aggregate agent verdicts using voting logic</w:t>
      </w:r>
    </w:p>
    <w:p>
      <w:pPr>
        <w:pStyle w:val="Compact"/>
        <w:numPr>
          <w:ilvl w:val="0"/>
          <w:numId w:val="1002"/>
        </w:numPr>
      </w:pPr>
      <w:r>
        <w:t xml:space="preserve">Calculate final confidence scores</w:t>
      </w:r>
    </w:p>
    <w:p>
      <w:pPr>
        <w:pStyle w:val="Compact"/>
        <w:numPr>
          <w:ilvl w:val="0"/>
          <w:numId w:val="1002"/>
        </w:numPr>
      </w:pPr>
      <w:r>
        <w:t xml:space="preserve">Handle failure cases and invalid inputs</w:t>
      </w:r>
    </w:p>
    <w:p>
      <w:pPr>
        <w:pStyle w:val="Compact"/>
        <w:numPr>
          <w:ilvl w:val="0"/>
          <w:numId w:val="1002"/>
        </w:numPr>
      </w:pPr>
      <w:r>
        <w:t xml:space="preserve">Return a structured response to the frontend</w:t>
      </w:r>
    </w:p>
    <w:p>
      <w:pPr>
        <w:pStyle w:val="FirstParagraph"/>
      </w:pPr>
      <w:r>
        <w:t xml:space="preserve">The backend does not modify agent reasoning and does not inject its own opinions.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ai-agent-layer"/>
    <w:p>
      <w:pPr>
        <w:pStyle w:val="Heading3"/>
      </w:pPr>
      <w:r>
        <w:t xml:space="preserve">3.3 AI Agent Layer</w:t>
      </w:r>
    </w:p>
    <w:p>
      <w:pPr>
        <w:pStyle w:val="FirstParagraph"/>
      </w:pPr>
      <w:r>
        <w:rPr>
          <w:b/>
          <w:bCs/>
        </w:rPr>
        <w:t xml:space="preserve">Reasoning Model:</w:t>
      </w:r>
      <w:r>
        <w:t xml:space="preserve"> </w:t>
      </w:r>
      <w:r>
        <w:t xml:space="preserve">Prompt-based LLM reasoning</w:t>
      </w:r>
    </w:p>
    <w:p>
      <w:pPr>
        <w:pStyle w:val="BodyText"/>
      </w:pPr>
      <w:r>
        <w:t xml:space="preserve">Each agent represents a specific executive role:</w:t>
      </w:r>
      <w:r>
        <w:t xml:space="preserve"> </w:t>
      </w:r>
      <w:r>
        <w:t xml:space="preserve">- Finance Agent (CFO perspective)</w:t>
      </w:r>
      <w:r>
        <w:t xml:space="preserve"> </w:t>
      </w:r>
      <w:r>
        <w:t xml:space="preserve">- Risk Agent (Chief Risk Officer perspective)</w:t>
      </w:r>
      <w:r>
        <w:t xml:space="preserve"> </w:t>
      </w:r>
      <w:r>
        <w:t xml:space="preserve">- Strategy Agent (Chief Strategy Officer perspective)</w:t>
      </w:r>
      <w:r>
        <w:t xml:space="preserve"> </w:t>
      </w:r>
      <w:r>
        <w:t xml:space="preserve">- Ethics Agent (Governance and ESG perspective)</w:t>
      </w:r>
      <w:r>
        <w:t xml:space="preserve"> </w:t>
      </w:r>
      <w:r>
        <w:t xml:space="preserve">- Operations Agent (COO perspective)</w:t>
      </w:r>
    </w:p>
    <w:bookmarkStart w:id="27" w:name="agent-design-principles"/>
    <w:p>
      <w:pPr>
        <w:pStyle w:val="Heading4"/>
      </w:pPr>
      <w:r>
        <w:t xml:space="preserve">Agent Design Principles</w:t>
      </w:r>
    </w:p>
    <w:p>
      <w:pPr>
        <w:pStyle w:val="Compact"/>
        <w:numPr>
          <w:ilvl w:val="0"/>
          <w:numId w:val="1003"/>
        </w:numPr>
      </w:pPr>
      <w:r>
        <w:t xml:space="preserve">Independent execution</w:t>
      </w:r>
    </w:p>
    <w:p>
      <w:pPr>
        <w:pStyle w:val="Compact"/>
        <w:numPr>
          <w:ilvl w:val="0"/>
          <w:numId w:val="1003"/>
        </w:numPr>
      </w:pPr>
      <w:r>
        <w:t xml:space="preserve">Strict scope boundaries</w:t>
      </w:r>
    </w:p>
    <w:p>
      <w:pPr>
        <w:pStyle w:val="Compact"/>
        <w:numPr>
          <w:ilvl w:val="0"/>
          <w:numId w:val="1003"/>
        </w:numPr>
      </w:pPr>
      <w:r>
        <w:t xml:space="preserve">No inter-agent communication</w:t>
      </w:r>
    </w:p>
    <w:p>
      <w:pPr>
        <w:pStyle w:val="Compact"/>
        <w:numPr>
          <w:ilvl w:val="0"/>
          <w:numId w:val="1003"/>
        </w:numPr>
      </w:pPr>
      <w:r>
        <w:t xml:space="preserve">Deterministic output structure</w:t>
      </w:r>
    </w:p>
    <w:p>
      <w:pPr>
        <w:pStyle w:val="FirstParagraph"/>
      </w:pPr>
      <w:r>
        <w:t xml:space="preserve">Each agent returns a structured JSON object containing verdict, confidence score, reasoning, and assumptions.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0" w:name="agent-interaction-sequence"/>
    <w:p>
      <w:pPr>
        <w:pStyle w:val="Heading2"/>
      </w:pPr>
      <w:r>
        <w:t xml:space="preserve">4. Agent Interaction Sequence</w:t>
      </w:r>
    </w:p>
    <w:p>
      <w:pPr>
        <w:pStyle w:val="Compact"/>
        <w:numPr>
          <w:ilvl w:val="0"/>
          <w:numId w:val="1004"/>
        </w:numPr>
      </w:pPr>
      <w:r>
        <w:t xml:space="preserve">User submits a business decision via the frontend</w:t>
      </w:r>
    </w:p>
    <w:p>
      <w:pPr>
        <w:pStyle w:val="Compact"/>
        <w:numPr>
          <w:ilvl w:val="0"/>
          <w:numId w:val="1004"/>
        </w:numPr>
      </w:pPr>
      <w:r>
        <w:t xml:space="preserve">Backend validates input</w:t>
      </w:r>
    </w:p>
    <w:p>
      <w:pPr>
        <w:pStyle w:val="Compact"/>
        <w:numPr>
          <w:ilvl w:val="0"/>
          <w:numId w:val="1004"/>
        </w:numPr>
      </w:pPr>
      <w:r>
        <w:t xml:space="preserve">Backend triggers all five agents in parallel</w:t>
      </w:r>
    </w:p>
    <w:p>
      <w:pPr>
        <w:pStyle w:val="Compact"/>
        <w:numPr>
          <w:ilvl w:val="0"/>
          <w:numId w:val="1004"/>
        </w:numPr>
      </w:pPr>
      <w:r>
        <w:t xml:space="preserve">Each agent analyzes the decision independently</w:t>
      </w:r>
    </w:p>
    <w:p>
      <w:pPr>
        <w:pStyle w:val="Compact"/>
        <w:numPr>
          <w:ilvl w:val="0"/>
          <w:numId w:val="1004"/>
        </w:numPr>
      </w:pPr>
      <w:r>
        <w:t xml:space="preserve">Agent responses are validated against schemas</w:t>
      </w:r>
    </w:p>
    <w:p>
      <w:pPr>
        <w:pStyle w:val="Compact"/>
        <w:numPr>
          <w:ilvl w:val="0"/>
          <w:numId w:val="1004"/>
        </w:numPr>
      </w:pPr>
      <w:r>
        <w:t xml:space="preserve">Voting engine aggregates verdicts</w:t>
      </w:r>
    </w:p>
    <w:p>
      <w:pPr>
        <w:pStyle w:val="Compact"/>
        <w:numPr>
          <w:ilvl w:val="0"/>
          <w:numId w:val="1004"/>
        </w:numPr>
      </w:pPr>
      <w:r>
        <w:t xml:space="preserve">Final board decision and explanation are generated</w:t>
      </w:r>
    </w:p>
    <w:p>
      <w:pPr>
        <w:pStyle w:val="Compact"/>
        <w:numPr>
          <w:ilvl w:val="0"/>
          <w:numId w:val="1004"/>
        </w:numPr>
      </w:pPr>
      <w:r>
        <w:t xml:space="preserve">Structured response is sent to frontend</w:t>
      </w:r>
    </w:p>
    <w:p>
      <w:r>
        <w:pict>
          <v:rect style="width:0;height:1.5pt" o:hralign="center" o:hrstd="t" o:hr="t"/>
        </w:pict>
      </w:r>
    </w:p>
    <w:bookmarkEnd w:id="30"/>
    <w:bookmarkStart w:id="32" w:name="consensus-voting-engine"/>
    <w:p>
      <w:pPr>
        <w:pStyle w:val="Heading2"/>
      </w:pPr>
      <w:r>
        <w:t xml:space="preserve">5. Consensus &amp; Voting Engine</w:t>
      </w:r>
    </w:p>
    <w:p>
      <w:pPr>
        <w:pStyle w:val="FirstParagraph"/>
      </w:pPr>
      <w:r>
        <w:t xml:space="preserve">The consensus engine aggregates individual agent outputs using simple majority logic.</w:t>
      </w:r>
    </w:p>
    <w:bookmarkStart w:id="31" w:name="rules"/>
    <w:p>
      <w:pPr>
        <w:pStyle w:val="Heading3"/>
      </w:pPr>
      <w:r>
        <w:t xml:space="preserve">Rules</w:t>
      </w:r>
    </w:p>
    <w:p>
      <w:pPr>
        <w:pStyle w:val="Compact"/>
        <w:numPr>
          <w:ilvl w:val="0"/>
          <w:numId w:val="1005"/>
        </w:numPr>
      </w:pPr>
      <w:r>
        <w:t xml:space="preserve">Each agent has equal weight</w:t>
      </w:r>
    </w:p>
    <w:p>
      <w:pPr>
        <w:pStyle w:val="Compact"/>
        <w:numPr>
          <w:ilvl w:val="0"/>
          <w:numId w:val="1005"/>
        </w:numPr>
      </w:pPr>
      <w:r>
        <w:t xml:space="preserve">Verdict options: Approve, Reject, Conditional</w:t>
      </w:r>
    </w:p>
    <w:p>
      <w:pPr>
        <w:pStyle w:val="Compact"/>
        <w:numPr>
          <w:ilvl w:val="0"/>
          <w:numId w:val="1005"/>
        </w:numPr>
      </w:pPr>
      <w:r>
        <w:t xml:space="preserve">Majority verdict determines final decision</w:t>
      </w:r>
    </w:p>
    <w:p>
      <w:pPr>
        <w:pStyle w:val="Compact"/>
        <w:numPr>
          <w:ilvl w:val="0"/>
          <w:numId w:val="1005"/>
        </w:numPr>
      </w:pPr>
      <w:r>
        <w:t xml:space="preserve">Final confidence score is the average of all agent confidences</w:t>
      </w:r>
    </w:p>
    <w:p>
      <w:pPr>
        <w:pStyle w:val="Compact"/>
        <w:numPr>
          <w:ilvl w:val="0"/>
          <w:numId w:val="1005"/>
        </w:numPr>
      </w:pPr>
      <w:r>
        <w:t xml:space="preserve">Disagreements are explicitly preserved and displayed</w:t>
      </w:r>
    </w:p>
    <w:p>
      <w:pPr>
        <w:pStyle w:val="FirstParagraph"/>
      </w:pPr>
      <w:r>
        <w:t xml:space="preserve">No agent is prioritized over another in version 1.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data-handling-storage"/>
    <w:p>
      <w:pPr>
        <w:pStyle w:val="Heading2"/>
      </w:pPr>
      <w:r>
        <w:t xml:space="preserve">6. Data Handling &amp; Storage</w:t>
      </w:r>
    </w:p>
    <w:bookmarkStart w:id="33" w:name="storage-method"/>
    <w:p>
      <w:pPr>
        <w:pStyle w:val="Heading3"/>
      </w:pPr>
      <w:r>
        <w:t xml:space="preserve">Storage Method</w:t>
      </w:r>
    </w:p>
    <w:p>
      <w:pPr>
        <w:pStyle w:val="Compact"/>
        <w:numPr>
          <w:ilvl w:val="0"/>
          <w:numId w:val="1006"/>
        </w:numPr>
      </w:pPr>
      <w:r>
        <w:t xml:space="preserve">In-memory data structures</w:t>
      </w:r>
    </w:p>
    <w:p>
      <w:pPr>
        <w:pStyle w:val="Compact"/>
        <w:numPr>
          <w:ilvl w:val="0"/>
          <w:numId w:val="1006"/>
        </w:numPr>
      </w:pPr>
      <w:r>
        <w:t xml:space="preserve">JSON-based persistence (optional)</w:t>
      </w:r>
    </w:p>
    <w:bookmarkEnd w:id="33"/>
    <w:bookmarkStart w:id="34" w:name="stored-data"/>
    <w:p>
      <w:pPr>
        <w:pStyle w:val="Heading3"/>
      </w:pPr>
      <w:r>
        <w:t xml:space="preserve">Stored Data</w:t>
      </w:r>
    </w:p>
    <w:p>
      <w:pPr>
        <w:pStyle w:val="Compact"/>
        <w:numPr>
          <w:ilvl w:val="0"/>
          <w:numId w:val="1007"/>
        </w:numPr>
      </w:pPr>
      <w:r>
        <w:t xml:space="preserve">Decision ID</w:t>
      </w:r>
    </w:p>
    <w:p>
      <w:pPr>
        <w:pStyle w:val="Compact"/>
        <w:numPr>
          <w:ilvl w:val="0"/>
          <w:numId w:val="1007"/>
        </w:numPr>
      </w:pPr>
      <w:r>
        <w:t xml:space="preserve">Decision text</w:t>
      </w:r>
    </w:p>
    <w:p>
      <w:pPr>
        <w:pStyle w:val="Compact"/>
        <w:numPr>
          <w:ilvl w:val="0"/>
          <w:numId w:val="1007"/>
        </w:numPr>
      </w:pPr>
      <w:r>
        <w:t xml:space="preserve">Agent outputs</w:t>
      </w:r>
    </w:p>
    <w:p>
      <w:pPr>
        <w:pStyle w:val="Compact"/>
        <w:numPr>
          <w:ilvl w:val="0"/>
          <w:numId w:val="1007"/>
        </w:numPr>
      </w:pPr>
      <w:r>
        <w:t xml:space="preserve">Final verdict</w:t>
      </w:r>
    </w:p>
    <w:p>
      <w:pPr>
        <w:pStyle w:val="Compact"/>
        <w:numPr>
          <w:ilvl w:val="0"/>
          <w:numId w:val="1007"/>
        </w:numPr>
      </w:pPr>
      <w:r>
        <w:t xml:space="preserve">Confidence scores</w:t>
      </w:r>
    </w:p>
    <w:p>
      <w:pPr>
        <w:pStyle w:val="Compact"/>
        <w:numPr>
          <w:ilvl w:val="0"/>
          <w:numId w:val="1007"/>
        </w:numPr>
      </w:pPr>
      <w:r>
        <w:t xml:space="preserve">Timestamp</w:t>
      </w:r>
    </w:p>
    <w:p>
      <w:pPr>
        <w:pStyle w:val="FirstParagraph"/>
      </w:pPr>
      <w:r>
        <w:t xml:space="preserve">No relational or NoSQL database is required for the academic scope.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api-design"/>
    <w:p>
      <w:pPr>
        <w:pStyle w:val="Heading2"/>
      </w:pPr>
      <w:r>
        <w:t xml:space="preserve">7. API Design</w:t>
      </w:r>
    </w:p>
    <w:bookmarkStart w:id="38" w:name="core-endpoint"/>
    <w:p>
      <w:pPr>
        <w:pStyle w:val="Heading3"/>
      </w:pPr>
      <w:r>
        <w:t xml:space="preserve">Core Endpoint</w:t>
      </w:r>
    </w:p>
    <w:p>
      <w:pPr>
        <w:pStyle w:val="FirstParagraph"/>
      </w:pPr>
      <w:r>
        <w:t xml:space="preserve">POST /analyze</w:t>
      </w:r>
    </w:p>
    <w:bookmarkStart w:id="36" w:name="request-payload"/>
    <w:p>
      <w:pPr>
        <w:pStyle w:val="Heading4"/>
      </w:pPr>
      <w:r>
        <w:t xml:space="preserve">Request Payload</w:t>
      </w:r>
    </w:p>
    <w:p>
      <w:pPr>
        <w:pStyle w:val="Compact"/>
        <w:numPr>
          <w:ilvl w:val="0"/>
          <w:numId w:val="1008"/>
        </w:numPr>
      </w:pPr>
      <w:r>
        <w:t xml:space="preserve">Business decision text</w:t>
      </w:r>
    </w:p>
    <w:bookmarkEnd w:id="36"/>
    <w:bookmarkStart w:id="37" w:name="response-payload"/>
    <w:p>
      <w:pPr>
        <w:pStyle w:val="Heading4"/>
      </w:pPr>
      <w:r>
        <w:t xml:space="preserve">Response Payload</w:t>
      </w:r>
    </w:p>
    <w:p>
      <w:pPr>
        <w:pStyle w:val="Compact"/>
        <w:numPr>
          <w:ilvl w:val="0"/>
          <w:numId w:val="1009"/>
        </w:numPr>
      </w:pPr>
      <w:r>
        <w:t xml:space="preserve">Individual agent analyses</w:t>
      </w:r>
    </w:p>
    <w:p>
      <w:pPr>
        <w:pStyle w:val="Compact"/>
        <w:numPr>
          <w:ilvl w:val="0"/>
          <w:numId w:val="1009"/>
        </w:numPr>
      </w:pPr>
      <w:r>
        <w:t xml:space="preserve">Consensus summary</w:t>
      </w:r>
    </w:p>
    <w:p>
      <w:pPr>
        <w:pStyle w:val="Compact"/>
        <w:numPr>
          <w:ilvl w:val="0"/>
          <w:numId w:val="1009"/>
        </w:numPr>
      </w:pPr>
      <w:r>
        <w:t xml:space="preserve">Final board decision</w:t>
      </w:r>
    </w:p>
    <w:p>
      <w:pPr>
        <w:pStyle w:val="Compact"/>
        <w:numPr>
          <w:ilvl w:val="0"/>
          <w:numId w:val="1009"/>
        </w:numPr>
      </w:pPr>
      <w:r>
        <w:t xml:space="preserve">Confidence metrics</w:t>
      </w:r>
    </w:p>
    <w:p>
      <w:pPr>
        <w:pStyle w:val="FirstParagraph"/>
      </w:pPr>
      <w:r>
        <w:t xml:space="preserve">All API responses follow strict JSON schemas enforced by Pydantic.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2" w:name="error-handling-safety"/>
    <w:p>
      <w:pPr>
        <w:pStyle w:val="Heading2"/>
      </w:pPr>
      <w:r>
        <w:t xml:space="preserve">8. Error Handling &amp; Safety</w:t>
      </w:r>
    </w:p>
    <w:p>
      <w:pPr>
        <w:pStyle w:val="FirstParagraph"/>
      </w:pPr>
      <w:r>
        <w:t xml:space="preserve">The system includes explicit failure handling to prevent hallucinated authority.</w:t>
      </w:r>
    </w:p>
    <w:bookmarkStart w:id="40" w:name="failure-scenarios"/>
    <w:p>
      <w:pPr>
        <w:pStyle w:val="Heading3"/>
      </w:pPr>
      <w:r>
        <w:t xml:space="preserve">Failure Scenarios</w:t>
      </w:r>
    </w:p>
    <w:p>
      <w:pPr>
        <w:pStyle w:val="Compact"/>
        <w:numPr>
          <w:ilvl w:val="0"/>
          <w:numId w:val="1010"/>
        </w:numPr>
      </w:pPr>
      <w:r>
        <w:t xml:space="preserve">Empty or vague input</w:t>
      </w:r>
    </w:p>
    <w:p>
      <w:pPr>
        <w:pStyle w:val="Compact"/>
        <w:numPr>
          <w:ilvl w:val="0"/>
          <w:numId w:val="1010"/>
        </w:numPr>
      </w:pPr>
      <w:r>
        <w:t xml:space="preserve">Invalid agent output format</w:t>
      </w:r>
    </w:p>
    <w:p>
      <w:pPr>
        <w:pStyle w:val="Compact"/>
        <w:numPr>
          <w:ilvl w:val="0"/>
          <w:numId w:val="1010"/>
        </w:numPr>
      </w:pPr>
      <w:r>
        <w:t xml:space="preserve">LLM response errors</w:t>
      </w:r>
    </w:p>
    <w:bookmarkEnd w:id="40"/>
    <w:bookmarkStart w:id="41" w:name="failure-behavior"/>
    <w:p>
      <w:pPr>
        <w:pStyle w:val="Heading3"/>
      </w:pPr>
      <w:r>
        <w:t xml:space="preserve">Failure Behavior</w:t>
      </w:r>
    </w:p>
    <w:p>
      <w:pPr>
        <w:pStyle w:val="Compact"/>
        <w:numPr>
          <w:ilvl w:val="0"/>
          <w:numId w:val="1011"/>
        </w:numPr>
      </w:pPr>
      <w:r>
        <w:t xml:space="preserve">All agents return Reject</w:t>
      </w:r>
    </w:p>
    <w:p>
      <w:pPr>
        <w:pStyle w:val="Compact"/>
        <w:numPr>
          <w:ilvl w:val="0"/>
          <w:numId w:val="1011"/>
        </w:numPr>
      </w:pPr>
      <w:r>
        <w:t xml:space="preserve">Confidence score is set to 0</w:t>
      </w:r>
    </w:p>
    <w:p>
      <w:pPr>
        <w:pStyle w:val="Compact"/>
        <w:numPr>
          <w:ilvl w:val="0"/>
          <w:numId w:val="1011"/>
        </w:numPr>
      </w:pPr>
      <w:r>
        <w:t xml:space="preserve">Reasoning clearly states missing or invalid input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non-functional-design-considerations"/>
    <w:p>
      <w:pPr>
        <w:pStyle w:val="Heading2"/>
      </w:pPr>
      <w:r>
        <w:t xml:space="preserve">9. Non-Functional Design Considerations</w:t>
      </w:r>
    </w:p>
    <w:p>
      <w:pPr>
        <w:pStyle w:val="Compact"/>
        <w:numPr>
          <w:ilvl w:val="0"/>
          <w:numId w:val="1012"/>
        </w:numPr>
      </w:pPr>
      <w:r>
        <w:t xml:space="preserve">Explainability over optimization</w:t>
      </w:r>
    </w:p>
    <w:p>
      <w:pPr>
        <w:pStyle w:val="Compact"/>
        <w:numPr>
          <w:ilvl w:val="0"/>
          <w:numId w:val="1012"/>
        </w:numPr>
      </w:pPr>
      <w:r>
        <w:t xml:space="preserve">Deterministic behavior for similar inputs</w:t>
      </w:r>
    </w:p>
    <w:p>
      <w:pPr>
        <w:pStyle w:val="Compact"/>
        <w:numPr>
          <w:ilvl w:val="0"/>
          <w:numId w:val="1012"/>
        </w:numPr>
      </w:pPr>
      <w:r>
        <w:t xml:space="preserve">Clean separation of responsibilities</w:t>
      </w:r>
    </w:p>
    <w:p>
      <w:pPr>
        <w:pStyle w:val="Compact"/>
        <w:numPr>
          <w:ilvl w:val="0"/>
          <w:numId w:val="1012"/>
        </w:numPr>
      </w:pPr>
      <w:r>
        <w:t xml:space="preserve">Predictable and debuggable execution flow</w:t>
      </w:r>
    </w:p>
    <w:p>
      <w:r>
        <w:pict>
          <v:rect style="width:0;height:1.5pt" o:hralign="center" o:hrstd="t" o:hr="t"/>
        </w:pict>
      </w:r>
    </w:p>
    <w:bookmarkEnd w:id="43"/>
    <w:bookmarkStart w:id="44" w:name="scalability-extensibility"/>
    <w:p>
      <w:pPr>
        <w:pStyle w:val="Heading2"/>
      </w:pPr>
      <w:r>
        <w:t xml:space="preserve">10. Scalability &amp; Extensibility</w:t>
      </w:r>
    </w:p>
    <w:p>
      <w:pPr>
        <w:pStyle w:val="FirstParagraph"/>
      </w:pPr>
      <w:r>
        <w:t xml:space="preserve">The system design allows:</w:t>
      </w:r>
      <w:r>
        <w:t xml:space="preserve"> </w:t>
      </w:r>
      <w:r>
        <w:t xml:space="preserve">- Addition of new agent roles</w:t>
      </w:r>
      <w:r>
        <w:t xml:space="preserve"> </w:t>
      </w:r>
      <w:r>
        <w:t xml:space="preserve">- Introduction of agent weighting mechanisms</w:t>
      </w:r>
      <w:r>
        <w:t xml:space="preserve"> </w:t>
      </w:r>
      <w:r>
        <w:t xml:space="preserve">- Integration with alternative LLM providers</w:t>
      </w:r>
      <w:r>
        <w:t xml:space="preserve"> </w:t>
      </w:r>
      <w:r>
        <w:t xml:space="preserve">- Persistent database integration in future versions</w:t>
      </w:r>
    </w:p>
    <w:p>
      <w:pPr>
        <w:pStyle w:val="BodyText"/>
      </w:pPr>
      <w:r>
        <w:t xml:space="preserve">These enhancements are out of scope for version 1.</w:t>
      </w:r>
    </w:p>
    <w:p>
      <w:r>
        <w:pict>
          <v:rect style="width:0;height:1.5pt" o:hralign="center" o:hrstd="t" o:hr="t"/>
        </w:pict>
      </w:r>
    </w:p>
    <w:bookmarkEnd w:id="44"/>
    <w:bookmarkStart w:id="45" w:name="security-considerations"/>
    <w:p>
      <w:pPr>
        <w:pStyle w:val="Heading2"/>
      </w:pPr>
      <w:r>
        <w:t xml:space="preserve">11. Security Considerations</w:t>
      </w:r>
    </w:p>
    <w:p>
      <w:pPr>
        <w:pStyle w:val="Compact"/>
        <w:numPr>
          <w:ilvl w:val="0"/>
          <w:numId w:val="1013"/>
        </w:numPr>
      </w:pPr>
      <w:r>
        <w:t xml:space="preserve">No sensitive user data is collected</w:t>
      </w:r>
    </w:p>
    <w:p>
      <w:pPr>
        <w:pStyle w:val="Compact"/>
        <w:numPr>
          <w:ilvl w:val="0"/>
          <w:numId w:val="1013"/>
        </w:numPr>
      </w:pPr>
      <w:r>
        <w:t xml:space="preserve">API keys are stored using environment variables</w:t>
      </w:r>
    </w:p>
    <w:p>
      <w:pPr>
        <w:pStyle w:val="Compact"/>
        <w:numPr>
          <w:ilvl w:val="0"/>
          <w:numId w:val="1013"/>
        </w:numPr>
      </w:pPr>
      <w:r>
        <w:t xml:space="preserve">No authentication is required for the academic version</w:t>
      </w:r>
    </w:p>
    <w:p>
      <w:r>
        <w:pict>
          <v:rect style="width:0;height:1.5pt" o:hralign="center" o:hrstd="t" o:hr="t"/>
        </w:pict>
      </w:r>
    </w:p>
    <w:bookmarkEnd w:id="45"/>
    <w:bookmarkStart w:id="46" w:name="conclusion"/>
    <w:p>
      <w:pPr>
        <w:pStyle w:val="Heading2"/>
      </w:pPr>
      <w:r>
        <w:t xml:space="preserve">12. Conclusion</w:t>
      </w:r>
    </w:p>
    <w:p>
      <w:pPr>
        <w:pStyle w:val="FirstParagraph"/>
      </w:pPr>
      <w:r>
        <w:t xml:space="preserve">The BoardGPT system design provides a clear, modular, and explainable architecture for multi-agent AI decision-making. The design aligns with academic objectives and real-world software engineering practices, making the system easy to evaluate, demonstrate, and extend.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2026-02-06T11:52:05Z</dcterms:created>
  <dcterms:modified xsi:type="dcterms:W3CDTF">2026-02-06T11:52:05Z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