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43A34" w14:textId="5C1E3BC2" w:rsidR="00385F51" w:rsidRDefault="00B316A1">
      <w:pPr>
        <w:jc w:val="center"/>
      </w:pPr>
      <w:r>
        <w:rPr>
          <w:rFonts w:ascii="Aptos" w:hAnsi="Aptos"/>
          <w:b/>
          <w:sz w:val="48"/>
        </w:rPr>
        <w:t xml:space="preserve"> BANK</w:t>
      </w:r>
    </w:p>
    <w:p w14:paraId="7819AC3D" w14:textId="77777777" w:rsidR="00385F51" w:rsidRDefault="00B316A1">
      <w:pPr>
        <w:jc w:val="center"/>
      </w:pPr>
      <w:r>
        <w:rPr>
          <w:rFonts w:ascii="Aptos" w:hAnsi="Aptos"/>
          <w:b/>
          <w:sz w:val="36"/>
        </w:rPr>
        <w:t>Customer Risk &amp; Revenue Analytics</w:t>
      </w:r>
    </w:p>
    <w:p w14:paraId="0BF187B7" w14:textId="77777777" w:rsidR="00385F51" w:rsidRDefault="00B316A1">
      <w:pPr>
        <w:jc w:val="center"/>
      </w:pPr>
      <w:r>
        <w:rPr>
          <w:rFonts w:ascii="Aptos" w:hAnsi="Aptos"/>
          <w:i/>
          <w:sz w:val="28"/>
        </w:rPr>
        <w:t>Business Recommendations &amp; Management Action Plan</w:t>
      </w:r>
    </w:p>
    <w:p w14:paraId="4BF02C28" w14:textId="77777777" w:rsidR="00385F51" w:rsidRDefault="00B316A1">
      <w:pPr>
        <w:pStyle w:val="Heading1"/>
      </w:pPr>
      <w:r>
        <w:rPr>
          <w:rFonts w:ascii="Aptos" w:hAnsi="Aptos"/>
          <w:sz w:val="22"/>
        </w:rPr>
        <w:t>1. Business Problem</w:t>
      </w:r>
    </w:p>
    <w:p w14:paraId="57DAC89B" w14:textId="77777777" w:rsidR="00385F51" w:rsidRDefault="00B316A1">
      <w:r>
        <w:rPr>
          <w:rFonts w:ascii="Aptos" w:hAnsi="Aptos"/>
        </w:rPr>
        <w:t xml:space="preserve">ABC Bank is experiencing concerns around customer churn and slowing transaction activity. The objective of this analysis was to </w:t>
      </w:r>
      <w:r>
        <w:rPr>
          <w:rFonts w:ascii="Aptos" w:hAnsi="Aptos"/>
        </w:rPr>
        <w:t>understand customer behavior, transaction activity, customer value, complaints and loan risk, and identify areas where management could take data-driven action.</w:t>
      </w:r>
    </w:p>
    <w:p w14:paraId="7F4EC67C" w14:textId="77777777" w:rsidR="00385F51" w:rsidRDefault="00B316A1">
      <w:pPr>
        <w:pStyle w:val="Heading1"/>
      </w:pPr>
      <w:r>
        <w:rPr>
          <w:rFonts w:ascii="Aptos" w:hAnsi="Aptos"/>
          <w:sz w:val="22"/>
        </w:rPr>
        <w:t>2. Key Findings</w:t>
      </w:r>
    </w:p>
    <w:p w14:paraId="0C217DA2" w14:textId="77777777" w:rsidR="00385F51" w:rsidRDefault="00B316A1">
      <w:r>
        <w:rPr>
          <w:rFonts w:ascii="Aptos" w:hAnsi="Aptos"/>
          <w:b/>
        </w:rPr>
        <w:t>Customer Base</w:t>
      </w:r>
    </w:p>
    <w:p w14:paraId="7BDD699E" w14:textId="77777777" w:rsidR="00385F51" w:rsidRDefault="00B316A1">
      <w:r>
        <w:rPr>
          <w:rFonts w:ascii="Aptos" w:hAnsi="Aptos"/>
        </w:rPr>
        <w:t>The bank has 5,000 customers. Bengaluru has the largest customer base with 970 customers.</w:t>
      </w:r>
    </w:p>
    <w:p w14:paraId="7829D452" w14:textId="77777777" w:rsidR="00385F51" w:rsidRDefault="00B316A1">
      <w:r>
        <w:rPr>
          <w:rFonts w:ascii="Aptos" w:hAnsi="Aptos"/>
          <w:b/>
        </w:rPr>
        <w:t>Transaction Activity</w:t>
      </w:r>
    </w:p>
    <w:p w14:paraId="77C34CCA" w14:textId="77777777" w:rsidR="00385F51" w:rsidRDefault="00B316A1">
      <w:r>
        <w:rPr>
          <w:rFonts w:ascii="Aptos" w:hAnsi="Aptos"/>
        </w:rPr>
        <w:t>The dataset contains 80,000 transactions with approximately ₹23.77 crore in total transaction value and an average transaction value of approximately ₹2,972. Monthly transaction value fluctuates rather than showing continuous growth.</w:t>
      </w:r>
    </w:p>
    <w:p w14:paraId="1A65DD18" w14:textId="77777777" w:rsidR="00385F51" w:rsidRDefault="00B316A1">
      <w:r>
        <w:rPr>
          <w:rFonts w:ascii="Aptos" w:hAnsi="Aptos"/>
          <w:b/>
        </w:rPr>
        <w:t>Customer Churn</w:t>
      </w:r>
    </w:p>
    <w:p w14:paraId="50DF90FF" w14:textId="77777777" w:rsidR="00385F51" w:rsidRDefault="00B316A1">
      <w:r>
        <w:rPr>
          <w:rFonts w:ascii="Aptos" w:hAnsi="Aptos"/>
        </w:rPr>
        <w:t>708 customers are flagged as churned, resulting in an overall churn baseline of 14.16%. Churn varies across different customer segments, including city, income band, engagement and complaint groups.</w:t>
      </w:r>
    </w:p>
    <w:p w14:paraId="2BCA7814" w14:textId="77777777" w:rsidR="00385F51" w:rsidRDefault="00B316A1">
      <w:r>
        <w:rPr>
          <w:rFonts w:ascii="Aptos" w:hAnsi="Aptos"/>
          <w:b/>
        </w:rPr>
        <w:t>Customer Value</w:t>
      </w:r>
    </w:p>
    <w:p w14:paraId="116D7142" w14:textId="77777777" w:rsidR="00385F51" w:rsidRDefault="00B316A1">
      <w:r>
        <w:rPr>
          <w:rFonts w:ascii="Aptos" w:hAnsi="Aptos"/>
        </w:rPr>
        <w:t>Customer transaction value is unevenly distributed, with a smaller group of customers generating substantially higher transaction activity.</w:t>
      </w:r>
    </w:p>
    <w:p w14:paraId="2E9EAA39" w14:textId="77777777" w:rsidR="00385F51" w:rsidRDefault="00B316A1">
      <w:r>
        <w:rPr>
          <w:rFonts w:ascii="Aptos" w:hAnsi="Aptos"/>
          <w:b/>
        </w:rPr>
        <w:t>Complaints</w:t>
      </w:r>
    </w:p>
    <w:p w14:paraId="17F51DDB" w14:textId="77777777" w:rsidR="00385F51" w:rsidRDefault="00B316A1">
      <w:r>
        <w:rPr>
          <w:rFonts w:ascii="Aptos" w:hAnsi="Aptos"/>
        </w:rPr>
        <w:t>Transaction Issues have the highest complaint volume. Service complaints have the lowest average satisfaction, while Loan Issues have the longest average resolution time.</w:t>
      </w:r>
    </w:p>
    <w:p w14:paraId="31872989" w14:textId="77777777" w:rsidR="00385F51" w:rsidRDefault="00B316A1">
      <w:r>
        <w:rPr>
          <w:rFonts w:ascii="Aptos" w:hAnsi="Aptos"/>
          <w:b/>
        </w:rPr>
        <w:t>Loans</w:t>
      </w:r>
    </w:p>
    <w:p w14:paraId="2951317B" w14:textId="77777777" w:rsidR="00385F51" w:rsidRDefault="00B316A1">
      <w:r>
        <w:rPr>
          <w:rFonts w:ascii="Aptos" w:hAnsi="Aptos"/>
        </w:rPr>
        <w:lastRenderedPageBreak/>
        <w:t>The dataset contains 3,000 loans with an overall default rate of approximately 4.5%. Personal loans have the highest loan count, while Auto loans have the highest average loan size.</w:t>
      </w:r>
    </w:p>
    <w:p w14:paraId="2AE404D1" w14:textId="77777777" w:rsidR="00385F51" w:rsidRDefault="00B316A1">
      <w:pPr>
        <w:pStyle w:val="Heading1"/>
      </w:pPr>
      <w:r>
        <w:rPr>
          <w:rFonts w:ascii="Aptos" w:hAnsi="Aptos"/>
          <w:sz w:val="22"/>
        </w:rPr>
        <w:t>3. Business Recommendations</w:t>
      </w:r>
    </w:p>
    <w:p w14:paraId="08998432" w14:textId="77777777" w:rsidR="00385F51" w:rsidRDefault="00B316A1">
      <w:r>
        <w:rPr>
          <w:rFonts w:ascii="Aptos" w:hAnsi="Aptos"/>
          <w:b/>
        </w:rPr>
        <w:t>3.1 Prioritize High-Value Customers Showing Risk Signals</w:t>
      </w:r>
    </w:p>
    <w:p w14:paraId="04712379" w14:textId="77777777" w:rsidR="00385F51" w:rsidRDefault="00B316A1">
      <w:r>
        <w:rPr>
          <w:rFonts w:ascii="Aptos" w:hAnsi="Aptos"/>
        </w:rPr>
        <w:t>Identify customers with high transaction value combined with higher churn-risk signals, complaints or lower engagement, and prioritize them for retention initiatives.</w:t>
      </w:r>
    </w:p>
    <w:p w14:paraId="036A7A01" w14:textId="77777777" w:rsidR="00385F51" w:rsidRDefault="00B316A1">
      <w:r>
        <w:rPr>
          <w:rFonts w:ascii="Aptos" w:hAnsi="Aptos"/>
          <w:b/>
        </w:rPr>
        <w:t>Key Metrics to Monitor</w:t>
      </w:r>
    </w:p>
    <w:p w14:paraId="26D72FD0" w14:textId="77777777" w:rsidR="00385F51" w:rsidRDefault="00B316A1">
      <w:pPr>
        <w:pStyle w:val="ListBullet"/>
      </w:pPr>
      <w:r>
        <w:rPr>
          <w:rFonts w:ascii="Aptos" w:hAnsi="Aptos"/>
        </w:rPr>
        <w:t>Churn rate</w:t>
      </w:r>
    </w:p>
    <w:p w14:paraId="285201ED" w14:textId="77777777" w:rsidR="00385F51" w:rsidRDefault="00B316A1">
      <w:pPr>
        <w:pStyle w:val="ListBullet"/>
      </w:pPr>
      <w:r>
        <w:rPr>
          <w:rFonts w:ascii="Aptos" w:hAnsi="Aptos"/>
        </w:rPr>
        <w:t>Retention rate</w:t>
      </w:r>
    </w:p>
    <w:p w14:paraId="6D209FE3" w14:textId="77777777" w:rsidR="00385F51" w:rsidRDefault="00B316A1">
      <w:pPr>
        <w:pStyle w:val="ListBullet"/>
      </w:pPr>
      <w:r>
        <w:rPr>
          <w:rFonts w:ascii="Aptos" w:hAnsi="Aptos"/>
        </w:rPr>
        <w:t>Transaction value per customer</w:t>
      </w:r>
    </w:p>
    <w:p w14:paraId="17A2A98C" w14:textId="77777777" w:rsidR="00385F51" w:rsidRDefault="00B316A1">
      <w:pPr>
        <w:pStyle w:val="ListBullet"/>
      </w:pPr>
      <w:r>
        <w:rPr>
          <w:rFonts w:ascii="Aptos" w:hAnsi="Aptos"/>
        </w:rPr>
        <w:t>Customer engagement</w:t>
      </w:r>
    </w:p>
    <w:p w14:paraId="564F30DB" w14:textId="77777777" w:rsidR="00385F51" w:rsidRDefault="00B316A1">
      <w:r>
        <w:rPr>
          <w:rFonts w:ascii="Aptos" w:hAnsi="Aptos"/>
          <w:b/>
        </w:rPr>
        <w:t>3.2 Investigate Declining Transaction Activity</w:t>
      </w:r>
    </w:p>
    <w:p w14:paraId="371228F6" w14:textId="77777777" w:rsidR="00385F51" w:rsidRDefault="00B316A1">
      <w:r>
        <w:rPr>
          <w:rFonts w:ascii="Aptos" w:hAnsi="Aptos"/>
        </w:rPr>
        <w:t>Analyze transaction activity by customer segment, city and channel to identify customers or segments with declining activity and test targeted reactivation campaigns.</w:t>
      </w:r>
    </w:p>
    <w:p w14:paraId="4EBA3251" w14:textId="77777777" w:rsidR="00385F51" w:rsidRDefault="00B316A1">
      <w:r>
        <w:rPr>
          <w:rFonts w:ascii="Aptos" w:hAnsi="Aptos"/>
          <w:b/>
        </w:rPr>
        <w:t>Key Metrics to Monitor</w:t>
      </w:r>
    </w:p>
    <w:p w14:paraId="58293C2B" w14:textId="77777777" w:rsidR="00385F51" w:rsidRDefault="00B316A1">
      <w:pPr>
        <w:pStyle w:val="ListBullet"/>
      </w:pPr>
      <w:r>
        <w:rPr>
          <w:rFonts w:ascii="Aptos" w:hAnsi="Aptos"/>
        </w:rPr>
        <w:t>Transactions per customer</w:t>
      </w:r>
    </w:p>
    <w:p w14:paraId="40F6294B" w14:textId="77777777" w:rsidR="00385F51" w:rsidRDefault="00B316A1">
      <w:pPr>
        <w:pStyle w:val="ListBullet"/>
      </w:pPr>
      <w:r>
        <w:rPr>
          <w:rFonts w:ascii="Aptos" w:hAnsi="Aptos"/>
        </w:rPr>
        <w:t>Transaction value per customer</w:t>
      </w:r>
    </w:p>
    <w:p w14:paraId="3E9AFCC3" w14:textId="77777777" w:rsidR="00385F51" w:rsidRDefault="00B316A1">
      <w:pPr>
        <w:pStyle w:val="ListBullet"/>
      </w:pPr>
      <w:r>
        <w:rPr>
          <w:rFonts w:ascii="Aptos" w:hAnsi="Aptos"/>
        </w:rPr>
        <w:t>Monthly active customers</w:t>
      </w:r>
    </w:p>
    <w:p w14:paraId="5ADF8880" w14:textId="77777777" w:rsidR="00385F51" w:rsidRDefault="00B316A1">
      <w:pPr>
        <w:pStyle w:val="ListBullet"/>
      </w:pPr>
      <w:r>
        <w:rPr>
          <w:rFonts w:ascii="Aptos" w:hAnsi="Aptos"/>
        </w:rPr>
        <w:t>Repeat transaction rate</w:t>
      </w:r>
    </w:p>
    <w:p w14:paraId="4C84712A" w14:textId="77777777" w:rsidR="00385F51" w:rsidRDefault="00B316A1">
      <w:r>
        <w:rPr>
          <w:rFonts w:ascii="Aptos" w:hAnsi="Aptos"/>
          <w:b/>
        </w:rPr>
        <w:t>3.3 Improve Customer Experience</w:t>
      </w:r>
    </w:p>
    <w:p w14:paraId="0FF629DC" w14:textId="77777777" w:rsidR="00385F51" w:rsidRDefault="00B316A1">
      <w:r>
        <w:rPr>
          <w:rFonts w:ascii="Aptos" w:hAnsi="Aptos"/>
        </w:rPr>
        <w:t xml:space="preserve">Investigate the causes of high </w:t>
      </w:r>
      <w:r>
        <w:rPr>
          <w:rFonts w:ascii="Aptos" w:hAnsi="Aptos"/>
        </w:rPr>
        <w:t>transaction-related complaints, improve service satisfaction and reduce loan-complaint resolution time.</w:t>
      </w:r>
    </w:p>
    <w:p w14:paraId="71B088FA" w14:textId="77777777" w:rsidR="00385F51" w:rsidRDefault="00B316A1">
      <w:r>
        <w:rPr>
          <w:rFonts w:ascii="Aptos" w:hAnsi="Aptos"/>
          <w:b/>
        </w:rPr>
        <w:t>Key Metrics to Monitor</w:t>
      </w:r>
    </w:p>
    <w:p w14:paraId="1C83D788" w14:textId="77777777" w:rsidR="00385F51" w:rsidRDefault="00B316A1">
      <w:pPr>
        <w:pStyle w:val="ListBullet"/>
      </w:pPr>
      <w:r>
        <w:rPr>
          <w:rFonts w:ascii="Aptos" w:hAnsi="Aptos"/>
        </w:rPr>
        <w:t>Complaint volume</w:t>
      </w:r>
    </w:p>
    <w:p w14:paraId="08F047DD" w14:textId="77777777" w:rsidR="00385F51" w:rsidRDefault="00B316A1">
      <w:pPr>
        <w:pStyle w:val="ListBullet"/>
      </w:pPr>
      <w:r>
        <w:rPr>
          <w:rFonts w:ascii="Aptos" w:hAnsi="Aptos"/>
        </w:rPr>
        <w:t>Average resolution time</w:t>
      </w:r>
    </w:p>
    <w:p w14:paraId="05019965" w14:textId="77777777" w:rsidR="00385F51" w:rsidRDefault="00B316A1">
      <w:pPr>
        <w:pStyle w:val="ListBullet"/>
      </w:pPr>
      <w:r>
        <w:rPr>
          <w:rFonts w:ascii="Aptos" w:hAnsi="Aptos"/>
        </w:rPr>
        <w:t>Customer satisfaction score</w:t>
      </w:r>
    </w:p>
    <w:p w14:paraId="29665C55" w14:textId="77777777" w:rsidR="00385F51" w:rsidRDefault="00B316A1">
      <w:pPr>
        <w:pStyle w:val="ListBullet"/>
      </w:pPr>
      <w:r>
        <w:rPr>
          <w:rFonts w:ascii="Aptos" w:hAnsi="Aptos"/>
        </w:rPr>
        <w:t>Repeat complaints</w:t>
      </w:r>
    </w:p>
    <w:p w14:paraId="56F0FBE6" w14:textId="77777777" w:rsidR="00385F51" w:rsidRDefault="00B316A1">
      <w:r>
        <w:rPr>
          <w:rFonts w:ascii="Aptos" w:hAnsi="Aptos"/>
          <w:b/>
        </w:rPr>
        <w:t>3.4 Monitor Major Digital Transaction Channels</w:t>
      </w:r>
    </w:p>
    <w:p w14:paraId="75FC8A48" w14:textId="77777777" w:rsidR="00385F51" w:rsidRDefault="00B316A1">
      <w:r>
        <w:rPr>
          <w:rFonts w:ascii="Aptos" w:hAnsi="Aptos"/>
        </w:rPr>
        <w:t>UPI represents a substantial share of transaction activity. The bank should therefore monitor UPI reliability, transaction failures, complaints and customer usage closely.</w:t>
      </w:r>
    </w:p>
    <w:p w14:paraId="7451E34A" w14:textId="77777777" w:rsidR="00385F51" w:rsidRDefault="00B316A1">
      <w:r>
        <w:rPr>
          <w:rFonts w:ascii="Aptos" w:hAnsi="Aptos"/>
          <w:b/>
        </w:rPr>
        <w:lastRenderedPageBreak/>
        <w:t>Key Metrics to Monitor</w:t>
      </w:r>
    </w:p>
    <w:p w14:paraId="048986E5" w14:textId="77777777" w:rsidR="00385F51" w:rsidRDefault="00B316A1">
      <w:pPr>
        <w:pStyle w:val="ListBullet"/>
      </w:pPr>
      <w:r>
        <w:rPr>
          <w:rFonts w:ascii="Aptos" w:hAnsi="Aptos"/>
        </w:rPr>
        <w:t>Successful transaction rate</w:t>
      </w:r>
    </w:p>
    <w:p w14:paraId="2B08C028" w14:textId="77777777" w:rsidR="00385F51" w:rsidRDefault="00B316A1">
      <w:pPr>
        <w:pStyle w:val="ListBullet"/>
      </w:pPr>
      <w:r>
        <w:rPr>
          <w:rFonts w:ascii="Aptos" w:hAnsi="Aptos"/>
        </w:rPr>
        <w:t xml:space="preserve">Failed </w:t>
      </w:r>
      <w:r>
        <w:rPr>
          <w:rFonts w:ascii="Aptos" w:hAnsi="Aptos"/>
        </w:rPr>
        <w:t>transactions</w:t>
      </w:r>
    </w:p>
    <w:p w14:paraId="09C08485" w14:textId="77777777" w:rsidR="00385F51" w:rsidRDefault="00B316A1">
      <w:pPr>
        <w:pStyle w:val="ListBullet"/>
      </w:pPr>
      <w:r>
        <w:rPr>
          <w:rFonts w:ascii="Aptos" w:hAnsi="Aptos"/>
        </w:rPr>
        <w:t>UPI complaints</w:t>
      </w:r>
    </w:p>
    <w:p w14:paraId="39A88875" w14:textId="77777777" w:rsidR="00385F51" w:rsidRDefault="00B316A1">
      <w:pPr>
        <w:pStyle w:val="ListBullet"/>
      </w:pPr>
      <w:r>
        <w:rPr>
          <w:rFonts w:ascii="Aptos" w:hAnsi="Aptos"/>
        </w:rPr>
        <w:t>UPI transaction value</w:t>
      </w:r>
    </w:p>
    <w:p w14:paraId="1187B571" w14:textId="77777777" w:rsidR="00385F51" w:rsidRDefault="00B316A1">
      <w:r>
        <w:rPr>
          <w:rFonts w:ascii="Aptos" w:hAnsi="Aptos"/>
          <w:b/>
        </w:rPr>
        <w:t>3.5 Monitor Loan Risk by Segment</w:t>
      </w:r>
    </w:p>
    <w:p w14:paraId="1E4867BA" w14:textId="77777777" w:rsidR="00385F51" w:rsidRDefault="00B316A1">
      <w:r>
        <w:rPr>
          <w:rFonts w:ascii="Aptos" w:hAnsi="Aptos"/>
        </w:rPr>
        <w:t>Monitor default rates and defaulted loan exposure by loan type and customer segment rather than relying only on the overall default rate.</w:t>
      </w:r>
    </w:p>
    <w:p w14:paraId="5ABFFC79" w14:textId="77777777" w:rsidR="00385F51" w:rsidRDefault="00B316A1">
      <w:r>
        <w:rPr>
          <w:rFonts w:ascii="Aptos" w:hAnsi="Aptos"/>
          <w:b/>
        </w:rPr>
        <w:t>Key Metrics to Monitor</w:t>
      </w:r>
    </w:p>
    <w:p w14:paraId="124586C0" w14:textId="77777777" w:rsidR="00385F51" w:rsidRDefault="00B316A1">
      <w:pPr>
        <w:pStyle w:val="ListBullet"/>
      </w:pPr>
      <w:r>
        <w:rPr>
          <w:rFonts w:ascii="Aptos" w:hAnsi="Aptos"/>
        </w:rPr>
        <w:t>Default rate</w:t>
      </w:r>
    </w:p>
    <w:p w14:paraId="104F3098" w14:textId="77777777" w:rsidR="00385F51" w:rsidRDefault="00B316A1">
      <w:pPr>
        <w:pStyle w:val="ListBullet"/>
      </w:pPr>
      <w:r>
        <w:rPr>
          <w:rFonts w:ascii="Aptos" w:hAnsi="Aptos"/>
        </w:rPr>
        <w:t>Defaulted loan exposure</w:t>
      </w:r>
    </w:p>
    <w:p w14:paraId="4907FD94" w14:textId="77777777" w:rsidR="00385F51" w:rsidRDefault="00B316A1">
      <w:pPr>
        <w:pStyle w:val="ListBullet"/>
      </w:pPr>
      <w:r>
        <w:rPr>
          <w:rFonts w:ascii="Aptos" w:hAnsi="Aptos"/>
        </w:rPr>
        <w:t>Loan type</w:t>
      </w:r>
    </w:p>
    <w:p w14:paraId="5297DFBF" w14:textId="77777777" w:rsidR="00385F51" w:rsidRDefault="00B316A1">
      <w:pPr>
        <w:pStyle w:val="ListBullet"/>
      </w:pPr>
      <w:r>
        <w:rPr>
          <w:rFonts w:ascii="Aptos" w:hAnsi="Aptos"/>
        </w:rPr>
        <w:t>Customer segment</w:t>
      </w:r>
    </w:p>
    <w:p w14:paraId="276F7915" w14:textId="77777777" w:rsidR="00385F51" w:rsidRDefault="00B316A1">
      <w:pPr>
        <w:pStyle w:val="Heading1"/>
      </w:pPr>
      <w:r>
        <w:rPr>
          <w:rFonts w:ascii="Aptos" w:hAnsi="Aptos"/>
          <w:sz w:val="22"/>
        </w:rPr>
        <w:t>4. Expected Business Impact</w:t>
      </w:r>
    </w:p>
    <w:p w14:paraId="7A84D42C" w14:textId="77777777" w:rsidR="00385F51" w:rsidRDefault="00B316A1">
      <w:r>
        <w:rPr>
          <w:rFonts w:ascii="Aptos" w:hAnsi="Aptos"/>
        </w:rPr>
        <w:t>The recommended actions are expected to help ABC Bank improve customer retention, strengthen customer engagement, improve service quality and maintain better visibility into loan risk.</w:t>
      </w:r>
    </w:p>
    <w:p w14:paraId="54CC8901" w14:textId="77777777" w:rsidR="00385F51" w:rsidRDefault="00B316A1">
      <w:r>
        <w:rPr>
          <w:rFonts w:ascii="Aptos" w:hAnsi="Aptos"/>
          <w:b/>
        </w:rPr>
        <w:t>Customer Retention</w:t>
      </w:r>
    </w:p>
    <w:p w14:paraId="45B0D04B" w14:textId="77777777" w:rsidR="00385F51" w:rsidRDefault="00B316A1">
      <w:r>
        <w:rPr>
          <w:rFonts w:ascii="Aptos" w:hAnsi="Aptos"/>
        </w:rPr>
        <w:t>Targeting high-value customers showing risk signals may help reduce avoidable customer churn and protect valuable customer relationships.</w:t>
      </w:r>
    </w:p>
    <w:p w14:paraId="2B339A6D" w14:textId="77777777" w:rsidR="00385F51" w:rsidRDefault="00B316A1">
      <w:r>
        <w:rPr>
          <w:rFonts w:ascii="Aptos" w:hAnsi="Aptos"/>
          <w:b/>
        </w:rPr>
        <w:t>Customer Engagement</w:t>
      </w:r>
    </w:p>
    <w:p w14:paraId="75B7FE84" w14:textId="77777777" w:rsidR="00385F51" w:rsidRDefault="00B316A1">
      <w:r>
        <w:rPr>
          <w:rFonts w:ascii="Aptos" w:hAnsi="Aptos"/>
        </w:rPr>
        <w:t xml:space="preserve">Segment-based reactivation and engagement initiatives can help </w:t>
      </w:r>
      <w:r>
        <w:rPr>
          <w:rFonts w:ascii="Aptos" w:hAnsi="Aptos"/>
        </w:rPr>
        <w:t>identify and respond to declining transaction activity.</w:t>
      </w:r>
    </w:p>
    <w:p w14:paraId="2EAC13A0" w14:textId="77777777" w:rsidR="00385F51" w:rsidRDefault="00B316A1">
      <w:r>
        <w:rPr>
          <w:rFonts w:ascii="Aptos" w:hAnsi="Aptos"/>
          <w:b/>
        </w:rPr>
        <w:t>Service Quality</w:t>
      </w:r>
    </w:p>
    <w:p w14:paraId="1A79BCC4" w14:textId="77777777" w:rsidR="00385F51" w:rsidRDefault="00B316A1">
      <w:r>
        <w:rPr>
          <w:rFonts w:ascii="Aptos" w:hAnsi="Aptos"/>
        </w:rPr>
        <w:t>Addressing transaction complaints, service satisfaction and loan-issue resolution can improve the overall customer experience.</w:t>
      </w:r>
    </w:p>
    <w:p w14:paraId="4B4B644C" w14:textId="77777777" w:rsidR="00385F51" w:rsidRDefault="00B316A1">
      <w:r>
        <w:rPr>
          <w:rFonts w:ascii="Aptos" w:hAnsi="Aptos"/>
          <w:b/>
        </w:rPr>
        <w:t>Risk Management</w:t>
      </w:r>
    </w:p>
    <w:p w14:paraId="2653A12F" w14:textId="77777777" w:rsidR="00385F51" w:rsidRDefault="00B316A1">
      <w:r>
        <w:rPr>
          <w:rFonts w:ascii="Aptos" w:hAnsi="Aptos"/>
        </w:rPr>
        <w:t>Monitoring loan defaults and customer risk segments can provide management with better visibility into potential areas of credit risk.</w:t>
      </w:r>
    </w:p>
    <w:p w14:paraId="715B5F4A" w14:textId="77777777" w:rsidR="00385F51" w:rsidRDefault="00B316A1">
      <w:r>
        <w:rPr>
          <w:rFonts w:ascii="Aptos" w:hAnsi="Aptos"/>
          <w:b/>
        </w:rPr>
        <w:t>Management Decision-Making</w:t>
      </w:r>
    </w:p>
    <w:p w14:paraId="59638434" w14:textId="77777777" w:rsidR="00385F51" w:rsidRDefault="00B316A1">
      <w:r>
        <w:rPr>
          <w:rFonts w:ascii="Aptos" w:hAnsi="Aptos"/>
        </w:rPr>
        <w:lastRenderedPageBreak/>
        <w:t>The Power BI dashboard provides management with an interactive view of customer value, churn, transactions, complaints and loan risk to support data-driven decision-making.</w:t>
      </w:r>
    </w:p>
    <w:p w14:paraId="59D3B580" w14:textId="77777777" w:rsidR="00385F51" w:rsidRDefault="00B316A1">
      <w:r>
        <w:rPr>
          <w:rFonts w:ascii="Aptos" w:hAnsi="Aptos"/>
          <w:b/>
        </w:rPr>
        <w:t>Measurement &amp; Validation</w:t>
      </w:r>
    </w:p>
    <w:p w14:paraId="29E6DDF2" w14:textId="77777777" w:rsidR="00385F51" w:rsidRDefault="00B316A1">
      <w:r>
        <w:rPr>
          <w:rFonts w:ascii="Aptos" w:hAnsi="Aptos"/>
        </w:rPr>
        <w:t>These recommendations should be treated as hypotheses to test rather than guaranteed outcomes. Management should monitor the relevant KPIs over time and use controlled experiments where possible to determine whether the actions actually improve business outcomes.</w:t>
      </w:r>
    </w:p>
    <w:p w14:paraId="18DD5CB7" w14:textId="77777777" w:rsidR="00385F51" w:rsidRDefault="00B316A1">
      <w:pPr>
        <w:pStyle w:val="Heading1"/>
      </w:pPr>
      <w:r>
        <w:rPr>
          <w:rFonts w:ascii="Aptos" w:hAnsi="Aptos"/>
          <w:sz w:val="22"/>
        </w:rPr>
        <w:t>5. GenAI Usage in the Analysis</w:t>
      </w:r>
    </w:p>
    <w:p w14:paraId="7F3A9D1C" w14:textId="77777777" w:rsidR="00385F51" w:rsidRDefault="00B316A1">
      <w:r>
        <w:rPr>
          <w:rFonts w:ascii="Aptos" w:hAnsi="Aptos"/>
        </w:rPr>
        <w:t>GenAI was used as an analytical productivity assistant to generate SQL/DAX drafts, explain technical concepts, generate additional business questions, assist with documentation and explore possible interpretations. All generated queries and insights were validated against the actual dataset before being included in the analysis.</w:t>
      </w:r>
    </w:p>
    <w:p w14:paraId="06AA4A10" w14:textId="77777777" w:rsidR="00385F51" w:rsidRDefault="00B316A1">
      <w:r>
        <w:rPr>
          <w:rFonts w:ascii="Aptos" w:hAnsi="Aptos"/>
        </w:rPr>
        <w:t>GenAI was not treated as a replacement for data validation or business judgment. The final insights were based on the project dataset and were checked against the outputs from SQL, Python and Power BI.</w:t>
      </w:r>
    </w:p>
    <w:p w14:paraId="4DE80A46" w14:textId="77777777" w:rsidR="00385F51" w:rsidRDefault="00B316A1">
      <w:pPr>
        <w:pStyle w:val="Heading1"/>
      </w:pPr>
      <w:r>
        <w:rPr>
          <w:rFonts w:ascii="Aptos" w:hAnsi="Aptos"/>
          <w:sz w:val="22"/>
        </w:rPr>
        <w:t>6. Analytical Limitations</w:t>
      </w:r>
    </w:p>
    <w:p w14:paraId="59DEFDB0" w14:textId="77777777" w:rsidR="00385F51" w:rsidRDefault="00B316A1">
      <w:pPr>
        <w:pStyle w:val="ListBullet"/>
      </w:pPr>
      <w:r>
        <w:rPr>
          <w:rFonts w:ascii="Aptos" w:hAnsi="Aptos"/>
        </w:rPr>
        <w:t>The analysis identifies patterns and associations in the available data but does not establish causal relationships.</w:t>
      </w:r>
    </w:p>
    <w:p w14:paraId="5AB7361B" w14:textId="77777777" w:rsidR="00385F51" w:rsidRDefault="00B316A1">
      <w:pPr>
        <w:pStyle w:val="ListBullet"/>
      </w:pPr>
      <w:r>
        <w:rPr>
          <w:rFonts w:ascii="Aptos" w:hAnsi="Aptos"/>
        </w:rPr>
        <w:t>The 14.16% churn figure is a baseline and should be compared with historical performance, business targets or relevant benchmarks before being classified as high or low.</w:t>
      </w:r>
    </w:p>
    <w:p w14:paraId="41A39C99" w14:textId="77777777" w:rsidR="00385F51" w:rsidRDefault="00B316A1">
      <w:pPr>
        <w:pStyle w:val="ListBullet"/>
      </w:pPr>
      <w:r>
        <w:rPr>
          <w:rFonts w:ascii="Aptos" w:hAnsi="Aptos"/>
        </w:rPr>
        <w:t>Defaulted loan amount represents loan exposure and should not automatically be interpreted as financial loss.</w:t>
      </w:r>
    </w:p>
    <w:p w14:paraId="3CBB7DE9" w14:textId="77777777" w:rsidR="00385F51" w:rsidRDefault="00B316A1">
      <w:pPr>
        <w:pStyle w:val="ListBullet"/>
      </w:pPr>
      <w:r>
        <w:rPr>
          <w:rFonts w:ascii="Aptos" w:hAnsi="Aptos"/>
        </w:rPr>
        <w:t>Transaction value should not be interpreted as bank revenue or profit.</w:t>
      </w:r>
    </w:p>
    <w:p w14:paraId="7FDA35CC" w14:textId="77777777" w:rsidR="00385F51" w:rsidRDefault="00B316A1">
      <w:pPr>
        <w:pStyle w:val="ListBullet"/>
      </w:pPr>
      <w:r>
        <w:rPr>
          <w:rFonts w:ascii="Aptos" w:hAnsi="Aptos"/>
        </w:rPr>
        <w:t>Recommended retention, engagement and service interventions should be validated through controlled experiments and ongoing KPI monitoring.</w:t>
      </w:r>
    </w:p>
    <w:p w14:paraId="714ED15C" w14:textId="77777777" w:rsidR="00385F51" w:rsidRDefault="00B316A1">
      <w:pPr>
        <w:pStyle w:val="Heading1"/>
      </w:pPr>
      <w:r>
        <w:rPr>
          <w:rFonts w:ascii="Aptos" w:hAnsi="Aptos"/>
          <w:sz w:val="22"/>
        </w:rPr>
        <w:t>7. Final Management Conclusion</w:t>
      </w:r>
    </w:p>
    <w:p w14:paraId="77C2B92B" w14:textId="77777777" w:rsidR="00385F51" w:rsidRDefault="00B316A1">
      <w:r>
        <w:rPr>
          <w:rFonts w:ascii="Aptos" w:hAnsi="Aptos"/>
        </w:rPr>
        <w:t>The analysis established a 14.16% customer churn baseline and showed that customer value, engagement, complaints and churn risk are not evenly distributed across the customer base. Transaction activity also fluctuates over time rather than showing consistent growth. The analysis identified high-value customers with higher-risk signals as a potential retention priority and highlighted transaction complaints, service satisfaction and loan-issue resolution as operational areas requiring investigation. Based on</w:t>
      </w:r>
      <w:r>
        <w:rPr>
          <w:rFonts w:ascii="Aptos" w:hAnsi="Aptos"/>
        </w:rPr>
        <w:t xml:space="preserve"> these findings, I recommend a segmented retention and engagement strategy rather than a one-size-fits-all approach. High-value customers showing risk signals should be prioritized for </w:t>
      </w:r>
      <w:r>
        <w:rPr>
          <w:rFonts w:ascii="Aptos" w:hAnsi="Aptos"/>
        </w:rPr>
        <w:lastRenderedPageBreak/>
        <w:t>retention testing, declining customer activity should be targeted through reactivation initiatives, and complaint-related operational issues should be addressed and monitored. The effectiveness of these actions should be evaluated using churn, transaction activity, satisfaction and complaint-resolution KPIs, ideally through c</w:t>
      </w:r>
      <w:r>
        <w:rPr>
          <w:rFonts w:ascii="Aptos" w:hAnsi="Aptos"/>
        </w:rPr>
        <w:t>ontrolled experiments.</w:t>
      </w:r>
    </w:p>
    <w:sectPr w:rsidR="00385F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0930877">
    <w:abstractNumId w:val="8"/>
  </w:num>
  <w:num w:numId="2" w16cid:durableId="894782921">
    <w:abstractNumId w:val="6"/>
  </w:num>
  <w:num w:numId="3" w16cid:durableId="1241208935">
    <w:abstractNumId w:val="5"/>
  </w:num>
  <w:num w:numId="4" w16cid:durableId="488012744">
    <w:abstractNumId w:val="4"/>
  </w:num>
  <w:num w:numId="5" w16cid:durableId="1643079264">
    <w:abstractNumId w:val="7"/>
  </w:num>
  <w:num w:numId="6" w16cid:durableId="394158817">
    <w:abstractNumId w:val="3"/>
  </w:num>
  <w:num w:numId="7" w16cid:durableId="24598762">
    <w:abstractNumId w:val="2"/>
  </w:num>
  <w:num w:numId="8" w16cid:durableId="194778043">
    <w:abstractNumId w:val="1"/>
  </w:num>
  <w:num w:numId="9" w16cid:durableId="231427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F51"/>
    <w:rsid w:val="003D592D"/>
    <w:rsid w:val="00AA1D8D"/>
    <w:rsid w:val="00B316A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3BD62"/>
  <w14:defaultImageDpi w14:val="300"/>
  <w15:docId w15:val="{6C21AE91-03DA-4833-A0C1-16015B5E8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990</Words>
  <Characters>5647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km</cp:lastModifiedBy>
  <cp:revision>2</cp:revision>
  <dcterms:created xsi:type="dcterms:W3CDTF">2026-09-17T14:02:00Z</dcterms:created>
  <dcterms:modified xsi:type="dcterms:W3CDTF">2026-09-17T14:02:00Z</dcterms:modified>
  <cp:category/>
</cp:coreProperties>
</file>