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4"/>
          <w:sz-cs w:val="34"/>
          <w:b/>
        </w:rPr>
        <w:t xml:space="preserve">Project: Summarising and Analysing Research Pap</w:t>
      </w:r>
      <w:r>
        <w:rPr>
          <w:rFonts w:ascii="Times" w:hAnsi="Times" w:cs="Times"/>
          <w:sz w:val="34"/>
          <w:sz-cs w:val="34"/>
          <w:b/>
          <w:color w:val="000000"/>
        </w:rPr>
        <w:t xml:space="preserve">ers</w:t>
      </w:r>
      <w:r>
        <w:rPr>
          <w:rFonts w:ascii="Times" w:hAnsi="Times" w:cs="Times"/>
          <w:sz w:val="34"/>
          <w:sz-cs w:val="34"/>
          <w:b/>
          <w:color w:val="434343"/>
        </w:rPr>
        <w:t xml:space="preserve"/>
      </w:r>
    </w:p>
    <w:p>
      <w:pPr>
        <w:spacing w:after="240"/>
      </w:pPr>
      <w:r>
        <w:rPr>
          <w:rFonts w:ascii="Times" w:hAnsi="Times" w:cs="Times"/>
          <w:sz w:val="24"/>
          <w:sz-cs w:val="24"/>
        </w:rPr>
        <w:t xml:space="preserve"/>
      </w:r>
    </w:p>
    <w:p>
      <w:pPr>
        <w:spacing w:before="240" w:after="240"/>
      </w:pPr>
      <w:r>
        <w:rPr>
          <w:rFonts w:ascii="Times" w:hAnsi="Times" w:cs="Times"/>
          <w:sz w:val="24"/>
          <w:sz-cs w:val="24"/>
          <w:b/>
        </w:rPr>
        <w:t xml:space="preserve">Learner Name:</w:t>
      </w:r>
      <w:r>
        <w:rPr>
          <w:rFonts w:ascii="Times" w:hAnsi="Times" w:cs="Times"/>
          <w:sz w:val="24"/>
          <w:sz-cs w:val="24"/>
          <w:color w:val="434343"/>
        </w:rPr>
        <w:t xml:space="preserve"> SHASHANK SHRIVASTAVA</w:t>
        <w:br/>
        <w:t xml:space="preserve"/>
      </w:r>
      <w:r>
        <w:rPr>
          <w:rFonts w:ascii="Times" w:hAnsi="Times" w:cs="Times"/>
          <w:sz w:val="24"/>
          <w:sz-cs w:val="24"/>
          <w:b/>
        </w:rPr>
        <w:t xml:space="preserve">Learner Email:</w:t>
      </w:r>
      <w:r>
        <w:rPr>
          <w:rFonts w:ascii="Times" w:hAnsi="Times" w:cs="Times"/>
          <w:sz w:val="24"/>
          <w:sz-cs w:val="24"/>
          <w:color w:val="434343"/>
        </w:rPr>
        <w:t xml:space="preserve"> shashank.shrivastava2910@gmail.com</w:t>
        <w:br/>
        <w:t xml:space="preserve"/>
      </w:r>
      <w:r>
        <w:rPr>
          <w:rFonts w:ascii="Times" w:hAnsi="Times" w:cs="Times"/>
          <w:sz w:val="24"/>
          <w:sz-cs w:val="24"/>
          <w:b/>
        </w:rPr>
        <w:t xml:space="preserve">Topic:</w:t>
      </w:r>
      <w:r>
        <w:rPr>
          <w:rFonts w:ascii="Times" w:hAnsi="Times" w:cs="Times"/>
          <w:sz w:val="24"/>
          <w:sz-cs w:val="24"/>
          <w:color w:val="434343"/>
        </w:rPr>
        <w:t xml:space="preserve"> Education: Summarise and analyze research on innovative teaching methods in higher education.</w:t>
        <w:br/>
        <w:t xml:space="preserve"/>
      </w:r>
      <w:r>
        <w:rPr>
          <w:rFonts w:ascii="Times" w:hAnsi="Times" w:cs="Times"/>
          <w:sz w:val="24"/>
          <w:sz-cs w:val="24"/>
          <w:b/>
        </w:rPr>
        <w:t xml:space="preserve">Research Paper:</w:t>
      </w:r>
      <w:r>
        <w:rPr>
          <w:rFonts w:ascii="Times" w:hAnsi="Times" w:cs="Times"/>
          <w:sz w:val="24"/>
          <w:sz-cs w:val="24"/>
          <w:color w:val="434343"/>
        </w:rPr>
        <w:t xml:space="preserve"> </w:t>
      </w:r>
      <w:r>
        <w:rPr>
          <w:rFonts w:ascii="Times" w:hAnsi="Times" w:cs="Times"/>
          <w:sz w:val="24"/>
          <w:sz-cs w:val="24"/>
          <w:u w:val="single"/>
          <w:color w:val="1155CC"/>
        </w:rPr>
        <w:t xml:space="preserve">"Case Study of Innovative Teaching Practices and their Impact for Electrical Engineering Courses during COVID-19 Pandemic" by Amith Khandakar et al., arXiv</w:t>
      </w:r>
      <w:r>
        <w:rPr>
          <w:rFonts w:ascii="Times" w:hAnsi="Times" w:cs="Times"/>
          <w:sz w:val="24"/>
          <w:sz-cs w:val="24"/>
        </w:rPr>
        <w:t xml:space="preserve"/>
      </w:r>
    </w:p>
    <w:p>
      <w:pPr/>
      <w:r>
        <w:rPr>
          <w:rFonts w:ascii="Times" w:hAnsi="Times" w:cs="Times"/>
          <w:sz w:val="26"/>
          <w:sz-cs w:val="26"/>
          <w:b/>
          <w:color w:val="000000"/>
        </w:rPr>
        <w:t xml:space="preserve"/>
      </w:r>
    </w:p>
    <w:p>
      <w:pPr/>
      <w:r>
        <w:rPr>
          <w:rFonts w:ascii="Times" w:hAnsi="Times" w:cs="Times"/>
          <w:sz w:val="26"/>
          <w:sz-cs w:val="26"/>
          <w:b/>
          <w:color w:val="000000"/>
        </w:rPr>
        <w:t xml:space="preserve">Initial Prompt</w:t>
      </w:r>
    </w:p>
    <w:p>
      <w:pPr>
        <w:spacing w:before="240" w:after="240"/>
      </w:pPr>
      <w:r>
        <w:rPr>
          <w:rFonts w:ascii="Times" w:hAnsi="Times" w:cs="Times"/>
          <w:sz w:val="24"/>
          <w:sz-cs w:val="24"/>
          <w:b/>
          <w:color w:val="434343"/>
        </w:rPr>
        <w:t xml:space="preserve">Description:</w:t>
        <w:br/>
        <w:t xml:space="preserve"/>
      </w:r>
      <w:r>
        <w:rPr>
          <w:rFonts w:ascii="Times" w:hAnsi="Times" w:cs="Times"/>
          <w:sz w:val="24"/>
          <w:sz-cs w:val="24"/>
          <w:color w:val="434343"/>
        </w:rPr>
        <w:t xml:space="preserve">Summarise the key teaching innovation discussed in the paper.</w:t>
      </w:r>
    </w:p>
    <w:p>
      <w:pPr>
        <w:spacing w:before="240" w:after="240"/>
      </w:pPr>
      <w:r>
        <w:rPr>
          <w:rFonts w:ascii="Times" w:hAnsi="Times" w:cs="Times"/>
          <w:sz w:val="24"/>
          <w:sz-cs w:val="24"/>
          <w:b/>
          <w:color w:val="434343"/>
        </w:rPr>
        <w:t xml:space="preserve">Generated Summary:</w:t>
        <w:br/>
        <w:t xml:space="preserve"/>
      </w:r>
      <w:r>
        <w:rPr>
          <w:rFonts w:ascii="Times" w:hAnsi="Times" w:cs="Times"/>
          <w:sz w:val="24"/>
          <w:sz-cs w:val="24"/>
          <w:color w:val="434343"/>
        </w:rPr>
        <w:t xml:space="preserve">The innovative method explored in the paper is the Multi-course Project-based Learning (MPL) approach, designed to unify the learning outcomes of senior-level electrical engineering courses. It was implemented during the pandemic to ensure students met their objectives while learning remotely. The MPL approach encourages interdisciplinary collaboration, critical thinking, and project management skills, offering a flexible solution to the challenges posed by online education during COVID-19.</w:t>
      </w:r>
    </w:p>
    <w:p>
      <w:pPr>
        <w:spacing w:before="280"/>
      </w:pPr>
      <w:r>
        <w:rPr>
          <w:rFonts w:ascii="Times" w:hAnsi="Times" w:cs="Times"/>
          <w:sz w:val="26"/>
          <w:sz-cs w:val="26"/>
          <w:b/>
          <w:color w:val="000000"/>
        </w:rPr>
        <w:t xml:space="preserve">Iteration 1</w:t>
      </w:r>
    </w:p>
    <w:p>
      <w:pPr>
        <w:spacing w:before="240" w:after="240"/>
      </w:pPr>
      <w:r>
        <w:rPr>
          <w:rFonts w:ascii="Times" w:hAnsi="Times" w:cs="Times"/>
          <w:sz w:val="24"/>
          <w:sz-cs w:val="24"/>
          <w:b/>
          <w:color w:val="434343"/>
        </w:rPr>
        <w:t xml:space="preserve">Description:</w:t>
        <w:br/>
        <w:t xml:space="preserve"/>
      </w:r>
      <w:r>
        <w:rPr>
          <w:rFonts w:ascii="Times" w:hAnsi="Times" w:cs="Times"/>
          <w:sz w:val="24"/>
          <w:sz-cs w:val="24"/>
          <w:color w:val="434343"/>
        </w:rPr>
        <w:t xml:space="preserve">Explore the benefits and challenges of using the MPL approach in higher education, particularly in online settings.</w:t>
      </w:r>
    </w:p>
    <w:p>
      <w:pPr>
        <w:spacing w:before="240" w:after="240"/>
      </w:pPr>
      <w:r>
        <w:rPr>
          <w:rFonts w:ascii="Times" w:hAnsi="Times" w:cs="Times"/>
          <w:sz w:val="24"/>
          <w:sz-cs w:val="24"/>
          <w:b/>
          <w:color w:val="434343"/>
        </w:rPr>
        <w:t xml:space="preserve">Generated Summary:</w:t>
        <w:br/>
        <w:t xml:space="preserve"/>
      </w:r>
      <w:r>
        <w:rPr>
          <w:rFonts w:ascii="Times" w:hAnsi="Times" w:cs="Times"/>
          <w:sz w:val="24"/>
          <w:sz-cs w:val="24"/>
          <w:color w:val="434343"/>
        </w:rPr>
        <w:t xml:space="preserve">The MPL approach enhances critical thinking, problem-solving, and project management skills by integrating multiple courses into a single project. It allows students to apply theoretical knowledge to practical, real-world problems, even in an online setting. The challenges include aligning course outcomes into a cohesive project and managing online project assessments, requiring strong communication and robust online tools.</w:t>
      </w:r>
    </w:p>
    <w:p>
      <w:pPr>
        <w:spacing w:before="280"/>
      </w:pPr>
      <w:r>
        <w:rPr>
          <w:rFonts w:ascii="Times" w:hAnsi="Times" w:cs="Times"/>
          <w:sz w:val="26"/>
          <w:sz-cs w:val="26"/>
          <w:b/>
          <w:color w:val="000000"/>
        </w:rPr>
        <w:t xml:space="preserve">Iteration 2</w:t>
      </w:r>
    </w:p>
    <w:p>
      <w:pPr>
        <w:spacing w:before="240" w:after="240"/>
      </w:pPr>
      <w:r>
        <w:rPr>
          <w:rFonts w:ascii="Times" w:hAnsi="Times" w:cs="Times"/>
          <w:sz w:val="24"/>
          <w:sz-cs w:val="24"/>
          <w:b/>
          <w:color w:val="434343"/>
        </w:rPr>
        <w:t xml:space="preserve">Description:</w:t>
        <w:br/>
        <w:t xml:space="preserve"/>
      </w:r>
      <w:r>
        <w:rPr>
          <w:rFonts w:ascii="Times" w:hAnsi="Times" w:cs="Times"/>
          <w:sz w:val="24"/>
          <w:sz-cs w:val="24"/>
          <w:color w:val="434343"/>
        </w:rPr>
        <w:t xml:space="preserve">Compare the MPL approach with traditional teaching methods in terms of student engagement and learning outcomes.</w:t>
      </w:r>
    </w:p>
    <w:p>
      <w:pPr>
        <w:spacing w:before="240" w:after="240"/>
      </w:pPr>
      <w:r>
        <w:rPr>
          <w:rFonts w:ascii="Times" w:hAnsi="Times" w:cs="Times"/>
          <w:sz w:val="24"/>
          <w:sz-cs w:val="24"/>
          <w:b/>
          <w:color w:val="434343"/>
        </w:rPr>
        <w:t xml:space="preserve">Generated Summary:</w:t>
        <w:br/>
        <w:t xml:space="preserve"/>
      </w:r>
      <w:r>
        <w:rPr>
          <w:rFonts w:ascii="Times" w:hAnsi="Times" w:cs="Times"/>
          <w:sz w:val="24"/>
          <w:sz-cs w:val="24"/>
          <w:color w:val="434343"/>
        </w:rPr>
        <w:t xml:space="preserve">The MPL approach resulted in higher student engagement and improved learning outcomes compared to traditional methods, particularly during remote learning in the pandemic. Students were more actively involved in their learning process through hands-on, collaborative work, and their performance improved, as indicated by statistical analysis. Traditional teaching, by contrast, saw a decline in engagement.</w:t>
      </w:r>
    </w:p>
    <w:p>
      <w:pPr>
        <w:spacing w:before="280"/>
      </w:pPr>
      <w:r>
        <w:rPr>
          <w:rFonts w:ascii="Times" w:hAnsi="Times" w:cs="Times"/>
          <w:sz w:val="26"/>
          <w:sz-cs w:val="26"/>
          <w:b/>
          <w:color w:val="000000"/>
        </w:rPr>
        <w:t xml:space="preserve">Final Prompt</w:t>
      </w:r>
    </w:p>
    <w:p>
      <w:pPr>
        <w:spacing w:before="240" w:after="240"/>
      </w:pPr>
      <w:r>
        <w:rPr>
          <w:rFonts w:ascii="Times" w:hAnsi="Times" w:cs="Times"/>
          <w:sz w:val="24"/>
          <w:sz-cs w:val="24"/>
          <w:b/>
          <w:color w:val="434343"/>
        </w:rPr>
        <w:t xml:space="preserve">Description:</w:t>
        <w:br/>
        <w:t xml:space="preserve"/>
      </w:r>
      <w:r>
        <w:rPr>
          <w:rFonts w:ascii="Times" w:hAnsi="Times" w:cs="Times"/>
          <w:sz w:val="24"/>
          <w:sz-cs w:val="24"/>
          <w:color w:val="434343"/>
        </w:rPr>
        <w:t xml:space="preserve">Summarise the overall impact of the MPL approach on student learning and engagement based on the study.</w:t>
      </w:r>
    </w:p>
    <w:p>
      <w:pPr>
        <w:spacing w:before="240" w:after="240"/>
      </w:pPr>
      <w:r>
        <w:rPr>
          <w:rFonts w:ascii="Times" w:hAnsi="Times" w:cs="Times"/>
          <w:sz w:val="24"/>
          <w:sz-cs w:val="24"/>
          <w:b/>
          <w:color w:val="434343"/>
        </w:rPr>
        <w:t xml:space="preserve">Generated Summary:</w:t>
        <w:br/>
        <w:t xml:space="preserve"/>
      </w:r>
      <w:r>
        <w:rPr>
          <w:rFonts w:ascii="Times" w:hAnsi="Times" w:cs="Times"/>
          <w:sz w:val="24"/>
          <w:sz-cs w:val="24"/>
          <w:color w:val="434343"/>
        </w:rPr>
        <w:t xml:space="preserve">The MPL approach significantly improved student engagement and learning outcomes in higher education during the pandemic. Its focus on interdisciplinary projects, critical thinking, and practical applications allowed students to thrive in a remote learning environment. The study's results suggest that this innovative approach could be a sustainable solution for online and hybrid education models in the future.</w:t>
      </w:r>
    </w:p>
    <w:p>
      <w:pPr>
        <w:spacing w:before="280" w:after="200"/>
      </w:pPr>
      <w:r>
        <w:rPr>
          <w:rFonts w:ascii="Times" w:hAnsi="Times" w:cs="Times"/>
          <w:sz w:val="26"/>
          <w:sz-cs w:val="26"/>
          <w:b/>
        </w:rPr>
        <w:t xml:space="preserve">Insights and Applications</w:t>
      </w:r>
    </w:p>
    <w:p>
      <w:pPr>
        <w:spacing w:after="240"/>
      </w:pPr>
      <w:r>
        <w:rPr>
          <w:rFonts w:ascii="Times" w:hAnsi="Times" w:cs="Times"/>
          <w:sz w:val="24"/>
          <w:sz-cs w:val="24"/>
          <w:b/>
          <w:color w:val="434343"/>
        </w:rPr>
        <w:t xml:space="preserve">Key Insights:</w:t>
        <w:br/>
        <w:t xml:space="preserve"/>
      </w:r>
      <w:r>
        <w:rPr>
          <w:rFonts w:ascii="Times" w:hAnsi="Times" w:cs="Times"/>
          <w:sz w:val="24"/>
          <w:sz-cs w:val="24"/>
          <w:color w:val="434343"/>
        </w:rPr>
        <w:t xml:space="preserve">The key insights from the research include the ability of the MPL approach to foster interdisciplinary learning, critical thinking, and project management skills in a remote setting. The approach promotes active learning by integrating multiple course objectives into a single project, allowing students to develop practical skills and apply theoretical knowledge. Additionally, the study emphasises the importance of flexibility in teaching methods, particularly in online education, where traditional methods often fall short. By using real-world problems and collaboration, MPL not only addresses immediate learning outcomes but also prepares students for professional challenges.</w:t>
      </w:r>
    </w:p>
    <w:p>
      <w:pPr>
        <w:spacing w:before="240" w:after="240"/>
      </w:pPr>
      <w:r>
        <w:rPr>
          <w:rFonts w:ascii="Times" w:hAnsi="Times" w:cs="Times"/>
          <w:sz w:val="24"/>
          <w:sz-cs w:val="24"/>
          <w:b/>
          <w:color w:val="434343"/>
        </w:rPr>
        <w:t xml:space="preserve">Potential Applications:</w:t>
        <w:br/>
        <w:t xml:space="preserve"/>
      </w:r>
      <w:r>
        <w:rPr>
          <w:rFonts w:ascii="Times" w:hAnsi="Times" w:cs="Times"/>
          <w:sz w:val="24"/>
          <w:sz-cs w:val="24"/>
          <w:color w:val="434343"/>
        </w:rPr>
        <w:t xml:space="preserve">The MPL approach could be implemented across various disciplines, such as engineering, business, or computer science, to improve student engagement and practical learning outcomes. It can be adapted to in-person or hybrid models in higher education, especially in fields requiring project-based or hands-on experience. The flexibility of MPL makes it an ideal solution for post-pandemic education, where online and hybrid learning models are expected to continue. Additionally, MPL could be used to foster interdisciplinary collaboration between different academic departments, further enhancing students' learning experience and employability.</w:t>
      </w:r>
    </w:p>
    <w:p>
      <w:pPr>
        <w:spacing w:before="280"/>
      </w:pPr>
      <w:r>
        <w:rPr>
          <w:rFonts w:ascii="Times" w:hAnsi="Times" w:cs="Times"/>
          <w:sz w:val="26"/>
          <w:sz-cs w:val="26"/>
          <w:b/>
        </w:rPr>
        <w:t xml:space="preserve">Evaluation</w:t>
      </w:r>
    </w:p>
    <w:p>
      <w:pPr>
        <w:spacing w:after="240"/>
      </w:pPr>
      <w:r>
        <w:rPr>
          <w:rFonts w:ascii="Times" w:hAnsi="Times" w:cs="Times"/>
          <w:sz w:val="24"/>
          <w:sz-cs w:val="24"/>
          <w:b/>
          <w:color w:val="000000"/>
        </w:rPr>
        <w:t xml:space="preserve">Clarity:</w:t>
      </w:r>
      <w:r>
        <w:rPr>
          <w:rFonts w:ascii="Times" w:hAnsi="Times" w:cs="Times"/>
          <w:sz w:val="24"/>
          <w:sz-cs w:val="24"/>
          <w:b/>
          <w:color w:val="434343"/>
        </w:rPr>
        <w:t xml:space="preserve"/>
        <w:br/>
        <w:t xml:space="preserve"/>
      </w:r>
      <w:r>
        <w:rPr>
          <w:rFonts w:ascii="Times" w:hAnsi="Times" w:cs="Times"/>
          <w:sz w:val="24"/>
          <w:sz-cs w:val="24"/>
          <w:color w:val="434343"/>
        </w:rPr>
        <w:t xml:space="preserve">The final summary and insights provide a clear explanation of the MPL approach and its impact. The information is presented concisely and with adequate detail, making it easy to understand.</w:t>
      </w:r>
    </w:p>
    <w:p>
      <w:pPr/>
      <w:r>
        <w:rPr>
          <w:rFonts w:ascii="Times" w:hAnsi="Times" w:cs="Times"/>
          <w:sz w:val="24"/>
          <w:sz-cs w:val="24"/>
          <w:b/>
          <w:color w:val="000000"/>
        </w:rPr>
        <w:t xml:space="preserve">Accuracy :</w:t>
      </w:r>
      <w:r>
        <w:rPr>
          <w:rFonts w:ascii="Times" w:hAnsi="Times" w:cs="Times"/>
          <w:sz w:val="24"/>
          <w:sz-cs w:val="24"/>
          <w:b/>
          <w:color w:val="434343"/>
        </w:rPr>
        <w:t xml:space="preserve"/>
        <w:br/>
        <w:t xml:space="preserve"/>
      </w:r>
      <w:r>
        <w:rPr>
          <w:rFonts w:ascii="Times" w:hAnsi="Times" w:cs="Times"/>
          <w:sz w:val="24"/>
          <w:sz-cs w:val="24"/>
          <w:color w:val="434343"/>
        </w:rPr>
        <w:t xml:space="preserve">The final summary accurately reflects the key findings of the research paper, aligning with the study's statistical analysis and qualitative data on student engagement and learning outcomes.</w:t>
      </w:r>
    </w:p>
    <w:p>
      <w:pPr>
        <w:spacing w:before="200" w:after="240"/>
      </w:pPr>
      <w:r>
        <w:rPr>
          <w:rFonts w:ascii="Times" w:hAnsi="Times" w:cs="Times"/>
          <w:sz w:val="24"/>
          <w:sz-cs w:val="24"/>
          <w:b/>
          <w:color w:val="000000"/>
        </w:rPr>
        <w:t xml:space="preserve">Relevance:</w:t>
      </w:r>
      <w:r>
        <w:rPr>
          <w:rFonts w:ascii="Times" w:hAnsi="Times" w:cs="Times"/>
          <w:sz w:val="24"/>
          <w:sz-cs w:val="24"/>
          <w:b/>
          <w:color w:val="434343"/>
        </w:rPr>
        <w:t xml:space="preserve"/>
        <w:br/>
        <w:t xml:space="preserve"/>
      </w:r>
      <w:r>
        <w:rPr>
          <w:rFonts w:ascii="Times" w:hAnsi="Times" w:cs="Times"/>
          <w:sz w:val="24"/>
          <w:sz-cs w:val="24"/>
          <w:color w:val="131313"/>
        </w:rPr>
        <w:t xml:space="preserve">The insights and applications are highly relevant to current trends in higher education, particularly the shift toward online and hybrid learning models. The MPL approach offers a practical and flexible solution to these challenges.</w:t>
      </w:r>
      <w:r>
        <w:rPr>
          <w:rFonts w:ascii="Times" w:hAnsi="Times" w:cs="Times"/>
          <w:sz w:val="24"/>
          <w:sz-cs w:val="24"/>
          <w:color w:val="434343"/>
        </w:rPr>
        <w:t xml:space="preserve"/>
      </w:r>
    </w:p>
    <w:p>
      <w:pPr>
        <w:spacing w:before="280"/>
      </w:pPr>
      <w:r>
        <w:rPr>
          <w:rFonts w:ascii="Times" w:hAnsi="Times" w:cs="Times"/>
          <w:sz w:val="26"/>
          <w:sz-cs w:val="26"/>
          <w:b/>
        </w:rPr>
        <w:t xml:space="preserve">Reflection</w:t>
      </w:r>
      <w:r>
        <w:rPr>
          <w:rFonts w:ascii="Times" w:hAnsi="Times" w:cs="Times"/>
          <w:sz w:val="24"/>
          <w:sz-cs w:val="24"/>
          <w:color w:val="434343"/>
        </w:rPr>
        <w:t xml:space="preserve"/>
        <w:br/>
        <w:t xml:space="preserve"/>
      </w:r>
      <w:r>
        <w:rPr>
          <w:rFonts w:ascii="Times" w:hAnsi="Times" w:cs="Times"/>
          <w:sz w:val="24"/>
          <w:sz-cs w:val="24"/>
        </w:rPr>
        <w:t xml:space="preserve">This assignment taught me how to effectively summarise and analyze academic research while emphasising the importance of refining ideas through multiple iterations. One of the key lessons I learned was how to distill complex research into concise summaries, focusing on the most essential points. This helped me develop the ability to extract key information efficiently, which is a critical skill for both academic and professional writing.</w:t>
      </w:r>
    </w:p>
    <w:p>
      <w:pPr>
        <w:spacing w:before="240" w:after="240"/>
      </w:pPr>
      <w:r>
        <w:rPr>
          <w:rFonts w:ascii="Times" w:hAnsi="Times" w:cs="Times"/>
          <w:sz w:val="24"/>
          <w:sz-cs w:val="24"/>
        </w:rPr>
        <w:t xml:space="preserve">The iterative process of refining prompts and summaries was also an eye-opener. I realised how small adjustments in phrasing or structure could significantly improve clarity and depth. This reinforced the importance of patience and revision in creating more accurate and insightful content.</w:t>
      </w:r>
    </w:p>
    <w:p>
      <w:pPr>
        <w:spacing w:before="240" w:after="240"/>
      </w:pPr>
      <w:r>
        <w:rPr>
          <w:rFonts w:ascii="Times" w:hAnsi="Times" w:cs="Times"/>
          <w:sz w:val="24"/>
          <w:sz-cs w:val="24"/>
        </w:rPr>
        <w:t xml:space="preserve">Additionally, connecting research findings to real-world applications was a valuable takeaway. Analysing how the research could be practically implemented in education helped me think critically about the broader implications of academic work.</w:t>
      </w:r>
    </w:p>
    <w:p>
      <w:pPr>
        <w:spacing w:before="240" w:after="240"/>
      </w:pPr>
      <w:r>
        <w:rPr>
          <w:rFonts w:ascii="Times" w:hAnsi="Times" w:cs="Times"/>
          <w:sz w:val="24"/>
          <w:sz-cs w:val="24"/>
        </w:rPr>
        <w:t xml:space="preserve">Overall, this assignment improved my summarisation, analytical, and revision skills while helping me appreciate the relevance of research in real-world scenarios. The experience will be invaluable for future research-based tasks and problem-solving.</w:t>
      </w:r>
    </w:p>
    <w:p>
      <w:pPr>
        <w:spacing w:before="28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b/>
        </w:rPr>
        <w:t xml:space="preserve"/>
        <w:br/>
        <w:t xml:space="preserve"/>
      </w:r>
      <w:r>
        <w:rPr>
          <w:rFonts w:ascii="Times" w:hAnsi="Times" w:cs="Times"/>
          <w:sz w:val="24"/>
          <w:sz-cs w:val="24"/>
        </w:rPr>
        <w:t xml:space="preserve"/>
      </w:r>
    </w:p>
    <w:p>
      <w:pPr>
        <w:spacing w:before="240" w:after="240"/>
      </w:pPr>
      <w:r>
        <w:rPr>
          <w:rFonts w:ascii="Times" w:hAnsi="Times" w:cs="Times"/>
          <w:sz w:val="24"/>
          <w:sz-cs w:val="24"/>
        </w:rPr>
        <w:t xml:space="preserve"/>
      </w:r>
    </w:p>
    <w:p>
      <w:pPr>
        <w:spacing w:before="60"/>
      </w:pPr>
      <w:r>
        <w:rPr>
          <w:rFonts w:ascii="Times" w:hAnsi="Times" w:cs="Times"/>
          <w:sz w:val="24"/>
          <w:sz-cs w:val="24"/>
        </w:rPr>
        <w:t xml:space="preserve"/>
      </w:r>
    </w:p>
    <w:p>
      <w:pPr>
        <w:spacing w:before="6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CocoaOOXMLWriter/2487.7</generator>
</meta>
</file>