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9B4D" w14:textId="77777777" w:rsidR="00DC776C" w:rsidRDefault="00000000">
      <w:pPr>
        <w:spacing w:before="400"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SIMATS ENGINEERING</w:t>
      </w:r>
    </w:p>
    <w:p w14:paraId="0F7EAE52" w14:textId="77777777" w:rsidR="00DC776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SAVEETHA INSTITUTE OF MEDICAL AND TECHNICAL SCIENCES</w:t>
      </w:r>
    </w:p>
    <w:p w14:paraId="09F22EFF" w14:textId="77777777" w:rsidR="00DC776C" w:rsidRDefault="00000000">
      <w:pPr>
        <w:spacing w:after="4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CHENNAI - 602105</w:t>
      </w:r>
    </w:p>
    <w:p w14:paraId="2B01B0C0" w14:textId="77777777" w:rsidR="00DC776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Department of Computer Science and Engineering</w:t>
      </w:r>
    </w:p>
    <w:p w14:paraId="7AE66D7E" w14:textId="77777777" w:rsidR="00DC776C" w:rsidRDefault="00000000">
      <w:pPr>
        <w:spacing w:before="500" w:after="200"/>
        <w:jc w:val="center"/>
      </w:pPr>
      <w:r>
        <w:rPr>
          <w:rFonts w:ascii="Calibri" w:eastAsia="Calibri" w:hAnsi="Calibri" w:cs="Calibri"/>
          <w:b/>
          <w:bCs/>
          <w:color w:val="2E86C1"/>
          <w:sz w:val="30"/>
          <w:szCs w:val="30"/>
        </w:rPr>
        <w:t>ASSESSMENT TOOL 1 - CASE STUDY</w:t>
      </w:r>
    </w:p>
    <w:p w14:paraId="7503805E" w14:textId="77777777" w:rsidR="00DC776C" w:rsidRDefault="00000000">
      <w:pPr>
        <w:spacing w:after="500"/>
        <w:jc w:val="center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Question 2: Student Academic Performance Analysis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DC776C" w14:paraId="471FCA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2609142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Course Code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DB1553C" w14:textId="77777777" w:rsidR="00DC77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DSA0502</w:t>
            </w:r>
          </w:p>
        </w:tc>
      </w:tr>
      <w:tr w:rsidR="00DC776C" w14:paraId="526123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9B5979D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Course Title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6861F07" w14:textId="77777777" w:rsidR="00DC77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Query Processing for Data Science</w:t>
            </w:r>
          </w:p>
        </w:tc>
      </w:tr>
      <w:tr w:rsidR="00DC776C" w14:paraId="1A1E6B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3A8AFD7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 Assessed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96EC8E9" w14:textId="77777777" w:rsidR="00DC77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CO4 - Explore datasets using analytical techniques such as grouping, correlation detection, joining datasets, and extracting meaningful insights.</w:t>
            </w:r>
          </w:p>
        </w:tc>
      </w:tr>
      <w:tr w:rsidR="00DC776C" w14:paraId="302677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C122446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Assessment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F064F8B" w14:textId="77777777" w:rsidR="00DC77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Tool 1 - Case Study</w:t>
            </w:r>
          </w:p>
        </w:tc>
      </w:tr>
      <w:tr w:rsidR="00DC776C" w14:paraId="58635E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EC6AB81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Faculty In-charge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6AE50ED" w14:textId="77777777" w:rsidR="00DC77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Dr. B. Shyamala Gowri</w:t>
            </w:r>
          </w:p>
        </w:tc>
      </w:tr>
      <w:tr w:rsidR="00DC776C" w14:paraId="736957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72D3C7F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Mode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D76D8D6" w14:textId="77777777" w:rsidR="00DC77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Individual Submission</w:t>
            </w:r>
          </w:p>
        </w:tc>
      </w:tr>
      <w:tr w:rsidR="00DC776C" w14:paraId="6D2B34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B52317F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Student Name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B418F82" w14:textId="055EF893" w:rsidR="00DC776C" w:rsidRDefault="00A903B7">
            <w:proofErr w:type="gramStart"/>
            <w:r>
              <w:t>B.SHASHANK</w:t>
            </w:r>
            <w:proofErr w:type="gramEnd"/>
          </w:p>
        </w:tc>
      </w:tr>
      <w:tr w:rsidR="00DC776C" w14:paraId="2ABC47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D95C716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Register Number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6036165" w14:textId="07138261" w:rsidR="00DC776C" w:rsidRDefault="00A903B7">
            <w:r>
              <w:t>192324123</w:t>
            </w:r>
          </w:p>
        </w:tc>
      </w:tr>
      <w:tr w:rsidR="00DC776C" w14:paraId="733BD1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4172FA3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Section / Batch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88B4DFD" w14:textId="1BFD04E4" w:rsidR="00DC776C" w:rsidRDefault="00A903B7">
            <w:r>
              <w:t>AI&amp;DS</w:t>
            </w:r>
          </w:p>
        </w:tc>
      </w:tr>
      <w:tr w:rsidR="00DC776C" w14:paraId="68ED03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8E3FF78" w14:textId="77777777" w:rsidR="00DC77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 of Submission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DCC7D3B" w14:textId="6F8C1408" w:rsidR="00DC776C" w:rsidRDefault="00DC776C"/>
        </w:tc>
      </w:tr>
    </w:tbl>
    <w:p w14:paraId="67B48807" w14:textId="77777777" w:rsidR="00DC776C" w:rsidRDefault="00000000">
      <w:pPr>
        <w:spacing w:before="5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Code of Conduct</w:t>
      </w:r>
    </w:p>
    <w:p w14:paraId="13D35AC0" w14:textId="666F5D3C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gramStart"/>
      <w:r w:rsidR="00A903B7">
        <w:rPr>
          <w:rFonts w:ascii="Calibri" w:eastAsia="Calibri" w:hAnsi="Calibri" w:cs="Calibri"/>
          <w:sz w:val="22"/>
          <w:szCs w:val="22"/>
        </w:rPr>
        <w:t>B.SHASHANK</w:t>
      </w:r>
      <w:proofErr w:type="gramEnd"/>
      <w:r w:rsidR="00A903B7">
        <w:rPr>
          <w:rFonts w:ascii="Calibri" w:eastAsia="Calibri" w:hAnsi="Calibri" w:cs="Calibri"/>
          <w:sz w:val="22"/>
          <w:szCs w:val="22"/>
        </w:rPr>
        <w:t>/192324123</w:t>
      </w:r>
      <w:r>
        <w:rPr>
          <w:rFonts w:ascii="Calibri" w:eastAsia="Calibri" w:hAnsi="Calibri" w:cs="Calibri"/>
          <w:sz w:val="22"/>
          <w:szCs w:val="22"/>
        </w:rPr>
        <w:t xml:space="preserve"> (Name / Reg. No.) certify that this submission is my original work and that I have adhered to all guidelines specified for this assessment. I understand that any violation of academic integrity rules will result in disciplinary action.</w:t>
      </w:r>
    </w:p>
    <w:p w14:paraId="2E4D21F0" w14:textId="121452DE" w:rsidR="00DC776C" w:rsidRDefault="00000000">
      <w:pPr>
        <w:spacing w:before="300"/>
      </w:pPr>
      <w:r>
        <w:rPr>
          <w:rFonts w:ascii="Calibri" w:eastAsia="Calibri" w:hAnsi="Calibri" w:cs="Calibri"/>
          <w:sz w:val="22"/>
          <w:szCs w:val="22"/>
        </w:rPr>
        <w:t>Signature: _____</w:t>
      </w:r>
      <w:r w:rsidR="00A903B7">
        <w:rPr>
          <w:rFonts w:ascii="Calibri" w:eastAsia="Calibri" w:hAnsi="Calibri" w:cs="Calibri"/>
          <w:sz w:val="22"/>
          <w:szCs w:val="22"/>
        </w:rPr>
        <w:t>SHASHANK</w:t>
      </w:r>
      <w:r>
        <w:rPr>
          <w:rFonts w:ascii="Calibri" w:eastAsia="Calibri" w:hAnsi="Calibri" w:cs="Calibri"/>
          <w:sz w:val="22"/>
          <w:szCs w:val="22"/>
        </w:rPr>
        <w:t>_______________________</w:t>
      </w:r>
    </w:p>
    <w:p w14:paraId="601BB1C7" w14:textId="77777777" w:rsidR="00DC776C" w:rsidRDefault="00000000">
      <w:r>
        <w:br w:type="page"/>
      </w:r>
    </w:p>
    <w:p w14:paraId="218004F9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1. Data Importing &amp; Dataset Description</w:t>
      </w:r>
    </w:p>
    <w:p w14:paraId="474B8A97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This case study analyses a simulated academic-performance ecosystem for a college, built from five interlinked datasets: Student, Attendance, Internal Marks, Assignment, and Examination. The datasets were imported as CSV files and loaded into a Pandas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environment for cleaning, joining and analysis. A common key,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>, links all five tables.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400"/>
        <w:gridCol w:w="2700"/>
      </w:tblGrid>
      <w:tr w:rsidR="00DC776C" w14:paraId="69397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09D4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Dataset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294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Records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04DC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Key Fields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DCC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DC776C" w14:paraId="25481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71EC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Student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5C7F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240</w:t>
            </w:r>
          </w:p>
        </w:tc>
        <w:tc>
          <w:tcPr>
            <w:tcW w:w="3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4FD43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Department, Semester, Gender</w:t>
            </w:r>
          </w:p>
        </w:tc>
        <w:tc>
          <w:tcPr>
            <w:tcW w:w="2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C57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Master profile of every enrolled student</w:t>
            </w:r>
          </w:p>
        </w:tc>
      </w:tr>
      <w:tr w:rsidR="00DC776C" w14:paraId="11FD2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2014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Attendance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6E89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1,440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6AC40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Month,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AttendancePct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C53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Monthly attendance percentage (Jan-Jun)</w:t>
            </w:r>
          </w:p>
        </w:tc>
      </w:tr>
      <w:tr w:rsidR="00DC776C" w14:paraId="5E1A8D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7A11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Internal Marks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292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720</w:t>
            </w:r>
          </w:p>
        </w:tc>
        <w:tc>
          <w:tcPr>
            <w:tcW w:w="3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48F2B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InternalNo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InternalMarks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(/50)</w:t>
            </w:r>
          </w:p>
        </w:tc>
        <w:tc>
          <w:tcPr>
            <w:tcW w:w="2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4D1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Marks from 3 internal assessments</w:t>
            </w:r>
          </w:p>
        </w:tc>
      </w:tr>
      <w:tr w:rsidR="00DC776C" w14:paraId="3FC337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5E4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Assignment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99B5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960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83DE1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AssignmentNo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AssignmentMarks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(/10)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AB73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Marks from 4 assignments</w:t>
            </w:r>
          </w:p>
        </w:tc>
      </w:tr>
      <w:tr w:rsidR="00DC776C" w14:paraId="09D5B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BB1F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Examination</w:t>
            </w:r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8675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240</w:t>
            </w:r>
          </w:p>
        </w:tc>
        <w:tc>
          <w:tcPr>
            <w:tcW w:w="3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251EB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ExamMarks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(/100)</w:t>
            </w:r>
          </w:p>
        </w:tc>
        <w:tc>
          <w:tcPr>
            <w:tcW w:w="2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D9D3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Final semester examination score</w:t>
            </w:r>
          </w:p>
        </w:tc>
      </w:tr>
    </w:tbl>
    <w:p w14:paraId="6746A1E0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Together the five datasets span 240 students across five departments (CSE, ECE, MECH, CIVIL, IT) and six semesters, giving a broad and balanced base for cross-sectional and correlation analysis.</w:t>
      </w:r>
    </w:p>
    <w:p w14:paraId="1BBD007E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Data Exploration</w:t>
      </w:r>
    </w:p>
    <w:p w14:paraId="3CC8ADC0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Before joining, each dataset was explored for shape, missing values, and distribution. Attendance and marks fields were checked for valid ranges (0-100 for attendance and exam marks, 0-50 for internals, 0-10 for assignments). No missing values were found; a small number of extreme/implausible entries were retained deliberately to test the outlier-detection stage (Section 7).</w:t>
      </w:r>
    </w:p>
    <w:p w14:paraId="79BE7FA1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2.1 Descriptive Statistics (student-level aggregates)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60"/>
        <w:gridCol w:w="1560"/>
        <w:gridCol w:w="1560"/>
        <w:gridCol w:w="1560"/>
        <w:gridCol w:w="1560"/>
      </w:tblGrid>
      <w:tr w:rsidR="00DC776C" w14:paraId="2EA0C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33E6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982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Attendance (%)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6019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Internal (/50)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97D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Assignment (/10)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4CDB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Exam Marks (/100)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E14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Score (/100)</w:t>
            </w:r>
          </w:p>
        </w:tc>
      </w:tr>
      <w:tr w:rsidR="00DC776C" w14:paraId="4A502C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1131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Mean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78E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81.70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644A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35.68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BBD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7.40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72D0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59.75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498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64.66</w:t>
            </w:r>
          </w:p>
        </w:tc>
      </w:tr>
      <w:tr w:rsidR="00DC776C" w14:paraId="7A19C9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B878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Std. Dev.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C1F3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9.63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73A0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7.94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A263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1.53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85A3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13.47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DBE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11.47</w:t>
            </w:r>
          </w:p>
        </w:tc>
      </w:tr>
      <w:tr w:rsidR="00DC776C" w14:paraId="66F649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C1E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Min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9891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45.77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C3C5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14.30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0C6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2.82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F939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2.00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453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25.62</w:t>
            </w:r>
          </w:p>
        </w:tc>
      </w:tr>
      <w:tr w:rsidR="00DC776C" w14:paraId="699808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5FE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25th pct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D67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76.06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4EA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30.74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C11B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6.30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8A6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53.90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A3AA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58.74</w:t>
            </w:r>
          </w:p>
        </w:tc>
      </w:tr>
      <w:tr w:rsidR="00DC776C" w14:paraId="642756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E0AA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Median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B904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82.35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B6F1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35.75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1AD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7.32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BFD7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60.80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6F4B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65.59</w:t>
            </w:r>
          </w:p>
        </w:tc>
      </w:tr>
      <w:tr w:rsidR="00DC776C" w14:paraId="4EDFC8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0835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75th pct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49E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88.27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CB2F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41.73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B35B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8.57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112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68.48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7128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72.77</w:t>
            </w:r>
          </w:p>
        </w:tc>
      </w:tr>
      <w:tr w:rsidR="00DC776C" w14:paraId="7FD058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8B45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Max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C71E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100.00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9CF2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50.00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C11A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10.00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5C3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92.20</w:t>
            </w:r>
          </w:p>
        </w:tc>
        <w:tc>
          <w:tcPr>
            <w:tcW w:w="156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7F7F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89.32</w:t>
            </w:r>
          </w:p>
        </w:tc>
      </w:tr>
    </w:tbl>
    <w:p w14:paraId="76E03948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Total Score is computed as a weighted composite: 30% internal marks + 10% assignment marks + 60% final exam marks, reflecting a typical university weighting scheme. This composite is used throughout the rest of the analysis as the primary performance indicator.</w:t>
      </w:r>
    </w:p>
    <w:p w14:paraId="13027911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Joining Multiple Datasets</w:t>
      </w:r>
    </w:p>
    <w:p w14:paraId="60EB4908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Attendance, Internal Marks and Assignment records (which are recorded multiple times per student) were first aggregated to one row per student using group-wise averages. These aggregates were then joined with the Student and Examination tables on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using inner joins, producing a single master analytical table (</w:t>
      </w:r>
      <w:proofErr w:type="spellStart"/>
      <w:r>
        <w:rPr>
          <w:rFonts w:ascii="Calibri" w:eastAsia="Calibri" w:hAnsi="Calibri" w:cs="Calibri"/>
          <w:sz w:val="22"/>
          <w:szCs w:val="22"/>
        </w:rPr>
        <w:t>master_joined</w:t>
      </w:r>
      <w:proofErr w:type="spellEnd"/>
      <w:r>
        <w:rPr>
          <w:rFonts w:ascii="Calibri" w:eastAsia="Calibri" w:hAnsi="Calibri" w:cs="Calibri"/>
          <w:sz w:val="22"/>
          <w:szCs w:val="22"/>
        </w:rPr>
        <w:t>) with 240 rows - one per student - and 12 analysis-ready columns.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1600"/>
        <w:gridCol w:w="1400"/>
      </w:tblGrid>
      <w:tr w:rsidR="00DC776C" w14:paraId="72620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D992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Join Step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9B14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Left Table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1F20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Right Table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506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Join Key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F6E2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</w:tr>
      <w:tr w:rsidR="00DC776C" w14:paraId="1663ED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8830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A63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Attendance (avg.)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5DB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Internal Marks (avg.)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62D6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782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Inner</w:t>
            </w:r>
          </w:p>
        </w:tc>
      </w:tr>
      <w:tr w:rsidR="00DC776C" w14:paraId="080B34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657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C2B3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Result of Step 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B94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Assignment (avg.)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B43B1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C82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Inner</w:t>
            </w:r>
          </w:p>
        </w:tc>
      </w:tr>
      <w:tr w:rsidR="00DC776C" w14:paraId="249325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B911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8E11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Result of Step 2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E84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Student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F3D5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</w:p>
        </w:tc>
        <w:tc>
          <w:tcPr>
            <w:tcW w:w="1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913A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Inner</w:t>
            </w:r>
          </w:p>
        </w:tc>
      </w:tr>
      <w:tr w:rsidR="00DC776C" w14:paraId="75B998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7701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1CA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Result of Step 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83D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Examination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D94CA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StudentID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1E06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Inner</w:t>
            </w:r>
          </w:p>
        </w:tc>
      </w:tr>
    </w:tbl>
    <w:p w14:paraId="6C1451C8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Because every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appears in all five source tables, the inner joins introduced no row loss - the final master table retains all 240 students, confirming referential integrity across the datasets.</w:t>
      </w:r>
    </w:p>
    <w:p w14:paraId="62924C15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Grouping &amp; Aggregation</w:t>
      </w:r>
    </w:p>
    <w:p w14:paraId="217DA729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joined dataset was grouped by Department and by Semester to compare academic performance across cohorts.</w:t>
      </w:r>
    </w:p>
    <w:p w14:paraId="6C828817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4.1 Performance by Department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700"/>
        <w:gridCol w:w="1600"/>
        <w:gridCol w:w="1600"/>
        <w:gridCol w:w="1200"/>
      </w:tblGrid>
      <w:tr w:rsidR="00DC776C" w14:paraId="1D378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BD0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FE4A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Attendance (%)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A11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Internal (/50)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8326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Exam (/100)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1F5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Total Score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90D7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Students</w:t>
            </w:r>
          </w:p>
        </w:tc>
      </w:tr>
      <w:tr w:rsidR="00DC776C" w14:paraId="7E080E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28C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IT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5B84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82.33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C69F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37.18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1C9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62.71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DFD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67.05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5E39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38</w:t>
            </w:r>
          </w:p>
        </w:tc>
      </w:tr>
      <w:tr w:rsidR="00DC776C" w14:paraId="09A519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12F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CSE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3ED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81.54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41DD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36.11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9A97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60.30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AE7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65.37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E1DA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75</w:t>
            </w:r>
          </w:p>
        </w:tc>
      </w:tr>
      <w:tr w:rsidR="00DC776C" w14:paraId="48F101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661D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CIVIL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4D2E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83.03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67D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37.09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B9C5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57.86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8B6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64.50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5A11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33</w:t>
            </w:r>
          </w:p>
        </w:tc>
      </w:tr>
      <w:tr w:rsidR="00DC776C" w14:paraId="44DEFE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B2DF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MECH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EBAB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80.92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67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34.56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4725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58.95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25D2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63.32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C5ED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48</w:t>
            </w:r>
          </w:p>
        </w:tc>
      </w:tr>
      <w:tr w:rsidR="00DC776C" w14:paraId="772E4C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4148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ECE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666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81.32</w:t>
            </w:r>
          </w:p>
        </w:tc>
        <w:tc>
          <w:tcPr>
            <w:tcW w:w="1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369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33.88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090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58.59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715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63.02</w:t>
            </w:r>
          </w:p>
        </w:tc>
        <w:tc>
          <w:tcPr>
            <w:tcW w:w="1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5E77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46</w:t>
            </w:r>
          </w:p>
        </w:tc>
      </w:tr>
    </w:tbl>
    <w:p w14:paraId="464141E6" w14:textId="77777777" w:rsidR="00DC776C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6600894" wp14:editId="5D3610F2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EA7F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1: Average Total Score by Department</w:t>
      </w:r>
    </w:p>
    <w:p w14:paraId="55F5F116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4.2 Performance by Semester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900"/>
        <w:gridCol w:w="1500"/>
      </w:tblGrid>
      <w:tr w:rsidR="00DC776C" w14:paraId="26288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C8D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Semester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C810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Attendance (%)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D2F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Exam (/100)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03D6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Total Score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F583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Students</w:t>
            </w:r>
          </w:p>
        </w:tc>
      </w:tr>
      <w:tr w:rsidR="00DC776C" w14:paraId="2F668E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A106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8B6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82.94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85F9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60.75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8D86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64.58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30DD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40</w:t>
            </w:r>
          </w:p>
        </w:tc>
      </w:tr>
      <w:tr w:rsidR="00DC776C" w14:paraId="16267D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9FD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B2B0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83.27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DBEE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59.78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48D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65.12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4E87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49</w:t>
            </w:r>
          </w:p>
        </w:tc>
      </w:tr>
      <w:tr w:rsidR="00DC776C" w14:paraId="6716CE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5113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159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81.69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F55A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60.08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6032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64.29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789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29</w:t>
            </w:r>
          </w:p>
        </w:tc>
      </w:tr>
      <w:tr w:rsidR="00DC776C" w14:paraId="20E94E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5C48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062D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81.45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24E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60.39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A3D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66.80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D36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40</w:t>
            </w:r>
          </w:p>
        </w:tc>
      </w:tr>
      <w:tr w:rsidR="00DC776C" w14:paraId="15783E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8E2D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2BCA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80.23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D14A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55.43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784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60.76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AEA3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47</w:t>
            </w:r>
          </w:p>
        </w:tc>
      </w:tr>
      <w:tr w:rsidR="00DC776C" w14:paraId="439111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3FF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24D8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80.35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5F7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63.35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E95D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67.16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72F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</w:t>
            </w:r>
          </w:p>
        </w:tc>
      </w:tr>
    </w:tbl>
    <w:p w14:paraId="2F4B7582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IT records the highest average total score (67.05) despite not having the highest attendance, while Semester 5 stands out as the weakest cohort across both attendance and exam performance - a pattern worth investigating further (e.g. course difficulty, project workload, or placement-season distraction in that semester).</w:t>
      </w:r>
    </w:p>
    <w:p w14:paraId="7CE7D77C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Data Segmentation</w:t>
      </w:r>
    </w:p>
    <w:p w14:paraId="6542B963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Students were segmented into three performance bands based on Total Score: High Performer (&gt;= 80), Average Performer (60-79.9), and At-Risk (&lt; 60). This segmentation supports targeted academic interventions.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</w:tblGrid>
      <w:tr w:rsidR="00DC776C" w14:paraId="74A2E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F093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Performance Band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85A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Student Count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14F7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% of Total</w:t>
            </w:r>
          </w:p>
        </w:tc>
      </w:tr>
      <w:tr w:rsidR="00DC776C" w14:paraId="3D8D3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4DA3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High Performer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4145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6B4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6.3%</w:t>
            </w:r>
          </w:p>
        </w:tc>
      </w:tr>
      <w:tr w:rsidR="00DC776C" w14:paraId="5405C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0BE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Average Performer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F63A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153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FE94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63.7%</w:t>
            </w:r>
          </w:p>
        </w:tc>
      </w:tr>
      <w:tr w:rsidR="00DC776C" w14:paraId="538BA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3084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At-Risk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2FF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72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EC6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30.0%</w:t>
            </w:r>
          </w:p>
        </w:tc>
      </w:tr>
    </w:tbl>
    <w:p w14:paraId="2F17F4FF" w14:textId="77777777" w:rsidR="00DC776C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E35056D" wp14:editId="531E2DEB">
            <wp:extent cx="3238500" cy="3238500"/>
            <wp:effectExtent l="0" t="0" r="0" b="0"/>
            <wp:docPr id="311284959" name="Picture 311284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A856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2: Student Performance Segmentation</w:t>
      </w:r>
    </w:p>
    <w:p w14:paraId="442CD2F1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5.1 Segmentation by Department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00"/>
        <w:gridCol w:w="2200"/>
      </w:tblGrid>
      <w:tr w:rsidR="00DC776C" w14:paraId="76B62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5506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512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At-Risk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A728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Average Performer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84B1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High Performer</w:t>
            </w:r>
          </w:p>
        </w:tc>
      </w:tr>
      <w:tr w:rsidR="00DC776C" w14:paraId="343F0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33D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CIVIL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1CA0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13EF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24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9FA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  <w:tr w:rsidR="00DC776C" w14:paraId="5C0D3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40D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CSE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801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22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10CF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46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BB5E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</w:tr>
      <w:tr w:rsidR="00DC776C" w14:paraId="67018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3C32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ECE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42D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16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365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29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816D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  <w:tr w:rsidR="00DC776C" w14:paraId="12B60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D235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2872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608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FA6F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</w:tr>
      <w:tr w:rsidR="00DC776C" w14:paraId="070D3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8E26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MECH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345F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0E56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33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BEB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</w:tbl>
    <w:p w14:paraId="216C1F96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Roughly 30% of the student body falls into the At-Risk band. CSE has the largest absolute number of At-Risk students (22), while MECH has zero High Performers, suggesting the department-level intervention needs differ - CSE needs volume-scale support, MECH needs top-end stretch programs.</w:t>
      </w:r>
    </w:p>
    <w:p w14:paraId="4C048BDE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Correlation Analysis</w:t>
      </w:r>
    </w:p>
    <w:p w14:paraId="65769D56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Pearson correlation matrix was computed across the five key numeric indicators to identify which factors move together with academic outcomes.</w:t>
      </w:r>
    </w:p>
    <w:p w14:paraId="127ED658" w14:textId="77777777" w:rsidR="00DC776C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7D46C02" wp14:editId="3B406830">
            <wp:extent cx="3619500" cy="3048000"/>
            <wp:effectExtent l="0" t="0" r="0" b="0"/>
            <wp:docPr id="152160557" name="Picture 15216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A93D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3: Correlation Matrix Heatmap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500"/>
      </w:tblGrid>
      <w:tr w:rsidR="00DC776C" w14:paraId="6C257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656A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 Pair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67E0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Correlation (r)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D07E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Interpretation</w:t>
            </w:r>
          </w:p>
        </w:tc>
      </w:tr>
      <w:tr w:rsidR="00DC776C" w14:paraId="7D288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51D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Internal Marks &lt;-&gt; Total Score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07C9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0.78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8999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Strong positive</w:t>
            </w:r>
          </w:p>
        </w:tc>
      </w:tr>
      <w:tr w:rsidR="00DC776C" w14:paraId="2947A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5F51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Exam Marks &lt;-&gt; Total Score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7E04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0.93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C4D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Very strong positive</w:t>
            </w:r>
          </w:p>
        </w:tc>
      </w:tr>
      <w:tr w:rsidR="00DC776C" w14:paraId="345621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46D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Internal Marks &lt;-&gt; Exam Marks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617D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0.52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E8C3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Moderate positive</w:t>
            </w:r>
          </w:p>
        </w:tc>
      </w:tr>
      <w:tr w:rsidR="00DC776C" w14:paraId="61FD90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A1A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Attendance &lt;-&gt; Exam Marks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95B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0.23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91B0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Weak positive</w:t>
            </w:r>
          </w:p>
        </w:tc>
      </w:tr>
      <w:tr w:rsidR="00DC776C" w14:paraId="6CE764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9FBF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Assignment Marks &lt;-&gt; Exam Marks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3005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0.04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5DB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Negligible</w:t>
            </w:r>
          </w:p>
        </w:tc>
      </w:tr>
    </w:tbl>
    <w:p w14:paraId="0417F4A0" w14:textId="77777777" w:rsidR="00DC776C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0E9BCA6" wp14:editId="11F70386">
            <wp:extent cx="3619500" cy="3048000"/>
            <wp:effectExtent l="0" t="0" r="0" b="0"/>
            <wp:docPr id="955882477" name="Picture 955882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62D6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4: Attendance vs. Exam Marks (by Department)</w:t>
      </w:r>
    </w:p>
    <w:p w14:paraId="5DAC74DF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As expected, Exam Marks and Internal Marks are the strongest drivers of overall Total Score, confirming the composite formula behaves sensibly. Attendance shows only a weak positive correlation with exam performance, and Assignment Marks show almost no relationship with exam outcomes - suggesting assignments may be scored on effort/completion rather than mastery, and that regular class attendance alone does not guarantee strong exam results without matching internal-assessment effort.</w:t>
      </w:r>
    </w:p>
    <w:p w14:paraId="3C0C73A4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7. Outlier Detection</w:t>
      </w:r>
    </w:p>
    <w:p w14:paraId="44BD323F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Outliers were identified using the Interquartile Range (IQR) method (values beyond Q1 - 1.5*IQR or Q3 + 1.5*IQR) applied separately to Exam Marks and Average Attendance.</w:t>
      </w:r>
    </w:p>
    <w:p w14:paraId="293D624C" w14:textId="77777777" w:rsidR="00DC776C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C4EEFA4" wp14:editId="0B4C36C1">
            <wp:extent cx="3238500" cy="2857500"/>
            <wp:effectExtent l="0" t="0" r="0" b="0"/>
            <wp:docPr id="742554457" name="Picture 74255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50F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5: Exam Marks Boxplot (Outliers Highlighted)</w:t>
      </w:r>
    </w:p>
    <w:p w14:paraId="575EC3CF" w14:textId="77777777" w:rsidR="00DC776C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5DD4B3B" wp14:editId="159BC3FE">
            <wp:extent cx="4000500" cy="2857500"/>
            <wp:effectExtent l="0" t="0" r="0" b="0"/>
            <wp:docPr id="1556593667" name="Picture 155659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C15A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6: Attendance Distribution by Department</w:t>
      </w:r>
    </w:p>
    <w:p w14:paraId="0B287BC8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9 exam-mark outliers and 3 attendance outliers were detected. A sample of the flagged students is shown below: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900"/>
        <w:gridCol w:w="1500"/>
        <w:gridCol w:w="1500"/>
        <w:gridCol w:w="2600"/>
      </w:tblGrid>
      <w:tr w:rsidR="00DC776C" w14:paraId="36253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15238" w14:textId="77777777" w:rsidR="00DC776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StudentID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BE86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FFB9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Avg. Attendance (%)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4B2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Exam Marks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6468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Score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319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Flag</w:t>
            </w:r>
          </w:p>
        </w:tc>
      </w:tr>
      <w:tr w:rsidR="00DC776C" w14:paraId="14D715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2C35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STU1070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F2D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CIVIL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F7B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93.1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4920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5.0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3D88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25.6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5E09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Very low exam despite high attendance</w:t>
            </w:r>
          </w:p>
        </w:tc>
      </w:tr>
      <w:tr w:rsidR="00DC776C" w14:paraId="242CC7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111B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STU1092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49D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CIVIL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E23E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85.1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3805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5.0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EC74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35.9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06B9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Very low exam score</w:t>
            </w:r>
          </w:p>
        </w:tc>
      </w:tr>
      <w:tr w:rsidR="00DC776C" w14:paraId="07C704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4564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STU1120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E1FC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CIVIL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148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66.6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E1C7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5.0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D00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36.0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3CC7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Very low exam score</w:t>
            </w:r>
          </w:p>
        </w:tc>
      </w:tr>
      <w:tr w:rsidR="00DC776C" w14:paraId="5ACA0A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B9C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STU1146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F8FA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MECH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659D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0C5E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2.0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5D98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25.7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23D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Very low exam score</w:t>
            </w:r>
          </w:p>
        </w:tc>
      </w:tr>
      <w:tr w:rsidR="00DC776C" w14:paraId="78C64C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4CC4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STU1201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E6C1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CSE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6224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69.8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ADF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2.0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9D55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25.8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A157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Very low exam score</w:t>
            </w:r>
          </w:p>
        </w:tc>
      </w:tr>
      <w:tr w:rsidR="00DC776C" w14:paraId="3187B2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1AE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STU1080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732D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6512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96.3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3FFF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92.2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56F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88.8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420B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Exceptionally high achiever</w:t>
            </w:r>
          </w:p>
        </w:tc>
      </w:tr>
      <w:tr w:rsidR="00DC776C" w14:paraId="1FF8F8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F229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STU1025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DEE9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CIVIL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6EF7F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45.8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B06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60.4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546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66.6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BFBD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Attendance outlier (low) but passing</w:t>
            </w:r>
          </w:p>
        </w:tc>
      </w:tr>
      <w:tr w:rsidR="00DC776C" w14:paraId="1FE89E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3534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STU1046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F272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E0B3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57.1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1F79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41.1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4C3F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44.7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F69C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Attendance outlier (low)</w:t>
            </w:r>
          </w:p>
        </w:tc>
      </w:tr>
    </w:tbl>
    <w:p w14:paraId="3A024921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pattern is important: several outliers show high attendance but near-zero exam marks, which typically signals exam-day absenteeism, medical emergencies, or severe exam anxiety rather than a lack of preparation - these cases warrant individual counselling review rather than generic academic remediation.</w:t>
      </w:r>
    </w:p>
    <w:p w14:paraId="04BC5CBF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8. Time-Based Analysis</w:t>
      </w:r>
    </w:p>
    <w:p w14:paraId="493EB220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Monthly attendance (Jan-Jun) and internal-exam performance (Internal 1 to Internal 3) were tracked over time to detect trends.</w:t>
      </w:r>
    </w:p>
    <w:p w14:paraId="05444BF2" w14:textId="77777777" w:rsidR="00DC776C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3BAAB89" wp14:editId="7B536C73">
            <wp:extent cx="4191000" cy="2667000"/>
            <wp:effectExtent l="0" t="0" r="0" b="0"/>
            <wp:docPr id="759676434" name="Picture 75967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3FFB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7: Monthly Average Attendance Trend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150"/>
        <w:gridCol w:w="1150"/>
        <w:gridCol w:w="1150"/>
        <w:gridCol w:w="1150"/>
        <w:gridCol w:w="1150"/>
        <w:gridCol w:w="1150"/>
      </w:tblGrid>
      <w:tr w:rsidR="00DC776C" w14:paraId="3CAA3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5B7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Month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A076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858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0A19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339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FABC8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DF5C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Jun</w:t>
            </w:r>
          </w:p>
        </w:tc>
      </w:tr>
      <w:tr w:rsidR="00DC776C" w14:paraId="5E15DB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0806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Avg. Attendance (%)</w:t>
            </w:r>
          </w:p>
        </w:tc>
        <w:tc>
          <w:tcPr>
            <w:tcW w:w="11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E68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81.84</w:t>
            </w:r>
          </w:p>
        </w:tc>
        <w:tc>
          <w:tcPr>
            <w:tcW w:w="11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EE4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82.10</w:t>
            </w:r>
          </w:p>
        </w:tc>
        <w:tc>
          <w:tcPr>
            <w:tcW w:w="11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017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81.78</w:t>
            </w:r>
          </w:p>
        </w:tc>
        <w:tc>
          <w:tcPr>
            <w:tcW w:w="11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16DD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82.04</w:t>
            </w:r>
          </w:p>
        </w:tc>
        <w:tc>
          <w:tcPr>
            <w:tcW w:w="11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EF159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81.71</w:t>
            </w:r>
          </w:p>
        </w:tc>
        <w:tc>
          <w:tcPr>
            <w:tcW w:w="11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B7E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80.74</w:t>
            </w:r>
          </w:p>
        </w:tc>
      </w:tr>
    </w:tbl>
    <w:p w14:paraId="079A9C14" w14:textId="77777777" w:rsidR="00DC776C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A747522" wp14:editId="70BE6ED8">
            <wp:extent cx="3619500" cy="2762250"/>
            <wp:effectExtent l="0" t="0" r="0" b="0"/>
            <wp:docPr id="943478935" name="Picture 943478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F44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8: Average Internal Marks Trend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000"/>
      </w:tblGrid>
      <w:tr w:rsidR="00DC776C" w14:paraId="10F10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D8FC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Internal Exam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1B4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Internal 1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B6BB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Internal 2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FD66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Internal 3</w:t>
            </w:r>
          </w:p>
        </w:tc>
      </w:tr>
      <w:tr w:rsidR="00DC776C" w14:paraId="4321EF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FE9E3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Avg. Marks (/50)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4F7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35.55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0F281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35.65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3FEC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35.83</w:t>
            </w:r>
          </w:p>
        </w:tc>
      </w:tr>
    </w:tbl>
    <w:p w14:paraId="07F9B809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Attendance stays broadly stable through the semester but dips noticeably in June - consistent with typical end-of-semester fatigue, project deadlines, or exam-leave patterns. Internal marks show a mild but steady upward trend across the three internal assessments, indicating that continuous assessment slightly improves student preparedness as the semester progresses.</w:t>
      </w:r>
    </w:p>
    <w:p w14:paraId="1215F0F6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9. Visualization</w:t>
      </w:r>
    </w:p>
    <w:p w14:paraId="6EC9CFFA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In addition to the charts embedded in Sections 4-8 (department/semester bar charts, segmentation pie chart, correlation heatmap, scatter plot, boxplots and trend lines), the overall grade distribution across the cohort is shown below.</w:t>
      </w:r>
    </w:p>
    <w:p w14:paraId="4F3C9604" w14:textId="77777777" w:rsidR="00DC776C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4AF37F9" wp14:editId="61032DB0">
            <wp:extent cx="4191000" cy="2667000"/>
            <wp:effectExtent l="0" t="0" r="0" b="0"/>
            <wp:docPr id="1258144491" name="Picture 125814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FC61" w14:textId="77777777" w:rsidR="00DC776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9: Overall Grade Distribution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 w:rsidR="00DC776C" w14:paraId="26378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608C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Grade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979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E814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DFC8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1997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89F6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91640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</w:t>
            </w:r>
          </w:p>
        </w:tc>
      </w:tr>
      <w:tr w:rsidR="00DC776C" w14:paraId="74D7D7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14E8D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Count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38B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F6E85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66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F940C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87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F5EE2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47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EBBA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</w:p>
        </w:tc>
        <w:tc>
          <w:tcPr>
            <w:tcW w:w="1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B206E" w14:textId="77777777" w:rsidR="00DC776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</w:tr>
    </w:tbl>
    <w:p w14:paraId="17857E9E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Grades follow a roughly normal, slightly right-skewed distribution centred on B, with a manageable but non-trivial tail of D/F grades (25 students, ~10.4%) requiring academic support.</w:t>
      </w:r>
    </w:p>
    <w:p w14:paraId="77574358" w14:textId="77777777" w:rsidR="00DC776C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10. Key Findings, Conclusion &amp; Recommendations</w:t>
      </w:r>
    </w:p>
    <w:p w14:paraId="69BF7FE7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10.1 Key Findings</w:t>
      </w:r>
    </w:p>
    <w:p w14:paraId="729AA159" w14:textId="77777777" w:rsidR="00DC776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Exam performance is the dominant driver of overall score (r = 0.93 with Total Score), followed by Internal Marks (r = 0.78); Assignment Marks </w:t>
      </w:r>
      <w:proofErr w:type="gramStart"/>
      <w:r>
        <w:rPr>
          <w:rFonts w:ascii="Calibri" w:eastAsia="Calibri" w:hAnsi="Calibri" w:cs="Calibri"/>
          <w:sz w:val="22"/>
          <w:szCs w:val="22"/>
        </w:rPr>
        <w:t>have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almost no correlation with exam outcomes (r = 0.04).</w:t>
      </w:r>
    </w:p>
    <w:p w14:paraId="312CCAC5" w14:textId="77777777" w:rsidR="00DC776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The IT department leads in average total score (67.05), while ECE and MECH trail behind at ~63; Semester 5 is the weakest-performing cohort across the institution (avg. total score 60.76).</w:t>
      </w:r>
    </w:p>
    <w:p w14:paraId="1E6BAFBA" w14:textId="77777777" w:rsidR="00DC776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About 30% of students (72 of 240) fall into the At-Risk performance band, with CSE contributing the largest absolute number of At-Risk students (22) due to its larger cohort size.</w:t>
      </w:r>
    </w:p>
    <w:p w14:paraId="244122FA" w14:textId="77777777" w:rsidR="00DC776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Attendance alone is a weak predictor of exam success (r = 0.23) - several students with 90%+ attendance still scored under 10 marks in exams, pointing to exam-specific stress or emergencies rather than lack of engagement.</w:t>
      </w:r>
    </w:p>
    <w:p w14:paraId="71E79155" w14:textId="77777777" w:rsidR="00DC776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Average attendance dips in June (80.74%) relative to the semester start, while internal-assessment performance trends mildly upward across Internal 1 to Internal 3, showing continuous assessment is working as intended even as attendance discipline weakens.</w:t>
      </w:r>
    </w:p>
    <w:p w14:paraId="5BBF52C7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10.2 Recommendations</w:t>
      </w:r>
    </w:p>
    <w:p w14:paraId="55D78185" w14:textId="77777777" w:rsidR="00DC776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Introduce mandatory academic counselling for the 72 At-Risk students, prioritising those with high attendance but very low exam marks, who may need psychological or exam-readiness support rather than remedial classes.</w:t>
      </w:r>
    </w:p>
    <w:p w14:paraId="4790B45E" w14:textId="77777777" w:rsidR="00DC776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Investigate Semester 5 specifically (curriculum load, faculty allocation, or scheduling clashes with placement drives) since it consistently underperforms other semesters.</w:t>
      </w:r>
    </w:p>
    <w:p w14:paraId="156446F4" w14:textId="77777777" w:rsidR="00DC776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Redesign assignment evaluation rubrics to better correlate with exam-relevant skills, since current assignment scores show negligible predictive value for exam performance.</w:t>
      </w:r>
    </w:p>
    <w:p w14:paraId="4302B916" w14:textId="77777777" w:rsidR="00DC776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Launch department-specific interventions: volume-scale peer-mentoring for CSE (largest At-Risk count) and an advanced/stretch track for MECH (zero High Performers).</w:t>
      </w:r>
    </w:p>
    <w:p w14:paraId="5A834E8B" w14:textId="77777777" w:rsidR="00DC776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Deploy an attendance early-warning system for June/end-of-semester weeks, when attendance is most likely to fall, to prevent last-mile disengagement before final exams.</w:t>
      </w:r>
    </w:p>
    <w:p w14:paraId="7A690442" w14:textId="77777777" w:rsidR="00DC776C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2E86C1"/>
          <w:sz w:val="24"/>
          <w:szCs w:val="24"/>
        </w:rPr>
        <w:t>10.3 Conclusion</w:t>
      </w:r>
    </w:p>
    <w:p w14:paraId="29D5490C" w14:textId="77777777" w:rsidR="00DC776C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integrated analysis of Student, Attendance, Internal Marks, Assignment and Examination data confirms that consistent internal-assessment performance, not attendance or assignment completion alone, is the strongest predictor of final academic outcomes. With nearly a third of students falling into the At-Risk band, targeted, data-driven interventions - especially around Semester 5 and the CSE/MECH departments - can meaningfully improve overall academic performance across the institution.</w:t>
      </w:r>
    </w:p>
    <w:sectPr w:rsidR="00DC776C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9E57" w14:textId="77777777" w:rsidR="00133C60" w:rsidRDefault="00133C60">
      <w:r>
        <w:separator/>
      </w:r>
    </w:p>
  </w:endnote>
  <w:endnote w:type="continuationSeparator" w:id="0">
    <w:p w14:paraId="5B565E94" w14:textId="77777777" w:rsidR="00133C60" w:rsidRDefault="0013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832F" w14:textId="77777777" w:rsidR="00DC776C" w:rsidRDefault="00000000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A903B7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862E" w14:textId="77777777" w:rsidR="00133C60" w:rsidRDefault="00133C60">
      <w:r>
        <w:separator/>
      </w:r>
    </w:p>
  </w:footnote>
  <w:footnote w:type="continuationSeparator" w:id="0">
    <w:p w14:paraId="49C696CA" w14:textId="77777777" w:rsidR="00133C60" w:rsidRDefault="00133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99C0" w14:textId="77777777" w:rsidR="00DC776C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DSA0502 - CO4 Case Study | Student Academic Performance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15DD"/>
    <w:multiLevelType w:val="hybridMultilevel"/>
    <w:tmpl w:val="0D8AB01A"/>
    <w:lvl w:ilvl="0" w:tplc="71F092F4">
      <w:start w:val="1"/>
      <w:numFmt w:val="bullet"/>
      <w:lvlText w:val="●"/>
      <w:lvlJc w:val="left"/>
      <w:pPr>
        <w:ind w:left="720" w:hanging="360"/>
      </w:pPr>
    </w:lvl>
    <w:lvl w:ilvl="1" w:tplc="1B70F31E">
      <w:start w:val="1"/>
      <w:numFmt w:val="bullet"/>
      <w:lvlText w:val="○"/>
      <w:lvlJc w:val="left"/>
      <w:pPr>
        <w:ind w:left="1440" w:hanging="360"/>
      </w:pPr>
    </w:lvl>
    <w:lvl w:ilvl="2" w:tplc="7184478E">
      <w:start w:val="1"/>
      <w:numFmt w:val="bullet"/>
      <w:lvlText w:val="■"/>
      <w:lvlJc w:val="left"/>
      <w:pPr>
        <w:ind w:left="2160" w:hanging="360"/>
      </w:pPr>
    </w:lvl>
    <w:lvl w:ilvl="3" w:tplc="753AA1F2">
      <w:start w:val="1"/>
      <w:numFmt w:val="bullet"/>
      <w:lvlText w:val="●"/>
      <w:lvlJc w:val="left"/>
      <w:pPr>
        <w:ind w:left="2880" w:hanging="360"/>
      </w:pPr>
    </w:lvl>
    <w:lvl w:ilvl="4" w:tplc="59E4E80A">
      <w:start w:val="1"/>
      <w:numFmt w:val="bullet"/>
      <w:lvlText w:val="○"/>
      <w:lvlJc w:val="left"/>
      <w:pPr>
        <w:ind w:left="3600" w:hanging="360"/>
      </w:pPr>
    </w:lvl>
    <w:lvl w:ilvl="5" w:tplc="43D6FEE0">
      <w:start w:val="1"/>
      <w:numFmt w:val="bullet"/>
      <w:lvlText w:val="■"/>
      <w:lvlJc w:val="left"/>
      <w:pPr>
        <w:ind w:left="4320" w:hanging="360"/>
      </w:pPr>
    </w:lvl>
    <w:lvl w:ilvl="6" w:tplc="7E5E4342">
      <w:start w:val="1"/>
      <w:numFmt w:val="bullet"/>
      <w:lvlText w:val="●"/>
      <w:lvlJc w:val="left"/>
      <w:pPr>
        <w:ind w:left="5040" w:hanging="360"/>
      </w:pPr>
    </w:lvl>
    <w:lvl w:ilvl="7" w:tplc="BE102548">
      <w:start w:val="1"/>
      <w:numFmt w:val="bullet"/>
      <w:lvlText w:val="●"/>
      <w:lvlJc w:val="left"/>
      <w:pPr>
        <w:ind w:left="5760" w:hanging="360"/>
      </w:pPr>
    </w:lvl>
    <w:lvl w:ilvl="8" w:tplc="8A2C4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558CC"/>
    <w:multiLevelType w:val="hybridMultilevel"/>
    <w:tmpl w:val="8EFAA734"/>
    <w:lvl w:ilvl="0" w:tplc="F3B89FA8">
      <w:start w:val="1"/>
      <w:numFmt w:val="bullet"/>
      <w:lvlText w:val="•"/>
      <w:lvlJc w:val="left"/>
      <w:pPr>
        <w:ind w:left="504" w:hanging="288"/>
      </w:pPr>
    </w:lvl>
    <w:lvl w:ilvl="1" w:tplc="90EAE5E8">
      <w:numFmt w:val="decimal"/>
      <w:lvlText w:val=""/>
      <w:lvlJc w:val="left"/>
    </w:lvl>
    <w:lvl w:ilvl="2" w:tplc="7334269E">
      <w:numFmt w:val="decimal"/>
      <w:lvlText w:val=""/>
      <w:lvlJc w:val="left"/>
    </w:lvl>
    <w:lvl w:ilvl="3" w:tplc="BDBC719A">
      <w:numFmt w:val="decimal"/>
      <w:lvlText w:val=""/>
      <w:lvlJc w:val="left"/>
    </w:lvl>
    <w:lvl w:ilvl="4" w:tplc="B93EFD34">
      <w:numFmt w:val="decimal"/>
      <w:lvlText w:val=""/>
      <w:lvlJc w:val="left"/>
    </w:lvl>
    <w:lvl w:ilvl="5" w:tplc="6428D8D6">
      <w:numFmt w:val="decimal"/>
      <w:lvlText w:val=""/>
      <w:lvlJc w:val="left"/>
    </w:lvl>
    <w:lvl w:ilvl="6" w:tplc="49886532">
      <w:numFmt w:val="decimal"/>
      <w:lvlText w:val=""/>
      <w:lvlJc w:val="left"/>
    </w:lvl>
    <w:lvl w:ilvl="7" w:tplc="BE64811C">
      <w:numFmt w:val="decimal"/>
      <w:lvlText w:val=""/>
      <w:lvlJc w:val="left"/>
    </w:lvl>
    <w:lvl w:ilvl="8" w:tplc="B4604440">
      <w:numFmt w:val="decimal"/>
      <w:lvlText w:val=""/>
      <w:lvlJc w:val="left"/>
    </w:lvl>
  </w:abstractNum>
  <w:abstractNum w:abstractNumId="2" w15:restartNumberingAfterBreak="0">
    <w:nsid w:val="7E16779B"/>
    <w:multiLevelType w:val="hybridMultilevel"/>
    <w:tmpl w:val="6BF8953E"/>
    <w:lvl w:ilvl="0" w:tplc="0C4E4A28">
      <w:start w:val="1"/>
      <w:numFmt w:val="decimal"/>
      <w:lvlText w:val="%1."/>
      <w:lvlJc w:val="left"/>
      <w:pPr>
        <w:ind w:left="504" w:hanging="360"/>
      </w:pPr>
    </w:lvl>
    <w:lvl w:ilvl="1" w:tplc="44840266">
      <w:numFmt w:val="decimal"/>
      <w:lvlText w:val=""/>
      <w:lvlJc w:val="left"/>
    </w:lvl>
    <w:lvl w:ilvl="2" w:tplc="589AA370">
      <w:numFmt w:val="decimal"/>
      <w:lvlText w:val=""/>
      <w:lvlJc w:val="left"/>
    </w:lvl>
    <w:lvl w:ilvl="3" w:tplc="A266B5BE">
      <w:numFmt w:val="decimal"/>
      <w:lvlText w:val=""/>
      <w:lvlJc w:val="left"/>
    </w:lvl>
    <w:lvl w:ilvl="4" w:tplc="B7826E6C">
      <w:numFmt w:val="decimal"/>
      <w:lvlText w:val=""/>
      <w:lvlJc w:val="left"/>
    </w:lvl>
    <w:lvl w:ilvl="5" w:tplc="7E60C11C">
      <w:numFmt w:val="decimal"/>
      <w:lvlText w:val=""/>
      <w:lvlJc w:val="left"/>
    </w:lvl>
    <w:lvl w:ilvl="6" w:tplc="C3E48C78">
      <w:numFmt w:val="decimal"/>
      <w:lvlText w:val=""/>
      <w:lvlJc w:val="left"/>
    </w:lvl>
    <w:lvl w:ilvl="7" w:tplc="62BE7590">
      <w:numFmt w:val="decimal"/>
      <w:lvlText w:val=""/>
      <w:lvlJc w:val="left"/>
    </w:lvl>
    <w:lvl w:ilvl="8" w:tplc="B8F89CD6">
      <w:numFmt w:val="decimal"/>
      <w:lvlText w:val=""/>
      <w:lvlJc w:val="left"/>
    </w:lvl>
  </w:abstractNum>
  <w:num w:numId="1" w16cid:durableId="773285206">
    <w:abstractNumId w:val="0"/>
    <w:lvlOverride w:ilvl="0">
      <w:startOverride w:val="1"/>
    </w:lvlOverride>
  </w:num>
  <w:num w:numId="2" w16cid:durableId="474107184">
    <w:abstractNumId w:val="2"/>
    <w:lvlOverride w:ilvl="0">
      <w:startOverride w:val="1"/>
    </w:lvlOverride>
  </w:num>
  <w:num w:numId="3" w16cid:durableId="289240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76C"/>
    <w:rsid w:val="00133C60"/>
    <w:rsid w:val="004C028A"/>
    <w:rsid w:val="00A903B7"/>
    <w:rsid w:val="00DC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4AA8"/>
  <w15:docId w15:val="{655CF4C0-033C-468E-98A4-80F140FD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1789</Words>
  <Characters>10203</Characters>
  <Application>Microsoft Office Word</Application>
  <DocSecurity>0</DocSecurity>
  <Lines>85</Lines>
  <Paragraphs>23</Paragraphs>
  <ScaleCrop>false</ScaleCrop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bheemavarapu</cp:lastModifiedBy>
  <cp:revision>2</cp:revision>
  <dcterms:created xsi:type="dcterms:W3CDTF">2026-08-22T08:01:00Z</dcterms:created>
  <dcterms:modified xsi:type="dcterms:W3CDTF">2026-08-22T08:01:00Z</dcterms:modified>
</cp:coreProperties>
</file>