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50382851"/>
    <w:bookmarkEnd w:id="0"/>
    <w:p w14:paraId="724604DD" w14:textId="0C0E38A0" w:rsidR="00F33D38" w:rsidRDefault="00FA3ABD">
      <w:pPr>
        <w:jc w:val="center"/>
        <w:rPr>
          <w:rFonts w:hint="eastAsia"/>
        </w:rPr>
      </w:pPr>
      <w:r w:rsidRPr="00FA3ABD">
        <w:rPr>
          <w:b/>
          <w:sz w:val="50"/>
        </w:rPr>
        <w:object w:dxaOrig="10224" w:dyaOrig="14047" w14:anchorId="407D47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511.2pt;height:702.6pt" o:ole="">
            <v:imagedata r:id="rId6" o:title=""/>
          </v:shape>
          <o:OLEObject Type="Embed" ProgID="Word.Document.12" ShapeID="_x0000_i1031" DrawAspect="Content" ObjectID="_1850382903" r:id="rId7">
            <o:FieldCodes>\s</o:FieldCodes>
          </o:OLEObject>
        </w:object>
      </w:r>
      <w:r w:rsidR="00000000">
        <w:rPr>
          <w:b/>
          <w:sz w:val="38"/>
        </w:rPr>
        <w:t>Engineering &amp; Product Blueprint</w:t>
      </w:r>
    </w:p>
    <w:p w14:paraId="03357425" w14:textId="77777777" w:rsidR="00F33D38" w:rsidRDefault="00000000">
      <w:pPr>
        <w:jc w:val="center"/>
        <w:rPr>
          <w:rFonts w:hint="eastAsia"/>
        </w:rPr>
      </w:pPr>
      <w:r>
        <w:rPr>
          <w:i/>
        </w:rPr>
        <w:t>AI-native security analysis for real-world, AI-built applications</w:t>
      </w:r>
    </w:p>
    <w:p w14:paraId="34B56B9C" w14:textId="77777777" w:rsidR="00F33D38" w:rsidRDefault="00F33D38">
      <w:pPr>
        <w:rPr>
          <w:rFonts w:hint="eastAsia"/>
        </w:rPr>
      </w:pPr>
    </w:p>
    <w:p w14:paraId="2EEE140B" w14:textId="77777777" w:rsidR="00F33D38" w:rsidRDefault="00000000">
      <w:pPr>
        <w:pStyle w:val="Heading1"/>
      </w:pPr>
      <w:r>
        <w:t>1. Name Exploration — 25 Options</w:t>
      </w:r>
    </w:p>
    <w:tbl>
      <w:tblPr>
        <w:tblStyle w:val="TableGrid"/>
        <w:tblW w:w="0" w:type="auto"/>
        <w:jc w:val="center"/>
        <w:tblLook w:val="04A0" w:firstRow="1" w:lastRow="0" w:firstColumn="1" w:lastColumn="0" w:noHBand="0" w:noVBand="1"/>
      </w:tblPr>
      <w:tblGrid>
        <w:gridCol w:w="5112"/>
        <w:gridCol w:w="5112"/>
      </w:tblGrid>
      <w:tr w:rsidR="00F33D38" w14:paraId="3D6930DE" w14:textId="77777777">
        <w:trPr>
          <w:jc w:val="center"/>
        </w:trPr>
        <w:tc>
          <w:tcPr>
            <w:tcW w:w="5112" w:type="dxa"/>
            <w:shd w:val="clear" w:color="auto" w:fill="EDEDED"/>
            <w:vAlign w:val="center"/>
          </w:tcPr>
          <w:p w14:paraId="7E83C8B4" w14:textId="77777777" w:rsidR="00F33D38" w:rsidRDefault="00000000">
            <w:pPr>
              <w:rPr>
                <w:rFonts w:hint="eastAsia"/>
              </w:rPr>
            </w:pPr>
            <w:r>
              <w:rPr>
                <w:b/>
                <w:sz w:val="17"/>
              </w:rPr>
              <w:t>Name</w:t>
            </w:r>
          </w:p>
        </w:tc>
        <w:tc>
          <w:tcPr>
            <w:tcW w:w="5112" w:type="dxa"/>
            <w:shd w:val="clear" w:color="auto" w:fill="EDEDED"/>
            <w:vAlign w:val="center"/>
          </w:tcPr>
          <w:p w14:paraId="20B79203" w14:textId="77777777" w:rsidR="00F33D38" w:rsidRDefault="00000000">
            <w:pPr>
              <w:rPr>
                <w:rFonts w:hint="eastAsia"/>
              </w:rPr>
            </w:pPr>
            <w:r>
              <w:rPr>
                <w:b/>
                <w:sz w:val="17"/>
              </w:rPr>
              <w:t>Concept</w:t>
            </w:r>
          </w:p>
        </w:tc>
      </w:tr>
      <w:tr w:rsidR="00F33D38" w14:paraId="17E0B73F" w14:textId="77777777">
        <w:trPr>
          <w:jc w:val="center"/>
        </w:trPr>
        <w:tc>
          <w:tcPr>
            <w:tcW w:w="5112" w:type="dxa"/>
            <w:vAlign w:val="center"/>
          </w:tcPr>
          <w:p w14:paraId="07847BD6" w14:textId="77777777" w:rsidR="00F33D38" w:rsidRDefault="00000000">
            <w:pPr>
              <w:rPr>
                <w:rFonts w:hint="eastAsia"/>
              </w:rPr>
            </w:pPr>
            <w:r>
              <w:rPr>
                <w:b/>
                <w:sz w:val="17"/>
              </w:rPr>
              <w:t>AxiomTrace</w:t>
            </w:r>
          </w:p>
        </w:tc>
        <w:tc>
          <w:tcPr>
            <w:tcW w:w="5112" w:type="dxa"/>
            <w:vAlign w:val="center"/>
          </w:tcPr>
          <w:p w14:paraId="008F634A" w14:textId="77777777" w:rsidR="00F33D38" w:rsidRDefault="00000000">
            <w:pPr>
              <w:rPr>
                <w:rFonts w:hint="eastAsia"/>
              </w:rPr>
            </w:pPr>
            <w:r>
              <w:rPr>
                <w:sz w:val="17"/>
              </w:rPr>
              <w:t>Trustworthy reasoning + traceable data flow</w:t>
            </w:r>
          </w:p>
        </w:tc>
      </w:tr>
      <w:tr w:rsidR="00F33D38" w14:paraId="57EFD32C" w14:textId="77777777">
        <w:trPr>
          <w:jc w:val="center"/>
        </w:trPr>
        <w:tc>
          <w:tcPr>
            <w:tcW w:w="5112" w:type="dxa"/>
            <w:vAlign w:val="center"/>
          </w:tcPr>
          <w:p w14:paraId="22E2A98E" w14:textId="77777777" w:rsidR="00F33D38" w:rsidRDefault="00000000">
            <w:pPr>
              <w:rPr>
                <w:rFonts w:hint="eastAsia"/>
              </w:rPr>
            </w:pPr>
            <w:r>
              <w:rPr>
                <w:b/>
                <w:sz w:val="17"/>
              </w:rPr>
              <w:t>Veridex</w:t>
            </w:r>
          </w:p>
        </w:tc>
        <w:tc>
          <w:tcPr>
            <w:tcW w:w="5112" w:type="dxa"/>
            <w:vAlign w:val="center"/>
          </w:tcPr>
          <w:p w14:paraId="6C8F7E5E" w14:textId="77777777" w:rsidR="00F33D38" w:rsidRDefault="00000000">
            <w:pPr>
              <w:rPr>
                <w:rFonts w:hint="eastAsia"/>
              </w:rPr>
            </w:pPr>
            <w:r>
              <w:rPr>
                <w:sz w:val="17"/>
              </w:rPr>
              <w:t>Verification + detection</w:t>
            </w:r>
          </w:p>
        </w:tc>
      </w:tr>
      <w:tr w:rsidR="00F33D38" w14:paraId="1996175C" w14:textId="77777777">
        <w:trPr>
          <w:jc w:val="center"/>
        </w:trPr>
        <w:tc>
          <w:tcPr>
            <w:tcW w:w="5112" w:type="dxa"/>
            <w:vAlign w:val="center"/>
          </w:tcPr>
          <w:p w14:paraId="26851A53" w14:textId="77777777" w:rsidR="00F33D38" w:rsidRDefault="00000000">
            <w:pPr>
              <w:rPr>
                <w:rFonts w:hint="eastAsia"/>
              </w:rPr>
            </w:pPr>
            <w:r>
              <w:rPr>
                <w:b/>
                <w:sz w:val="17"/>
              </w:rPr>
              <w:t>Invaria</w:t>
            </w:r>
          </w:p>
        </w:tc>
        <w:tc>
          <w:tcPr>
            <w:tcW w:w="5112" w:type="dxa"/>
            <w:vAlign w:val="center"/>
          </w:tcPr>
          <w:p w14:paraId="5B4FA5BC" w14:textId="77777777" w:rsidR="00F33D38" w:rsidRDefault="00000000">
            <w:pPr>
              <w:rPr>
                <w:rFonts w:hint="eastAsia"/>
              </w:rPr>
            </w:pPr>
            <w:r>
              <w:rPr>
                <w:sz w:val="17"/>
              </w:rPr>
              <w:t>Invariant security checks</w:t>
            </w:r>
          </w:p>
        </w:tc>
      </w:tr>
      <w:tr w:rsidR="00F33D38" w14:paraId="5F361E79" w14:textId="77777777">
        <w:trPr>
          <w:jc w:val="center"/>
        </w:trPr>
        <w:tc>
          <w:tcPr>
            <w:tcW w:w="5112" w:type="dxa"/>
            <w:vAlign w:val="center"/>
          </w:tcPr>
          <w:p w14:paraId="2E0AD3C7" w14:textId="77777777" w:rsidR="00F33D38" w:rsidRDefault="00000000">
            <w:pPr>
              <w:rPr>
                <w:rFonts w:hint="eastAsia"/>
              </w:rPr>
            </w:pPr>
            <w:r>
              <w:rPr>
                <w:b/>
                <w:sz w:val="17"/>
              </w:rPr>
              <w:t>Pathora</w:t>
            </w:r>
          </w:p>
        </w:tc>
        <w:tc>
          <w:tcPr>
            <w:tcW w:w="5112" w:type="dxa"/>
            <w:vAlign w:val="center"/>
          </w:tcPr>
          <w:p w14:paraId="706B4B56" w14:textId="77777777" w:rsidR="00F33D38" w:rsidRDefault="00000000">
            <w:pPr>
              <w:rPr>
                <w:rFonts w:hint="eastAsia"/>
              </w:rPr>
            </w:pPr>
            <w:r>
              <w:rPr>
                <w:sz w:val="17"/>
              </w:rPr>
              <w:t>Attack-path and data-flow analysis</w:t>
            </w:r>
          </w:p>
        </w:tc>
      </w:tr>
      <w:tr w:rsidR="00F33D38" w14:paraId="66DB30DC" w14:textId="77777777">
        <w:trPr>
          <w:jc w:val="center"/>
        </w:trPr>
        <w:tc>
          <w:tcPr>
            <w:tcW w:w="5112" w:type="dxa"/>
            <w:vAlign w:val="center"/>
          </w:tcPr>
          <w:p w14:paraId="3A3BE817" w14:textId="77777777" w:rsidR="00F33D38" w:rsidRDefault="00000000">
            <w:pPr>
              <w:rPr>
                <w:rFonts w:hint="eastAsia"/>
              </w:rPr>
            </w:pPr>
            <w:r>
              <w:rPr>
                <w:b/>
                <w:sz w:val="17"/>
              </w:rPr>
              <w:t>Securae</w:t>
            </w:r>
          </w:p>
        </w:tc>
        <w:tc>
          <w:tcPr>
            <w:tcW w:w="5112" w:type="dxa"/>
            <w:vAlign w:val="center"/>
          </w:tcPr>
          <w:p w14:paraId="274395EB" w14:textId="77777777" w:rsidR="00F33D38" w:rsidRDefault="00000000">
            <w:pPr>
              <w:rPr>
                <w:rFonts w:hint="eastAsia"/>
              </w:rPr>
            </w:pPr>
            <w:r>
              <w:rPr>
                <w:sz w:val="17"/>
              </w:rPr>
              <w:t>Security + intelligence</w:t>
            </w:r>
          </w:p>
        </w:tc>
      </w:tr>
      <w:tr w:rsidR="00F33D38" w14:paraId="46D3C302" w14:textId="77777777">
        <w:trPr>
          <w:jc w:val="center"/>
        </w:trPr>
        <w:tc>
          <w:tcPr>
            <w:tcW w:w="5112" w:type="dxa"/>
            <w:vAlign w:val="center"/>
          </w:tcPr>
          <w:p w14:paraId="01EE559F" w14:textId="77777777" w:rsidR="00F33D38" w:rsidRDefault="00000000">
            <w:pPr>
              <w:rPr>
                <w:rFonts w:hint="eastAsia"/>
              </w:rPr>
            </w:pPr>
            <w:r>
              <w:rPr>
                <w:b/>
                <w:sz w:val="17"/>
              </w:rPr>
              <w:t>Veyra</w:t>
            </w:r>
          </w:p>
        </w:tc>
        <w:tc>
          <w:tcPr>
            <w:tcW w:w="5112" w:type="dxa"/>
            <w:vAlign w:val="center"/>
          </w:tcPr>
          <w:p w14:paraId="2F57653E" w14:textId="77777777" w:rsidR="00F33D38" w:rsidRDefault="00000000">
            <w:pPr>
              <w:rPr>
                <w:rFonts w:hint="eastAsia"/>
              </w:rPr>
            </w:pPr>
            <w:r>
              <w:rPr>
                <w:sz w:val="17"/>
              </w:rPr>
              <w:t>Verification-oriented security</w:t>
            </w:r>
          </w:p>
        </w:tc>
      </w:tr>
      <w:tr w:rsidR="00F33D38" w14:paraId="0510492D" w14:textId="77777777">
        <w:trPr>
          <w:jc w:val="center"/>
        </w:trPr>
        <w:tc>
          <w:tcPr>
            <w:tcW w:w="5112" w:type="dxa"/>
            <w:vAlign w:val="center"/>
          </w:tcPr>
          <w:p w14:paraId="44ECF925" w14:textId="77777777" w:rsidR="00F33D38" w:rsidRDefault="00000000">
            <w:pPr>
              <w:rPr>
                <w:rFonts w:hint="eastAsia"/>
              </w:rPr>
            </w:pPr>
            <w:r>
              <w:rPr>
                <w:b/>
                <w:sz w:val="17"/>
              </w:rPr>
              <w:t>Tracelyt</w:t>
            </w:r>
          </w:p>
        </w:tc>
        <w:tc>
          <w:tcPr>
            <w:tcW w:w="5112" w:type="dxa"/>
            <w:vAlign w:val="center"/>
          </w:tcPr>
          <w:p w14:paraId="521EDCFA" w14:textId="77777777" w:rsidR="00F33D38" w:rsidRDefault="00000000">
            <w:pPr>
              <w:rPr>
                <w:rFonts w:hint="eastAsia"/>
              </w:rPr>
            </w:pPr>
            <w:r>
              <w:rPr>
                <w:sz w:val="17"/>
              </w:rPr>
              <w:t>Trace + analysis</w:t>
            </w:r>
          </w:p>
        </w:tc>
      </w:tr>
      <w:tr w:rsidR="00F33D38" w14:paraId="30F5C4C4" w14:textId="77777777">
        <w:trPr>
          <w:jc w:val="center"/>
        </w:trPr>
        <w:tc>
          <w:tcPr>
            <w:tcW w:w="5112" w:type="dxa"/>
            <w:vAlign w:val="center"/>
          </w:tcPr>
          <w:p w14:paraId="5CD3FB78" w14:textId="77777777" w:rsidR="00F33D38" w:rsidRDefault="00000000">
            <w:pPr>
              <w:rPr>
                <w:rFonts w:hint="eastAsia"/>
              </w:rPr>
            </w:pPr>
            <w:r>
              <w:rPr>
                <w:b/>
                <w:sz w:val="17"/>
              </w:rPr>
              <w:t>Aegora</w:t>
            </w:r>
          </w:p>
        </w:tc>
        <w:tc>
          <w:tcPr>
            <w:tcW w:w="5112" w:type="dxa"/>
            <w:vAlign w:val="center"/>
          </w:tcPr>
          <w:p w14:paraId="4B63064E" w14:textId="77777777" w:rsidR="00F33D38" w:rsidRDefault="00000000">
            <w:pPr>
              <w:rPr>
                <w:rFonts w:hint="eastAsia"/>
              </w:rPr>
            </w:pPr>
            <w:r>
              <w:rPr>
                <w:sz w:val="17"/>
              </w:rPr>
              <w:t>Protection + system intelligence</w:t>
            </w:r>
          </w:p>
        </w:tc>
      </w:tr>
      <w:tr w:rsidR="00F33D38" w14:paraId="56089E8B" w14:textId="77777777">
        <w:trPr>
          <w:jc w:val="center"/>
        </w:trPr>
        <w:tc>
          <w:tcPr>
            <w:tcW w:w="5112" w:type="dxa"/>
            <w:vAlign w:val="center"/>
          </w:tcPr>
          <w:p w14:paraId="5F8A524B" w14:textId="77777777" w:rsidR="00F33D38" w:rsidRDefault="00000000">
            <w:pPr>
              <w:rPr>
                <w:rFonts w:hint="eastAsia"/>
              </w:rPr>
            </w:pPr>
            <w:r>
              <w:rPr>
                <w:b/>
                <w:sz w:val="17"/>
              </w:rPr>
              <w:t>Nexora</w:t>
            </w:r>
          </w:p>
        </w:tc>
        <w:tc>
          <w:tcPr>
            <w:tcW w:w="5112" w:type="dxa"/>
            <w:vAlign w:val="center"/>
          </w:tcPr>
          <w:p w14:paraId="5883DED6" w14:textId="77777777" w:rsidR="00F33D38" w:rsidRDefault="00000000">
            <w:pPr>
              <w:rPr>
                <w:rFonts w:hint="eastAsia"/>
              </w:rPr>
            </w:pPr>
            <w:r>
              <w:rPr>
                <w:sz w:val="17"/>
              </w:rPr>
              <w:t>Connected security reasoning</w:t>
            </w:r>
          </w:p>
        </w:tc>
      </w:tr>
      <w:tr w:rsidR="00F33D38" w14:paraId="6A75AE96" w14:textId="77777777">
        <w:trPr>
          <w:jc w:val="center"/>
        </w:trPr>
        <w:tc>
          <w:tcPr>
            <w:tcW w:w="5112" w:type="dxa"/>
            <w:vAlign w:val="center"/>
          </w:tcPr>
          <w:p w14:paraId="23B71C6E" w14:textId="77777777" w:rsidR="00F33D38" w:rsidRDefault="00000000">
            <w:pPr>
              <w:rPr>
                <w:rFonts w:hint="eastAsia"/>
              </w:rPr>
            </w:pPr>
            <w:r>
              <w:rPr>
                <w:b/>
                <w:sz w:val="17"/>
              </w:rPr>
              <w:t>VulneraX</w:t>
            </w:r>
          </w:p>
        </w:tc>
        <w:tc>
          <w:tcPr>
            <w:tcW w:w="5112" w:type="dxa"/>
            <w:vAlign w:val="center"/>
          </w:tcPr>
          <w:p w14:paraId="42CA6AF2" w14:textId="77777777" w:rsidR="00F33D38" w:rsidRDefault="00000000">
            <w:pPr>
              <w:rPr>
                <w:rFonts w:hint="eastAsia"/>
              </w:rPr>
            </w:pPr>
            <w:r>
              <w:rPr>
                <w:sz w:val="17"/>
              </w:rPr>
              <w:t>Vulnerability discovery with an analytical edge</w:t>
            </w:r>
          </w:p>
        </w:tc>
      </w:tr>
      <w:tr w:rsidR="00F33D38" w14:paraId="14612A85" w14:textId="77777777">
        <w:trPr>
          <w:jc w:val="center"/>
        </w:trPr>
        <w:tc>
          <w:tcPr>
            <w:tcW w:w="5112" w:type="dxa"/>
            <w:vAlign w:val="center"/>
          </w:tcPr>
          <w:p w14:paraId="3FB7A72E" w14:textId="77777777" w:rsidR="00F33D38" w:rsidRDefault="00000000">
            <w:pPr>
              <w:rPr>
                <w:rFonts w:hint="eastAsia"/>
              </w:rPr>
            </w:pPr>
            <w:r>
              <w:rPr>
                <w:b/>
                <w:sz w:val="17"/>
              </w:rPr>
              <w:t>Sentria</w:t>
            </w:r>
          </w:p>
        </w:tc>
        <w:tc>
          <w:tcPr>
            <w:tcW w:w="5112" w:type="dxa"/>
            <w:vAlign w:val="center"/>
          </w:tcPr>
          <w:p w14:paraId="03955EC4" w14:textId="77777777" w:rsidR="00F33D38" w:rsidRDefault="00000000">
            <w:pPr>
              <w:rPr>
                <w:rFonts w:hint="eastAsia"/>
              </w:rPr>
            </w:pPr>
            <w:r>
              <w:rPr>
                <w:sz w:val="17"/>
              </w:rPr>
              <w:t>Continuous security awareness</w:t>
            </w:r>
          </w:p>
        </w:tc>
      </w:tr>
      <w:tr w:rsidR="00F33D38" w14:paraId="206E10AE" w14:textId="77777777">
        <w:trPr>
          <w:jc w:val="center"/>
        </w:trPr>
        <w:tc>
          <w:tcPr>
            <w:tcW w:w="5112" w:type="dxa"/>
            <w:vAlign w:val="center"/>
          </w:tcPr>
          <w:p w14:paraId="6EA8F553" w14:textId="77777777" w:rsidR="00F33D38" w:rsidRDefault="00000000">
            <w:pPr>
              <w:rPr>
                <w:rFonts w:hint="eastAsia"/>
              </w:rPr>
            </w:pPr>
            <w:r>
              <w:rPr>
                <w:b/>
                <w:sz w:val="17"/>
              </w:rPr>
              <w:t>Cognitra</w:t>
            </w:r>
          </w:p>
        </w:tc>
        <w:tc>
          <w:tcPr>
            <w:tcW w:w="5112" w:type="dxa"/>
            <w:vAlign w:val="center"/>
          </w:tcPr>
          <w:p w14:paraId="62D85627" w14:textId="77777777" w:rsidR="00F33D38" w:rsidRDefault="00000000">
            <w:pPr>
              <w:rPr>
                <w:rFonts w:hint="eastAsia"/>
              </w:rPr>
            </w:pPr>
            <w:r>
              <w:rPr>
                <w:sz w:val="17"/>
              </w:rPr>
              <w:t>Context-aware security reasoning</w:t>
            </w:r>
          </w:p>
        </w:tc>
      </w:tr>
      <w:tr w:rsidR="00F33D38" w14:paraId="6373140B" w14:textId="77777777">
        <w:trPr>
          <w:jc w:val="center"/>
        </w:trPr>
        <w:tc>
          <w:tcPr>
            <w:tcW w:w="5112" w:type="dxa"/>
            <w:vAlign w:val="center"/>
          </w:tcPr>
          <w:p w14:paraId="39829603" w14:textId="77777777" w:rsidR="00F33D38" w:rsidRDefault="00000000">
            <w:pPr>
              <w:rPr>
                <w:rFonts w:hint="eastAsia"/>
              </w:rPr>
            </w:pPr>
            <w:r>
              <w:rPr>
                <w:b/>
                <w:sz w:val="17"/>
              </w:rPr>
              <w:t>Arclight</w:t>
            </w:r>
          </w:p>
        </w:tc>
        <w:tc>
          <w:tcPr>
            <w:tcW w:w="5112" w:type="dxa"/>
            <w:vAlign w:val="center"/>
          </w:tcPr>
          <w:p w14:paraId="61C1D0C6" w14:textId="77777777" w:rsidR="00F33D38" w:rsidRDefault="00000000">
            <w:pPr>
              <w:rPr>
                <w:rFonts w:hint="eastAsia"/>
              </w:rPr>
            </w:pPr>
            <w:r>
              <w:rPr>
                <w:sz w:val="17"/>
              </w:rPr>
              <w:t>Illuminating hidden attack paths</w:t>
            </w:r>
          </w:p>
        </w:tc>
      </w:tr>
      <w:tr w:rsidR="00F33D38" w14:paraId="11F25BCA" w14:textId="77777777">
        <w:trPr>
          <w:jc w:val="center"/>
        </w:trPr>
        <w:tc>
          <w:tcPr>
            <w:tcW w:w="5112" w:type="dxa"/>
            <w:vAlign w:val="center"/>
          </w:tcPr>
          <w:p w14:paraId="50D4DB36" w14:textId="77777777" w:rsidR="00F33D38" w:rsidRDefault="00000000">
            <w:pPr>
              <w:rPr>
                <w:rFonts w:hint="eastAsia"/>
              </w:rPr>
            </w:pPr>
            <w:r>
              <w:rPr>
                <w:b/>
                <w:sz w:val="17"/>
              </w:rPr>
              <w:t>Taintor</w:t>
            </w:r>
          </w:p>
        </w:tc>
        <w:tc>
          <w:tcPr>
            <w:tcW w:w="5112" w:type="dxa"/>
            <w:vAlign w:val="center"/>
          </w:tcPr>
          <w:p w14:paraId="10EA9211" w14:textId="77777777" w:rsidR="00F33D38" w:rsidRDefault="00000000">
            <w:pPr>
              <w:rPr>
                <w:rFonts w:hint="eastAsia"/>
              </w:rPr>
            </w:pPr>
            <w:r>
              <w:rPr>
                <w:sz w:val="17"/>
              </w:rPr>
              <w:t>Data-flow/taint analysis identity</w:t>
            </w:r>
          </w:p>
        </w:tc>
      </w:tr>
      <w:tr w:rsidR="00F33D38" w14:paraId="203BF4EF" w14:textId="77777777">
        <w:trPr>
          <w:jc w:val="center"/>
        </w:trPr>
        <w:tc>
          <w:tcPr>
            <w:tcW w:w="5112" w:type="dxa"/>
            <w:vAlign w:val="center"/>
          </w:tcPr>
          <w:p w14:paraId="19B7FE0C" w14:textId="77777777" w:rsidR="00F33D38" w:rsidRDefault="00000000">
            <w:pPr>
              <w:rPr>
                <w:rFonts w:hint="eastAsia"/>
              </w:rPr>
            </w:pPr>
            <w:r>
              <w:rPr>
                <w:b/>
                <w:sz w:val="17"/>
              </w:rPr>
              <w:t>Proofline</w:t>
            </w:r>
          </w:p>
        </w:tc>
        <w:tc>
          <w:tcPr>
            <w:tcW w:w="5112" w:type="dxa"/>
            <w:vAlign w:val="center"/>
          </w:tcPr>
          <w:p w14:paraId="4299C589" w14:textId="77777777" w:rsidR="00F33D38" w:rsidRDefault="00000000">
            <w:pPr>
              <w:rPr>
                <w:rFonts w:hint="eastAsia"/>
              </w:rPr>
            </w:pPr>
            <w:r>
              <w:rPr>
                <w:sz w:val="17"/>
              </w:rPr>
              <w:t>Evidence-backed findings</w:t>
            </w:r>
          </w:p>
        </w:tc>
      </w:tr>
      <w:tr w:rsidR="00F33D38" w14:paraId="79B48EEE" w14:textId="77777777">
        <w:trPr>
          <w:jc w:val="center"/>
        </w:trPr>
        <w:tc>
          <w:tcPr>
            <w:tcW w:w="5112" w:type="dxa"/>
            <w:vAlign w:val="center"/>
          </w:tcPr>
          <w:p w14:paraId="37303856" w14:textId="77777777" w:rsidR="00F33D38" w:rsidRDefault="00000000">
            <w:pPr>
              <w:rPr>
                <w:rFonts w:hint="eastAsia"/>
              </w:rPr>
            </w:pPr>
            <w:r>
              <w:rPr>
                <w:b/>
                <w:sz w:val="17"/>
              </w:rPr>
              <w:t>GuardrailX</w:t>
            </w:r>
          </w:p>
        </w:tc>
        <w:tc>
          <w:tcPr>
            <w:tcW w:w="5112" w:type="dxa"/>
            <w:vAlign w:val="center"/>
          </w:tcPr>
          <w:p w14:paraId="4FEE07F8" w14:textId="77777777" w:rsidR="00F33D38" w:rsidRDefault="00000000">
            <w:pPr>
              <w:rPr>
                <w:rFonts w:hint="eastAsia"/>
              </w:rPr>
            </w:pPr>
            <w:r>
              <w:rPr>
                <w:sz w:val="17"/>
              </w:rPr>
              <w:t>Security boundaries and controls</w:t>
            </w:r>
          </w:p>
        </w:tc>
      </w:tr>
      <w:tr w:rsidR="00F33D38" w14:paraId="49617E02" w14:textId="77777777">
        <w:trPr>
          <w:jc w:val="center"/>
        </w:trPr>
        <w:tc>
          <w:tcPr>
            <w:tcW w:w="5112" w:type="dxa"/>
            <w:vAlign w:val="center"/>
          </w:tcPr>
          <w:p w14:paraId="1EDC3880" w14:textId="77777777" w:rsidR="00F33D38" w:rsidRDefault="00000000">
            <w:pPr>
              <w:rPr>
                <w:rFonts w:hint="eastAsia"/>
              </w:rPr>
            </w:pPr>
            <w:r>
              <w:rPr>
                <w:b/>
                <w:sz w:val="17"/>
              </w:rPr>
              <w:t>Exovia</w:t>
            </w:r>
          </w:p>
        </w:tc>
        <w:tc>
          <w:tcPr>
            <w:tcW w:w="5112" w:type="dxa"/>
            <w:vAlign w:val="center"/>
          </w:tcPr>
          <w:p w14:paraId="017039AE" w14:textId="77777777" w:rsidR="00F33D38" w:rsidRDefault="00000000">
            <w:pPr>
              <w:rPr>
                <w:rFonts w:hint="eastAsia"/>
              </w:rPr>
            </w:pPr>
            <w:r>
              <w:rPr>
                <w:sz w:val="17"/>
              </w:rPr>
              <w:t>Exploitability analysis</w:t>
            </w:r>
          </w:p>
        </w:tc>
      </w:tr>
      <w:tr w:rsidR="00F33D38" w14:paraId="07BBA88A" w14:textId="77777777">
        <w:trPr>
          <w:jc w:val="center"/>
        </w:trPr>
        <w:tc>
          <w:tcPr>
            <w:tcW w:w="5112" w:type="dxa"/>
            <w:vAlign w:val="center"/>
          </w:tcPr>
          <w:p w14:paraId="3C2BFC9A" w14:textId="77777777" w:rsidR="00F33D38" w:rsidRDefault="00000000">
            <w:pPr>
              <w:rPr>
                <w:rFonts w:hint="eastAsia"/>
              </w:rPr>
            </w:pPr>
            <w:r>
              <w:rPr>
                <w:b/>
                <w:sz w:val="17"/>
              </w:rPr>
              <w:t>VeritasPath</w:t>
            </w:r>
          </w:p>
        </w:tc>
        <w:tc>
          <w:tcPr>
            <w:tcW w:w="5112" w:type="dxa"/>
            <w:vAlign w:val="center"/>
          </w:tcPr>
          <w:p w14:paraId="7E867822" w14:textId="77777777" w:rsidR="00F33D38" w:rsidRDefault="00000000">
            <w:pPr>
              <w:rPr>
                <w:rFonts w:hint="eastAsia"/>
              </w:rPr>
            </w:pPr>
            <w:r>
              <w:rPr>
                <w:sz w:val="17"/>
              </w:rPr>
              <w:t>Evidence + attack-path reasoning</w:t>
            </w:r>
          </w:p>
        </w:tc>
      </w:tr>
      <w:tr w:rsidR="00F33D38" w14:paraId="6AEB18AD" w14:textId="77777777">
        <w:trPr>
          <w:jc w:val="center"/>
        </w:trPr>
        <w:tc>
          <w:tcPr>
            <w:tcW w:w="5112" w:type="dxa"/>
            <w:vAlign w:val="center"/>
          </w:tcPr>
          <w:p w14:paraId="453D7718" w14:textId="77777777" w:rsidR="00F33D38" w:rsidRDefault="00000000">
            <w:pPr>
              <w:rPr>
                <w:rFonts w:hint="eastAsia"/>
              </w:rPr>
            </w:pPr>
            <w:r>
              <w:rPr>
                <w:b/>
                <w:sz w:val="17"/>
              </w:rPr>
              <w:t>Cyvanta</w:t>
            </w:r>
          </w:p>
        </w:tc>
        <w:tc>
          <w:tcPr>
            <w:tcW w:w="5112" w:type="dxa"/>
            <w:vAlign w:val="center"/>
          </w:tcPr>
          <w:p w14:paraId="620EC010" w14:textId="77777777" w:rsidR="00F33D38" w:rsidRDefault="00000000">
            <w:pPr>
              <w:rPr>
                <w:rFonts w:hint="eastAsia"/>
              </w:rPr>
            </w:pPr>
            <w:r>
              <w:rPr>
                <w:sz w:val="17"/>
              </w:rPr>
              <w:t>Cyber + advanced analysis</w:t>
            </w:r>
          </w:p>
        </w:tc>
      </w:tr>
      <w:tr w:rsidR="00F33D38" w14:paraId="5CB45596" w14:textId="77777777">
        <w:trPr>
          <w:jc w:val="center"/>
        </w:trPr>
        <w:tc>
          <w:tcPr>
            <w:tcW w:w="5112" w:type="dxa"/>
            <w:vAlign w:val="center"/>
          </w:tcPr>
          <w:p w14:paraId="581E9025" w14:textId="77777777" w:rsidR="00F33D38" w:rsidRDefault="00000000">
            <w:pPr>
              <w:rPr>
                <w:rFonts w:hint="eastAsia"/>
              </w:rPr>
            </w:pPr>
            <w:r>
              <w:rPr>
                <w:b/>
                <w:sz w:val="17"/>
              </w:rPr>
              <w:t>Rootwise</w:t>
            </w:r>
          </w:p>
        </w:tc>
        <w:tc>
          <w:tcPr>
            <w:tcW w:w="5112" w:type="dxa"/>
            <w:vAlign w:val="center"/>
          </w:tcPr>
          <w:p w14:paraId="278CB97A" w14:textId="77777777" w:rsidR="00F33D38" w:rsidRDefault="00000000">
            <w:pPr>
              <w:rPr>
                <w:rFonts w:hint="eastAsia"/>
              </w:rPr>
            </w:pPr>
            <w:r>
              <w:rPr>
                <w:sz w:val="17"/>
              </w:rPr>
              <w:t>Root-cause-oriented security</w:t>
            </w:r>
          </w:p>
        </w:tc>
      </w:tr>
      <w:tr w:rsidR="00F33D38" w14:paraId="07536326" w14:textId="77777777">
        <w:trPr>
          <w:jc w:val="center"/>
        </w:trPr>
        <w:tc>
          <w:tcPr>
            <w:tcW w:w="5112" w:type="dxa"/>
            <w:vAlign w:val="center"/>
          </w:tcPr>
          <w:p w14:paraId="0D443449" w14:textId="77777777" w:rsidR="00F33D38" w:rsidRDefault="00000000">
            <w:pPr>
              <w:rPr>
                <w:rFonts w:hint="eastAsia"/>
              </w:rPr>
            </w:pPr>
            <w:r>
              <w:rPr>
                <w:b/>
                <w:sz w:val="17"/>
              </w:rPr>
              <w:t>Integrix</w:t>
            </w:r>
          </w:p>
        </w:tc>
        <w:tc>
          <w:tcPr>
            <w:tcW w:w="5112" w:type="dxa"/>
            <w:vAlign w:val="center"/>
          </w:tcPr>
          <w:p w14:paraId="0C96915D" w14:textId="77777777" w:rsidR="00F33D38" w:rsidRDefault="00000000">
            <w:pPr>
              <w:rPr>
                <w:rFonts w:hint="eastAsia"/>
              </w:rPr>
            </w:pPr>
            <w:r>
              <w:rPr>
                <w:sz w:val="17"/>
              </w:rPr>
              <w:t>System-wide security relationships</w:t>
            </w:r>
          </w:p>
        </w:tc>
      </w:tr>
      <w:tr w:rsidR="00F33D38" w14:paraId="1BDA1802" w14:textId="77777777">
        <w:trPr>
          <w:jc w:val="center"/>
        </w:trPr>
        <w:tc>
          <w:tcPr>
            <w:tcW w:w="5112" w:type="dxa"/>
            <w:vAlign w:val="center"/>
          </w:tcPr>
          <w:p w14:paraId="250F4B6C" w14:textId="77777777" w:rsidR="00F33D38" w:rsidRDefault="00000000">
            <w:pPr>
              <w:rPr>
                <w:rFonts w:hint="eastAsia"/>
              </w:rPr>
            </w:pPr>
            <w:r>
              <w:rPr>
                <w:b/>
                <w:sz w:val="17"/>
              </w:rPr>
              <w:t>Threatra</w:t>
            </w:r>
          </w:p>
        </w:tc>
        <w:tc>
          <w:tcPr>
            <w:tcW w:w="5112" w:type="dxa"/>
            <w:vAlign w:val="center"/>
          </w:tcPr>
          <w:p w14:paraId="56CD44ED" w14:textId="77777777" w:rsidR="00F33D38" w:rsidRDefault="00000000">
            <w:pPr>
              <w:rPr>
                <w:rFonts w:hint="eastAsia"/>
              </w:rPr>
            </w:pPr>
            <w:r>
              <w:rPr>
                <w:sz w:val="17"/>
              </w:rPr>
              <w:t>Threat reasoning and analysis</w:t>
            </w:r>
          </w:p>
        </w:tc>
      </w:tr>
      <w:tr w:rsidR="00F33D38" w14:paraId="536875B6" w14:textId="77777777">
        <w:trPr>
          <w:jc w:val="center"/>
        </w:trPr>
        <w:tc>
          <w:tcPr>
            <w:tcW w:w="5112" w:type="dxa"/>
            <w:vAlign w:val="center"/>
          </w:tcPr>
          <w:p w14:paraId="18D7CB63" w14:textId="77777777" w:rsidR="00F33D38" w:rsidRDefault="00000000">
            <w:pPr>
              <w:rPr>
                <w:rFonts w:hint="eastAsia"/>
              </w:rPr>
            </w:pPr>
            <w:r>
              <w:rPr>
                <w:b/>
                <w:sz w:val="17"/>
              </w:rPr>
              <w:t>Flowmint</w:t>
            </w:r>
          </w:p>
        </w:tc>
        <w:tc>
          <w:tcPr>
            <w:tcW w:w="5112" w:type="dxa"/>
            <w:vAlign w:val="center"/>
          </w:tcPr>
          <w:p w14:paraId="29A25375" w14:textId="77777777" w:rsidR="00F33D38" w:rsidRDefault="00000000">
            <w:pPr>
              <w:rPr>
                <w:rFonts w:hint="eastAsia"/>
              </w:rPr>
            </w:pPr>
            <w:r>
              <w:rPr>
                <w:sz w:val="17"/>
              </w:rPr>
              <w:t>Data-flow intelligence</w:t>
            </w:r>
          </w:p>
        </w:tc>
      </w:tr>
      <w:tr w:rsidR="00F33D38" w14:paraId="15F29532" w14:textId="77777777">
        <w:trPr>
          <w:jc w:val="center"/>
        </w:trPr>
        <w:tc>
          <w:tcPr>
            <w:tcW w:w="5112" w:type="dxa"/>
            <w:vAlign w:val="center"/>
          </w:tcPr>
          <w:p w14:paraId="6978A886" w14:textId="77777777" w:rsidR="00F33D38" w:rsidRDefault="00000000">
            <w:pPr>
              <w:rPr>
                <w:rFonts w:hint="eastAsia"/>
              </w:rPr>
            </w:pPr>
            <w:r>
              <w:rPr>
                <w:b/>
                <w:sz w:val="17"/>
              </w:rPr>
              <w:t>Seclyst</w:t>
            </w:r>
          </w:p>
        </w:tc>
        <w:tc>
          <w:tcPr>
            <w:tcW w:w="5112" w:type="dxa"/>
            <w:vAlign w:val="center"/>
          </w:tcPr>
          <w:p w14:paraId="54E5FB9D" w14:textId="77777777" w:rsidR="00F33D38" w:rsidRDefault="00000000">
            <w:pPr>
              <w:rPr>
                <w:rFonts w:hint="eastAsia"/>
              </w:rPr>
            </w:pPr>
            <w:r>
              <w:rPr>
                <w:sz w:val="17"/>
              </w:rPr>
              <w:t>Security + analyst</w:t>
            </w:r>
          </w:p>
        </w:tc>
      </w:tr>
      <w:tr w:rsidR="00F33D38" w14:paraId="441B495F" w14:textId="77777777">
        <w:trPr>
          <w:jc w:val="center"/>
        </w:trPr>
        <w:tc>
          <w:tcPr>
            <w:tcW w:w="5112" w:type="dxa"/>
            <w:vAlign w:val="center"/>
          </w:tcPr>
          <w:p w14:paraId="16526CDE" w14:textId="77777777" w:rsidR="00F33D38" w:rsidRDefault="00000000">
            <w:pPr>
              <w:rPr>
                <w:rFonts w:hint="eastAsia"/>
              </w:rPr>
            </w:pPr>
            <w:r>
              <w:rPr>
                <w:b/>
                <w:sz w:val="17"/>
              </w:rPr>
              <w:t>Fortexa</w:t>
            </w:r>
          </w:p>
        </w:tc>
        <w:tc>
          <w:tcPr>
            <w:tcW w:w="5112" w:type="dxa"/>
            <w:vAlign w:val="center"/>
          </w:tcPr>
          <w:p w14:paraId="732741FC" w14:textId="77777777" w:rsidR="00F33D38" w:rsidRDefault="00000000">
            <w:pPr>
              <w:rPr>
                <w:rFonts w:hint="eastAsia"/>
              </w:rPr>
            </w:pPr>
            <w:r>
              <w:rPr>
                <w:sz w:val="17"/>
              </w:rPr>
              <w:t>Security intelligence platform</w:t>
            </w:r>
          </w:p>
        </w:tc>
      </w:tr>
    </w:tbl>
    <w:p w14:paraId="65DA9FD8" w14:textId="77777777" w:rsidR="00F33D38" w:rsidRDefault="00000000">
      <w:pPr>
        <w:rPr>
          <w:rFonts w:hint="eastAsia"/>
        </w:rPr>
      </w:pPr>
      <w:r>
        <w:t>Working name: SentinelOps. The name can be changed later; the engineering concept should not depend on branding.</w:t>
      </w:r>
    </w:p>
    <w:p w14:paraId="0F33159C" w14:textId="77777777" w:rsidR="00F33D38" w:rsidRDefault="00000000">
      <w:pPr>
        <w:pStyle w:val="Heading1"/>
      </w:pPr>
      <w:r>
        <w:t>2. The Application — End-to-End Flow</w:t>
      </w:r>
    </w:p>
    <w:p w14:paraId="35D0C9FB" w14:textId="77777777" w:rsidR="00F33D38" w:rsidRDefault="00000000">
      <w:pPr>
        <w:spacing w:after="60"/>
        <w:rPr>
          <w:rFonts w:hint="eastAsia"/>
        </w:rPr>
      </w:pPr>
      <w:r>
        <w:rPr>
          <w:b/>
        </w:rPr>
        <w:t xml:space="preserve">1. REPOSITORY INPUT — </w:t>
      </w:r>
      <w:r>
        <w:t>A company connects or supplies a GitHub/GitLab repository containing the application.</w:t>
      </w:r>
    </w:p>
    <w:p w14:paraId="25E16087" w14:textId="77777777" w:rsidR="00F33D38" w:rsidRDefault="00000000">
      <w:pPr>
        <w:spacing w:after="60"/>
        <w:rPr>
          <w:rFonts w:hint="eastAsia"/>
        </w:rPr>
      </w:pPr>
      <w:r>
        <w:rPr>
          <w:b/>
        </w:rPr>
        <w:t xml:space="preserve">2. REPOSITORY SCAN — </w:t>
      </w:r>
      <w:r>
        <w:t>The platform inventories source code, frameworks, APIs, authentication, dependencies, configuration, migrations and other relevant artifacts.</w:t>
      </w:r>
    </w:p>
    <w:p w14:paraId="5240D350" w14:textId="77777777" w:rsidR="00F33D38" w:rsidRDefault="00000000">
      <w:pPr>
        <w:spacing w:after="60"/>
        <w:rPr>
          <w:rFonts w:hint="eastAsia"/>
        </w:rPr>
      </w:pPr>
      <w:r>
        <w:rPr>
          <w:b/>
        </w:rPr>
        <w:t xml:space="preserve">3. APPLICATION MENTAL MODEL — </w:t>
      </w:r>
      <w:r>
        <w:t>The system builds a structured map: frontend, backend, database, services, users/roles, important data, trust boundaries and business flows.</w:t>
      </w:r>
    </w:p>
    <w:p w14:paraId="1BF78DB7" w14:textId="77777777" w:rsidR="00F33D38" w:rsidRDefault="00000000">
      <w:pPr>
        <w:spacing w:after="60"/>
        <w:rPr>
          <w:rFonts w:hint="eastAsia"/>
        </w:rPr>
      </w:pPr>
      <w:r>
        <w:rPr>
          <w:b/>
        </w:rPr>
        <w:t xml:space="preserve">4. SECURITY REASONING — </w:t>
      </w:r>
      <w:r>
        <w:t>The main security algorithm generates hypotheses/questions such as: Can an untrusted user access another customer's data? Can a user change an order, refund or account ID? Can privileges be escalated?</w:t>
      </w:r>
    </w:p>
    <w:p w14:paraId="03045D4E" w14:textId="77777777" w:rsidR="00F33D38" w:rsidRDefault="00000000">
      <w:pPr>
        <w:spacing w:after="60"/>
        <w:rPr>
          <w:rFonts w:hint="eastAsia"/>
        </w:rPr>
      </w:pPr>
      <w:r>
        <w:rPr>
          <w:b/>
        </w:rPr>
        <w:t xml:space="preserve">5. SPECIALIST ANALYSIS — </w:t>
      </w:r>
      <w:r>
        <w:t>Focused agents/tools investigate different classes of risk: code flaws, authorization, data flow, business logic, secrets/configuration and attack paths.</w:t>
      </w:r>
    </w:p>
    <w:p w14:paraId="597C392C" w14:textId="77777777" w:rsidR="00F33D38" w:rsidRDefault="00000000">
      <w:pPr>
        <w:spacing w:after="60"/>
        <w:rPr>
          <w:rFonts w:hint="eastAsia"/>
        </w:rPr>
      </w:pPr>
      <w:r>
        <w:rPr>
          <w:b/>
        </w:rPr>
        <w:t xml:space="preserve">6. RAG CONTEXT — </w:t>
      </w:r>
      <w:r>
        <w:t>Relevant OWASP guidance, secure-coding patterns, CVE knowledge and previously validated internal findings are retrieved to support reasoning.</w:t>
      </w:r>
    </w:p>
    <w:p w14:paraId="0DAA43E7" w14:textId="77777777" w:rsidR="00F33D38" w:rsidRDefault="00000000">
      <w:pPr>
        <w:spacing w:after="60"/>
        <w:rPr>
          <w:rFonts w:hint="eastAsia"/>
        </w:rPr>
      </w:pPr>
      <w:r>
        <w:rPr>
          <w:b/>
        </w:rPr>
        <w:t xml:space="preserve">7. LLM REASONING — </w:t>
      </w:r>
      <w:r>
        <w:t>Gemma 4 E4B is used as the reasoning layer. It evaluates evidence rather than blindly scanning an entire repository and inventing vulnerabilities.</w:t>
      </w:r>
    </w:p>
    <w:p w14:paraId="57FBA326" w14:textId="77777777" w:rsidR="00F33D38" w:rsidRDefault="00000000">
      <w:pPr>
        <w:spacing w:after="60"/>
        <w:rPr>
          <w:rFonts w:hint="eastAsia"/>
        </w:rPr>
      </w:pPr>
      <w:r>
        <w:rPr>
          <w:b/>
        </w:rPr>
        <w:t xml:space="preserve">8. VERIFICATION — </w:t>
      </w:r>
      <w:r>
        <w:t>Findings are checked against code/data-flow evidence. Proposed fixes are also validated before being presented as trustworthy.</w:t>
      </w:r>
    </w:p>
    <w:p w14:paraId="6BAEC56A" w14:textId="77777777" w:rsidR="00F33D38" w:rsidRDefault="00000000">
      <w:pPr>
        <w:spacing w:after="60"/>
        <w:rPr>
          <w:rFonts w:hint="eastAsia"/>
        </w:rPr>
      </w:pPr>
      <w:r>
        <w:rPr>
          <w:b/>
        </w:rPr>
        <w:lastRenderedPageBreak/>
        <w:t xml:space="preserve">9. RISK &amp; IMPACT — </w:t>
      </w:r>
      <w:r>
        <w:t>The system translates technical flaws into business consequences: data exposure, unauthorized actions, financial loss, privilege escalation or service disruption.</w:t>
      </w:r>
    </w:p>
    <w:p w14:paraId="2AD860D4" w14:textId="77777777" w:rsidR="00F33D38" w:rsidRDefault="00000000">
      <w:pPr>
        <w:spacing w:after="60"/>
        <w:rPr>
          <w:rFonts w:hint="eastAsia"/>
        </w:rPr>
      </w:pPr>
      <w:r>
        <w:rPr>
          <w:b/>
        </w:rPr>
        <w:t xml:space="preserve">10. REPORT &amp; REMEDIATION — </w:t>
      </w:r>
      <w:r>
        <w:t>The final report explains the vulnerability, attack path, evidence, severity, business impact and recommended/automated fix. Future versions can open a PR with the fix.</w:t>
      </w:r>
    </w:p>
    <w:p w14:paraId="4A077F74" w14:textId="77777777" w:rsidR="00F33D38" w:rsidRDefault="00000000">
      <w:pPr>
        <w:rPr>
          <w:rFonts w:hint="eastAsia"/>
        </w:rPr>
      </w:pPr>
      <w:r>
        <w:t>Core idea: the product is not trying to be a better general-purpose coding model. It owns the security reasoning process and uses an LLM as one component inside that process.</w:t>
      </w:r>
    </w:p>
    <w:p w14:paraId="1CB16833" w14:textId="77777777" w:rsidR="00F33D38" w:rsidRDefault="00000000">
      <w:pPr>
        <w:pStyle w:val="Heading1"/>
      </w:pPr>
      <w:r>
        <w:t>3. How This Fits the Real World</w:t>
      </w:r>
    </w:p>
    <w:p w14:paraId="5CF724F2" w14:textId="77777777" w:rsidR="00F33D38" w:rsidRDefault="00000000">
      <w:pPr>
        <w:rPr>
          <w:rFonts w:hint="eastAsia"/>
        </w:rPr>
      </w:pPr>
      <w:r>
        <w:rPr>
          <w:b/>
        </w:rPr>
        <w:t xml:space="preserve">Fintech / payments — </w:t>
      </w:r>
      <w:r>
        <w:t>A payment or wallet application may correctly implement individual APIs while still allowing a sequence such as modify → refund → withdraw to produce an unauthorized financial outcome. The platform looks for broken authorization, state transitions, race/double-spend opportunities and dangerous money flows.</w:t>
      </w:r>
    </w:p>
    <w:p w14:paraId="10514F81" w14:textId="77777777" w:rsidR="00F33D38" w:rsidRDefault="00000000">
      <w:pPr>
        <w:rPr>
          <w:rFonts w:hint="eastAsia"/>
        </w:rPr>
      </w:pPr>
      <w:r>
        <w:rPr>
          <w:b/>
        </w:rPr>
        <w:t xml:space="preserve">Healthcare — </w:t>
      </w:r>
      <w:r>
        <w:t>A patient portal may expose records because an endpoint trusts a patient ID supplied by the browser. The platform maps users, roles, endpoints and database records to ask whether one patient can reach another patient's data.</w:t>
      </w:r>
    </w:p>
    <w:p w14:paraId="1A63B772" w14:textId="77777777" w:rsidR="00F33D38" w:rsidRDefault="00000000">
      <w:pPr>
        <w:rPr>
          <w:rFonts w:hint="eastAsia"/>
        </w:rPr>
      </w:pPr>
      <w:r>
        <w:rPr>
          <w:b/>
        </w:rPr>
        <w:t xml:space="preserve">Multi-tenant SaaS — </w:t>
      </w:r>
      <w:r>
        <w:t>A startup may correctly authenticate users but fail to enforce tenant isolation. Changing an object identifier or API parameter could expose another company's invoices, documents or customer records. The platform focuses on cross-tenant paths.</w:t>
      </w:r>
    </w:p>
    <w:p w14:paraId="7E815100" w14:textId="77777777" w:rsidR="00F33D38" w:rsidRDefault="00000000">
      <w:pPr>
        <w:rPr>
          <w:rFonts w:hint="eastAsia"/>
        </w:rPr>
      </w:pPr>
      <w:r>
        <w:rPr>
          <w:b/>
        </w:rPr>
        <w:t xml:space="preserve">E-commerce — </w:t>
      </w:r>
      <w:r>
        <w:t>Discount, cart, payment and inventory logic can interact in unexpected ways. A user may manipulate quantities, coupons, prices or order states to create an outcome the individual functions never intended.</w:t>
      </w:r>
    </w:p>
    <w:p w14:paraId="420D5CDE" w14:textId="77777777" w:rsidR="00F33D38" w:rsidRDefault="00000000">
      <w:pPr>
        <w:rPr>
          <w:rFonts w:hint="eastAsia"/>
        </w:rPr>
      </w:pPr>
      <w:r>
        <w:rPr>
          <w:b/>
        </w:rPr>
        <w:t xml:space="preserve">AI-built startup / internal tool — </w:t>
      </w:r>
      <w:r>
        <w:t>A rapidly built application may contain hard-coded secrets, weak authorization, unsafe database access and missing server-side checks. The platform provides a security review without requiring a dedicated security team.</w:t>
      </w:r>
    </w:p>
    <w:p w14:paraId="15B091D5" w14:textId="77777777" w:rsidR="00F33D38" w:rsidRDefault="00000000">
      <w:pPr>
        <w:rPr>
          <w:rFonts w:hint="eastAsia"/>
        </w:rPr>
      </w:pPr>
      <w:r>
        <w:t>The important output is not merely “SQL injection at line 42.” It is: “Here is how an attacker can reach a sensitive operation, why the application permits it, what business asset is exposed, and how to fix it.”</w:t>
      </w:r>
    </w:p>
    <w:p w14:paraId="31D76269" w14:textId="77777777" w:rsidR="00F33D38" w:rsidRDefault="00000000">
      <w:pPr>
        <w:pStyle w:val="Heading1"/>
      </w:pPr>
      <w:r>
        <w:t>4. Proposed Architecture</w:t>
      </w:r>
    </w:p>
    <w:p w14:paraId="2EE71B4E" w14:textId="77777777" w:rsidR="00F33D38" w:rsidRDefault="00000000">
      <w:pPr>
        <w:rPr>
          <w:rFonts w:hint="eastAsia"/>
        </w:rPr>
      </w:pPr>
      <w:r>
        <w:t>Conceptual pipeline:</w:t>
      </w:r>
    </w:p>
    <w:p w14:paraId="730F4BE9" w14:textId="77777777" w:rsidR="00F33D38" w:rsidRDefault="00000000">
      <w:pPr>
        <w:rPr>
          <w:rFonts w:hint="eastAsia"/>
        </w:rPr>
      </w:pPr>
      <w:r>
        <w:t>Repository → Ingestion → Code/Schema Understanding → Application Mental Model → Security Algorithm → Specialist Analysis → RAG → LLM Reasoning → Verification → Risk/Impact → Report/Remediation</w:t>
      </w:r>
    </w:p>
    <w:p w14:paraId="2CE01BE9" w14:textId="77777777" w:rsidR="00F33D38" w:rsidRDefault="00F33D38">
      <w:pPr>
        <w:rPr>
          <w:rFonts w:hint="eastAsia"/>
        </w:rPr>
      </w:pPr>
    </w:p>
    <w:p w14:paraId="2C9B93A3" w14:textId="77777777" w:rsidR="00F33D38" w:rsidRDefault="00000000">
      <w:pPr>
        <w:pStyle w:val="Heading2"/>
      </w:pPr>
      <w:r>
        <w:t>Major components</w:t>
      </w:r>
    </w:p>
    <w:tbl>
      <w:tblPr>
        <w:tblStyle w:val="TableGrid"/>
        <w:tblW w:w="0" w:type="auto"/>
        <w:jc w:val="center"/>
        <w:tblLook w:val="04A0" w:firstRow="1" w:lastRow="0" w:firstColumn="1" w:lastColumn="0" w:noHBand="0" w:noVBand="1"/>
      </w:tblPr>
      <w:tblGrid>
        <w:gridCol w:w="5112"/>
        <w:gridCol w:w="5112"/>
      </w:tblGrid>
      <w:tr w:rsidR="00F33D38" w14:paraId="263C9D6E" w14:textId="77777777">
        <w:trPr>
          <w:jc w:val="center"/>
        </w:trPr>
        <w:tc>
          <w:tcPr>
            <w:tcW w:w="5112" w:type="dxa"/>
            <w:shd w:val="clear" w:color="auto" w:fill="EDEDED"/>
            <w:vAlign w:val="center"/>
          </w:tcPr>
          <w:p w14:paraId="677B8D75" w14:textId="77777777" w:rsidR="00F33D38" w:rsidRDefault="00000000">
            <w:pPr>
              <w:rPr>
                <w:rFonts w:hint="eastAsia"/>
              </w:rPr>
            </w:pPr>
            <w:r>
              <w:rPr>
                <w:b/>
                <w:sz w:val="17"/>
              </w:rPr>
              <w:t>Component</w:t>
            </w:r>
          </w:p>
        </w:tc>
        <w:tc>
          <w:tcPr>
            <w:tcW w:w="5112" w:type="dxa"/>
            <w:shd w:val="clear" w:color="auto" w:fill="EDEDED"/>
            <w:vAlign w:val="center"/>
          </w:tcPr>
          <w:p w14:paraId="09EEB905" w14:textId="77777777" w:rsidR="00F33D38" w:rsidRDefault="00000000">
            <w:pPr>
              <w:rPr>
                <w:rFonts w:hint="eastAsia"/>
              </w:rPr>
            </w:pPr>
            <w:r>
              <w:rPr>
                <w:b/>
                <w:sz w:val="17"/>
              </w:rPr>
              <w:t>Purpose</w:t>
            </w:r>
          </w:p>
        </w:tc>
      </w:tr>
      <w:tr w:rsidR="00F33D38" w14:paraId="546EAFAA" w14:textId="77777777">
        <w:trPr>
          <w:jc w:val="center"/>
        </w:trPr>
        <w:tc>
          <w:tcPr>
            <w:tcW w:w="5112" w:type="dxa"/>
            <w:vAlign w:val="center"/>
          </w:tcPr>
          <w:p w14:paraId="7E7049AB" w14:textId="77777777" w:rsidR="00F33D38" w:rsidRDefault="00000000">
            <w:pPr>
              <w:rPr>
                <w:rFonts w:hint="eastAsia"/>
              </w:rPr>
            </w:pPr>
            <w:r>
              <w:rPr>
                <w:b/>
                <w:sz w:val="17"/>
              </w:rPr>
              <w:t>Ingestion</w:t>
            </w:r>
          </w:p>
        </w:tc>
        <w:tc>
          <w:tcPr>
            <w:tcW w:w="5112" w:type="dxa"/>
            <w:vAlign w:val="center"/>
          </w:tcPr>
          <w:p w14:paraId="34C7149E" w14:textId="77777777" w:rsidR="00F33D38" w:rsidRDefault="00000000">
            <w:pPr>
              <w:rPr>
                <w:rFonts w:hint="eastAsia"/>
              </w:rPr>
            </w:pPr>
            <w:r>
              <w:rPr>
                <w:sz w:val="17"/>
              </w:rPr>
              <w:t>GitHub/GitLab connector, repository snapshot/diff, language/framework detection.</w:t>
            </w:r>
          </w:p>
        </w:tc>
      </w:tr>
      <w:tr w:rsidR="00F33D38" w14:paraId="2CB2912D" w14:textId="77777777">
        <w:trPr>
          <w:jc w:val="center"/>
        </w:trPr>
        <w:tc>
          <w:tcPr>
            <w:tcW w:w="5112" w:type="dxa"/>
            <w:vAlign w:val="center"/>
          </w:tcPr>
          <w:p w14:paraId="3555E46D" w14:textId="77777777" w:rsidR="00F33D38" w:rsidRDefault="00000000">
            <w:pPr>
              <w:rPr>
                <w:rFonts w:hint="eastAsia"/>
              </w:rPr>
            </w:pPr>
            <w:r>
              <w:rPr>
                <w:b/>
                <w:sz w:val="17"/>
              </w:rPr>
              <w:t>Code intelligence</w:t>
            </w:r>
          </w:p>
        </w:tc>
        <w:tc>
          <w:tcPr>
            <w:tcW w:w="5112" w:type="dxa"/>
            <w:vAlign w:val="center"/>
          </w:tcPr>
          <w:p w14:paraId="3B28F101" w14:textId="77777777" w:rsidR="00F33D38" w:rsidRDefault="00000000">
            <w:pPr>
              <w:rPr>
                <w:rFonts w:hint="eastAsia"/>
              </w:rPr>
            </w:pPr>
            <w:r>
              <w:rPr>
                <w:sz w:val="17"/>
              </w:rPr>
              <w:t>Tree-sitter AST parsing; optional Semgrep/rules for deterministic checks.</w:t>
            </w:r>
          </w:p>
        </w:tc>
      </w:tr>
      <w:tr w:rsidR="00F33D38" w14:paraId="34A3385D" w14:textId="77777777">
        <w:trPr>
          <w:jc w:val="center"/>
        </w:trPr>
        <w:tc>
          <w:tcPr>
            <w:tcW w:w="5112" w:type="dxa"/>
            <w:vAlign w:val="center"/>
          </w:tcPr>
          <w:p w14:paraId="59782EB5" w14:textId="77777777" w:rsidR="00F33D38" w:rsidRDefault="00000000">
            <w:pPr>
              <w:rPr>
                <w:rFonts w:hint="eastAsia"/>
              </w:rPr>
            </w:pPr>
            <w:r>
              <w:rPr>
                <w:b/>
                <w:sz w:val="17"/>
              </w:rPr>
              <w:t>Schema intelligence</w:t>
            </w:r>
          </w:p>
        </w:tc>
        <w:tc>
          <w:tcPr>
            <w:tcW w:w="5112" w:type="dxa"/>
            <w:vAlign w:val="center"/>
          </w:tcPr>
          <w:p w14:paraId="72A4BAE8" w14:textId="77777777" w:rsidR="00F33D38" w:rsidRDefault="00000000">
            <w:pPr>
              <w:rPr>
                <w:rFonts w:hint="eastAsia"/>
              </w:rPr>
            </w:pPr>
            <w:r>
              <w:rPr>
                <w:sz w:val="17"/>
              </w:rPr>
              <w:t>SQL/migration/ORM schema extraction and database-entity mapping.</w:t>
            </w:r>
          </w:p>
        </w:tc>
      </w:tr>
      <w:tr w:rsidR="00F33D38" w14:paraId="51934466" w14:textId="77777777">
        <w:trPr>
          <w:jc w:val="center"/>
        </w:trPr>
        <w:tc>
          <w:tcPr>
            <w:tcW w:w="5112" w:type="dxa"/>
            <w:vAlign w:val="center"/>
          </w:tcPr>
          <w:p w14:paraId="74B618C8" w14:textId="77777777" w:rsidR="00F33D38" w:rsidRDefault="00000000">
            <w:pPr>
              <w:rPr>
                <w:rFonts w:hint="eastAsia"/>
              </w:rPr>
            </w:pPr>
            <w:r>
              <w:rPr>
                <w:b/>
                <w:sz w:val="17"/>
              </w:rPr>
              <w:t>Knowledge graph</w:t>
            </w:r>
          </w:p>
        </w:tc>
        <w:tc>
          <w:tcPr>
            <w:tcW w:w="5112" w:type="dxa"/>
            <w:vAlign w:val="center"/>
          </w:tcPr>
          <w:p w14:paraId="08E19810" w14:textId="77777777" w:rsidR="00F33D38" w:rsidRDefault="00000000">
            <w:pPr>
              <w:rPr>
                <w:rFonts w:hint="eastAsia"/>
              </w:rPr>
            </w:pPr>
            <w:r>
              <w:rPr>
                <w:sz w:val="17"/>
              </w:rPr>
              <w:t>Relationships between endpoints, functions, services, users, tables, columns and data flows.</w:t>
            </w:r>
          </w:p>
        </w:tc>
      </w:tr>
      <w:tr w:rsidR="00F33D38" w14:paraId="4647BF2B" w14:textId="77777777">
        <w:trPr>
          <w:jc w:val="center"/>
        </w:trPr>
        <w:tc>
          <w:tcPr>
            <w:tcW w:w="5112" w:type="dxa"/>
            <w:vAlign w:val="center"/>
          </w:tcPr>
          <w:p w14:paraId="19B3EBCD" w14:textId="77777777" w:rsidR="00F33D38" w:rsidRDefault="00000000">
            <w:pPr>
              <w:rPr>
                <w:rFonts w:hint="eastAsia"/>
              </w:rPr>
            </w:pPr>
            <w:r>
              <w:rPr>
                <w:b/>
                <w:sz w:val="17"/>
              </w:rPr>
              <w:t>Security engine</w:t>
            </w:r>
          </w:p>
        </w:tc>
        <w:tc>
          <w:tcPr>
            <w:tcW w:w="5112" w:type="dxa"/>
            <w:vAlign w:val="center"/>
          </w:tcPr>
          <w:p w14:paraId="2669DCC9" w14:textId="77777777" w:rsidR="00F33D38" w:rsidRDefault="00000000">
            <w:pPr>
              <w:rPr>
                <w:rFonts w:hint="eastAsia"/>
              </w:rPr>
            </w:pPr>
            <w:r>
              <w:rPr>
                <w:sz w:val="17"/>
              </w:rPr>
              <w:t>The project's proprietary algorithm for generating hypotheses, selecting evidence and coordinating analysis.</w:t>
            </w:r>
          </w:p>
        </w:tc>
      </w:tr>
      <w:tr w:rsidR="00F33D38" w14:paraId="56C2FDE8" w14:textId="77777777">
        <w:trPr>
          <w:jc w:val="center"/>
        </w:trPr>
        <w:tc>
          <w:tcPr>
            <w:tcW w:w="5112" w:type="dxa"/>
            <w:vAlign w:val="center"/>
          </w:tcPr>
          <w:p w14:paraId="497DBEA5" w14:textId="77777777" w:rsidR="00F33D38" w:rsidRDefault="00000000">
            <w:pPr>
              <w:rPr>
                <w:rFonts w:hint="eastAsia"/>
              </w:rPr>
            </w:pPr>
            <w:r>
              <w:rPr>
                <w:b/>
                <w:sz w:val="17"/>
              </w:rPr>
              <w:t>Agent layer</w:t>
            </w:r>
          </w:p>
        </w:tc>
        <w:tc>
          <w:tcPr>
            <w:tcW w:w="5112" w:type="dxa"/>
            <w:vAlign w:val="center"/>
          </w:tcPr>
          <w:p w14:paraId="78079A9A" w14:textId="77777777" w:rsidR="00F33D38" w:rsidRDefault="00000000">
            <w:pPr>
              <w:rPr>
                <w:rFonts w:hint="eastAsia"/>
              </w:rPr>
            </w:pPr>
            <w:r>
              <w:rPr>
                <w:sz w:val="17"/>
              </w:rPr>
              <w:t>Specialized investigators, exploitability reasoning, remediation and validation agents.</w:t>
            </w:r>
          </w:p>
        </w:tc>
      </w:tr>
      <w:tr w:rsidR="00F33D38" w14:paraId="4197FDEE" w14:textId="77777777">
        <w:trPr>
          <w:jc w:val="center"/>
        </w:trPr>
        <w:tc>
          <w:tcPr>
            <w:tcW w:w="5112" w:type="dxa"/>
            <w:vAlign w:val="center"/>
          </w:tcPr>
          <w:p w14:paraId="11937FC8" w14:textId="77777777" w:rsidR="00F33D38" w:rsidRDefault="00000000">
            <w:pPr>
              <w:rPr>
                <w:rFonts w:hint="eastAsia"/>
              </w:rPr>
            </w:pPr>
            <w:r>
              <w:rPr>
                <w:b/>
                <w:sz w:val="17"/>
              </w:rPr>
              <w:t>RAG layer</w:t>
            </w:r>
          </w:p>
        </w:tc>
        <w:tc>
          <w:tcPr>
            <w:tcW w:w="5112" w:type="dxa"/>
            <w:vAlign w:val="center"/>
          </w:tcPr>
          <w:p w14:paraId="6299CE9B" w14:textId="77777777" w:rsidR="00F33D38" w:rsidRDefault="00000000">
            <w:pPr>
              <w:rPr>
                <w:rFonts w:hint="eastAsia"/>
              </w:rPr>
            </w:pPr>
            <w:r>
              <w:rPr>
                <w:sz w:val="17"/>
              </w:rPr>
              <w:t>Security standards, attack patterns, secure coding references and validated historical findings.</w:t>
            </w:r>
          </w:p>
        </w:tc>
      </w:tr>
      <w:tr w:rsidR="00F33D38" w14:paraId="791733F2" w14:textId="77777777">
        <w:trPr>
          <w:jc w:val="center"/>
        </w:trPr>
        <w:tc>
          <w:tcPr>
            <w:tcW w:w="5112" w:type="dxa"/>
            <w:vAlign w:val="center"/>
          </w:tcPr>
          <w:p w14:paraId="7EF56355" w14:textId="77777777" w:rsidR="00F33D38" w:rsidRDefault="00000000">
            <w:pPr>
              <w:rPr>
                <w:rFonts w:hint="eastAsia"/>
              </w:rPr>
            </w:pPr>
            <w:r>
              <w:rPr>
                <w:b/>
                <w:sz w:val="17"/>
              </w:rPr>
              <w:lastRenderedPageBreak/>
              <w:t>LLM layer</w:t>
            </w:r>
          </w:p>
        </w:tc>
        <w:tc>
          <w:tcPr>
            <w:tcW w:w="5112" w:type="dxa"/>
            <w:vAlign w:val="center"/>
          </w:tcPr>
          <w:p w14:paraId="26F0A5D9" w14:textId="77777777" w:rsidR="00F33D38" w:rsidRDefault="00000000">
            <w:pPr>
              <w:rPr>
                <w:rFonts w:hint="eastAsia"/>
              </w:rPr>
            </w:pPr>
            <w:r>
              <w:rPr>
                <w:sz w:val="17"/>
              </w:rPr>
              <w:t>Gemma 4 E4B initially; fine-tuning only after useful evaluation data exists.</w:t>
            </w:r>
          </w:p>
        </w:tc>
      </w:tr>
      <w:tr w:rsidR="00F33D38" w14:paraId="60583EEF" w14:textId="77777777">
        <w:trPr>
          <w:jc w:val="center"/>
        </w:trPr>
        <w:tc>
          <w:tcPr>
            <w:tcW w:w="5112" w:type="dxa"/>
            <w:vAlign w:val="center"/>
          </w:tcPr>
          <w:p w14:paraId="0A30BB03" w14:textId="77777777" w:rsidR="00F33D38" w:rsidRDefault="00000000">
            <w:pPr>
              <w:rPr>
                <w:rFonts w:hint="eastAsia"/>
              </w:rPr>
            </w:pPr>
            <w:r>
              <w:rPr>
                <w:b/>
                <w:sz w:val="17"/>
              </w:rPr>
              <w:t>Verification</w:t>
            </w:r>
          </w:p>
        </w:tc>
        <w:tc>
          <w:tcPr>
            <w:tcW w:w="5112" w:type="dxa"/>
            <w:vAlign w:val="center"/>
          </w:tcPr>
          <w:p w14:paraId="0A830B61" w14:textId="77777777" w:rsidR="00F33D38" w:rsidRDefault="00000000">
            <w:pPr>
              <w:rPr>
                <w:rFonts w:hint="eastAsia"/>
              </w:rPr>
            </w:pPr>
            <w:r>
              <w:rPr>
                <w:sz w:val="17"/>
              </w:rPr>
              <w:t>Static checks, graph evidence, tests/builds and fix validation.</w:t>
            </w:r>
          </w:p>
        </w:tc>
      </w:tr>
      <w:tr w:rsidR="00F33D38" w14:paraId="0033D6E6" w14:textId="77777777">
        <w:trPr>
          <w:jc w:val="center"/>
        </w:trPr>
        <w:tc>
          <w:tcPr>
            <w:tcW w:w="5112" w:type="dxa"/>
            <w:vAlign w:val="center"/>
          </w:tcPr>
          <w:p w14:paraId="34734798" w14:textId="77777777" w:rsidR="00F33D38" w:rsidRDefault="00000000">
            <w:pPr>
              <w:rPr>
                <w:rFonts w:hint="eastAsia"/>
              </w:rPr>
            </w:pPr>
            <w:r>
              <w:rPr>
                <w:b/>
                <w:sz w:val="17"/>
              </w:rPr>
              <w:t>Reporting</w:t>
            </w:r>
          </w:p>
        </w:tc>
        <w:tc>
          <w:tcPr>
            <w:tcW w:w="5112" w:type="dxa"/>
            <w:vAlign w:val="center"/>
          </w:tcPr>
          <w:p w14:paraId="458E53DB" w14:textId="77777777" w:rsidR="00F33D38" w:rsidRDefault="00000000">
            <w:pPr>
              <w:rPr>
                <w:rFonts w:hint="eastAsia"/>
              </w:rPr>
            </w:pPr>
            <w:r>
              <w:rPr>
                <w:sz w:val="17"/>
              </w:rPr>
              <w:t>Human-readable report, severity, confidence, attack path, business impact and remediation.</w:t>
            </w:r>
          </w:p>
        </w:tc>
      </w:tr>
    </w:tbl>
    <w:p w14:paraId="5FC7DCF7" w14:textId="77777777" w:rsidR="00F33D38" w:rsidRDefault="00000000">
      <w:pPr>
        <w:pStyle w:val="Heading1"/>
      </w:pPr>
      <w:r>
        <w:t>5. Technology Evaluation &amp; Recommendation</w:t>
      </w:r>
    </w:p>
    <w:tbl>
      <w:tblPr>
        <w:tblStyle w:val="TableGrid"/>
        <w:tblW w:w="0" w:type="auto"/>
        <w:jc w:val="center"/>
        <w:tblLook w:val="04A0" w:firstRow="1" w:lastRow="0" w:firstColumn="1" w:lastColumn="0" w:noHBand="0" w:noVBand="1"/>
      </w:tblPr>
      <w:tblGrid>
        <w:gridCol w:w="2556"/>
        <w:gridCol w:w="2556"/>
        <w:gridCol w:w="2556"/>
        <w:gridCol w:w="2556"/>
      </w:tblGrid>
      <w:tr w:rsidR="00F33D38" w14:paraId="34ECA468" w14:textId="77777777">
        <w:trPr>
          <w:jc w:val="center"/>
        </w:trPr>
        <w:tc>
          <w:tcPr>
            <w:tcW w:w="2556" w:type="dxa"/>
            <w:shd w:val="clear" w:color="auto" w:fill="EDEDED"/>
            <w:vAlign w:val="center"/>
          </w:tcPr>
          <w:p w14:paraId="1174DE67" w14:textId="77777777" w:rsidR="00F33D38" w:rsidRDefault="00000000">
            <w:pPr>
              <w:rPr>
                <w:rFonts w:hint="eastAsia"/>
              </w:rPr>
            </w:pPr>
            <w:r>
              <w:rPr>
                <w:b/>
                <w:sz w:val="17"/>
              </w:rPr>
              <w:t>Technology</w:t>
            </w:r>
          </w:p>
        </w:tc>
        <w:tc>
          <w:tcPr>
            <w:tcW w:w="2556" w:type="dxa"/>
            <w:shd w:val="clear" w:color="auto" w:fill="EDEDED"/>
            <w:vAlign w:val="center"/>
          </w:tcPr>
          <w:p w14:paraId="4B84E225" w14:textId="77777777" w:rsidR="00F33D38" w:rsidRDefault="00000000">
            <w:pPr>
              <w:rPr>
                <w:rFonts w:hint="eastAsia"/>
              </w:rPr>
            </w:pPr>
            <w:r>
              <w:rPr>
                <w:b/>
                <w:sz w:val="17"/>
              </w:rPr>
              <w:t>Role</w:t>
            </w:r>
          </w:p>
        </w:tc>
        <w:tc>
          <w:tcPr>
            <w:tcW w:w="2556" w:type="dxa"/>
            <w:shd w:val="clear" w:color="auto" w:fill="EDEDED"/>
            <w:vAlign w:val="center"/>
          </w:tcPr>
          <w:p w14:paraId="43E47F48" w14:textId="77777777" w:rsidR="00F33D38" w:rsidRDefault="00000000">
            <w:pPr>
              <w:rPr>
                <w:rFonts w:hint="eastAsia"/>
              </w:rPr>
            </w:pPr>
            <w:r>
              <w:rPr>
                <w:b/>
                <w:sz w:val="17"/>
              </w:rPr>
              <w:t>Why</w:t>
            </w:r>
          </w:p>
        </w:tc>
        <w:tc>
          <w:tcPr>
            <w:tcW w:w="2556" w:type="dxa"/>
            <w:shd w:val="clear" w:color="auto" w:fill="EDEDED"/>
            <w:vAlign w:val="center"/>
          </w:tcPr>
          <w:p w14:paraId="2FF3BED4" w14:textId="77777777" w:rsidR="00F33D38" w:rsidRDefault="00000000">
            <w:pPr>
              <w:rPr>
                <w:rFonts w:hint="eastAsia"/>
              </w:rPr>
            </w:pPr>
            <w:r>
              <w:rPr>
                <w:b/>
                <w:sz w:val="17"/>
              </w:rPr>
              <w:t>Decision</w:t>
            </w:r>
          </w:p>
        </w:tc>
      </w:tr>
      <w:tr w:rsidR="00F33D38" w14:paraId="093C4035" w14:textId="77777777">
        <w:trPr>
          <w:jc w:val="center"/>
        </w:trPr>
        <w:tc>
          <w:tcPr>
            <w:tcW w:w="2556" w:type="dxa"/>
            <w:vAlign w:val="center"/>
          </w:tcPr>
          <w:p w14:paraId="756BF801" w14:textId="77777777" w:rsidR="00F33D38" w:rsidRDefault="00000000">
            <w:pPr>
              <w:rPr>
                <w:rFonts w:hint="eastAsia"/>
              </w:rPr>
            </w:pPr>
            <w:r>
              <w:rPr>
                <w:b/>
                <w:sz w:val="17"/>
              </w:rPr>
              <w:t>Python + FastAPI</w:t>
            </w:r>
          </w:p>
        </w:tc>
        <w:tc>
          <w:tcPr>
            <w:tcW w:w="2556" w:type="dxa"/>
            <w:vAlign w:val="center"/>
          </w:tcPr>
          <w:p w14:paraId="4A16307B" w14:textId="77777777" w:rsidR="00F33D38" w:rsidRDefault="00000000">
            <w:pPr>
              <w:rPr>
                <w:rFonts w:hint="eastAsia"/>
              </w:rPr>
            </w:pPr>
            <w:r>
              <w:rPr>
                <w:sz w:val="17"/>
              </w:rPr>
              <w:t>Core backend</w:t>
            </w:r>
          </w:p>
        </w:tc>
        <w:tc>
          <w:tcPr>
            <w:tcW w:w="2556" w:type="dxa"/>
            <w:vAlign w:val="center"/>
          </w:tcPr>
          <w:p w14:paraId="504EAABC" w14:textId="77777777" w:rsidR="00F33D38" w:rsidRDefault="00000000">
            <w:pPr>
              <w:rPr>
                <w:rFonts w:hint="eastAsia"/>
              </w:rPr>
            </w:pPr>
            <w:r>
              <w:rPr>
                <w:sz w:val="17"/>
              </w:rPr>
              <w:t>Strong ecosystem for security/AI tooling; fast to prototype</w:t>
            </w:r>
          </w:p>
        </w:tc>
        <w:tc>
          <w:tcPr>
            <w:tcW w:w="2556" w:type="dxa"/>
            <w:vAlign w:val="center"/>
          </w:tcPr>
          <w:p w14:paraId="74F8D625" w14:textId="77777777" w:rsidR="00F33D38" w:rsidRDefault="00000000">
            <w:pPr>
              <w:rPr>
                <w:rFonts w:hint="eastAsia"/>
              </w:rPr>
            </w:pPr>
            <w:r>
              <w:rPr>
                <w:sz w:val="17"/>
              </w:rPr>
              <w:t>FINALIZE</w:t>
            </w:r>
          </w:p>
        </w:tc>
      </w:tr>
      <w:tr w:rsidR="00F33D38" w14:paraId="07B617CA" w14:textId="77777777">
        <w:trPr>
          <w:jc w:val="center"/>
        </w:trPr>
        <w:tc>
          <w:tcPr>
            <w:tcW w:w="2556" w:type="dxa"/>
            <w:vAlign w:val="center"/>
          </w:tcPr>
          <w:p w14:paraId="6777E0FB" w14:textId="77777777" w:rsidR="00F33D38" w:rsidRDefault="00000000">
            <w:pPr>
              <w:rPr>
                <w:rFonts w:hint="eastAsia"/>
              </w:rPr>
            </w:pPr>
            <w:r>
              <w:rPr>
                <w:b/>
                <w:sz w:val="17"/>
              </w:rPr>
              <w:t>TypeScript + Next.js</w:t>
            </w:r>
          </w:p>
        </w:tc>
        <w:tc>
          <w:tcPr>
            <w:tcW w:w="2556" w:type="dxa"/>
            <w:vAlign w:val="center"/>
          </w:tcPr>
          <w:p w14:paraId="7CFEF211" w14:textId="77777777" w:rsidR="00F33D38" w:rsidRDefault="00000000">
            <w:pPr>
              <w:rPr>
                <w:rFonts w:hint="eastAsia"/>
              </w:rPr>
            </w:pPr>
            <w:r>
              <w:rPr>
                <w:sz w:val="17"/>
              </w:rPr>
              <w:t>Dashboard/UI</w:t>
            </w:r>
          </w:p>
        </w:tc>
        <w:tc>
          <w:tcPr>
            <w:tcW w:w="2556" w:type="dxa"/>
            <w:vAlign w:val="center"/>
          </w:tcPr>
          <w:p w14:paraId="5B99842A" w14:textId="77777777" w:rsidR="00F33D38" w:rsidRDefault="00000000">
            <w:pPr>
              <w:rPr>
                <w:rFonts w:hint="eastAsia"/>
              </w:rPr>
            </w:pPr>
            <w:r>
              <w:rPr>
                <w:sz w:val="17"/>
              </w:rPr>
              <w:t>Good GitHub-style developer UX</w:t>
            </w:r>
          </w:p>
        </w:tc>
        <w:tc>
          <w:tcPr>
            <w:tcW w:w="2556" w:type="dxa"/>
            <w:vAlign w:val="center"/>
          </w:tcPr>
          <w:p w14:paraId="2B702131" w14:textId="77777777" w:rsidR="00F33D38" w:rsidRDefault="00000000">
            <w:pPr>
              <w:rPr>
                <w:rFonts w:hint="eastAsia"/>
              </w:rPr>
            </w:pPr>
            <w:r>
              <w:rPr>
                <w:sz w:val="17"/>
              </w:rPr>
              <w:t>FINALIZE</w:t>
            </w:r>
          </w:p>
        </w:tc>
      </w:tr>
      <w:tr w:rsidR="00F33D38" w14:paraId="60E7F35C" w14:textId="77777777">
        <w:trPr>
          <w:jc w:val="center"/>
        </w:trPr>
        <w:tc>
          <w:tcPr>
            <w:tcW w:w="2556" w:type="dxa"/>
            <w:vAlign w:val="center"/>
          </w:tcPr>
          <w:p w14:paraId="6FBB62B1" w14:textId="77777777" w:rsidR="00F33D38" w:rsidRDefault="00000000">
            <w:pPr>
              <w:rPr>
                <w:rFonts w:hint="eastAsia"/>
              </w:rPr>
            </w:pPr>
            <w:r>
              <w:rPr>
                <w:b/>
                <w:sz w:val="17"/>
              </w:rPr>
              <w:t>Tree-sitter</w:t>
            </w:r>
          </w:p>
        </w:tc>
        <w:tc>
          <w:tcPr>
            <w:tcW w:w="2556" w:type="dxa"/>
            <w:vAlign w:val="center"/>
          </w:tcPr>
          <w:p w14:paraId="02C616FE" w14:textId="77777777" w:rsidR="00F33D38" w:rsidRDefault="00000000">
            <w:pPr>
              <w:rPr>
                <w:rFonts w:hint="eastAsia"/>
              </w:rPr>
            </w:pPr>
            <w:r>
              <w:rPr>
                <w:sz w:val="17"/>
              </w:rPr>
              <w:t>AST parsing</w:t>
            </w:r>
          </w:p>
        </w:tc>
        <w:tc>
          <w:tcPr>
            <w:tcW w:w="2556" w:type="dxa"/>
            <w:vAlign w:val="center"/>
          </w:tcPr>
          <w:p w14:paraId="046CB6F7" w14:textId="77777777" w:rsidR="00F33D38" w:rsidRDefault="00000000">
            <w:pPr>
              <w:rPr>
                <w:rFonts w:hint="eastAsia"/>
              </w:rPr>
            </w:pPr>
            <w:r>
              <w:rPr>
                <w:sz w:val="17"/>
              </w:rPr>
              <w:t>Fast, multi-language structural parsing</w:t>
            </w:r>
          </w:p>
        </w:tc>
        <w:tc>
          <w:tcPr>
            <w:tcW w:w="2556" w:type="dxa"/>
            <w:vAlign w:val="center"/>
          </w:tcPr>
          <w:p w14:paraId="59B3C70C" w14:textId="77777777" w:rsidR="00F33D38" w:rsidRDefault="00000000">
            <w:pPr>
              <w:rPr>
                <w:rFonts w:hint="eastAsia"/>
              </w:rPr>
            </w:pPr>
            <w:r>
              <w:rPr>
                <w:sz w:val="17"/>
              </w:rPr>
              <w:t>FINALIZE</w:t>
            </w:r>
          </w:p>
        </w:tc>
      </w:tr>
      <w:tr w:rsidR="00F33D38" w14:paraId="34EE3061" w14:textId="77777777">
        <w:trPr>
          <w:jc w:val="center"/>
        </w:trPr>
        <w:tc>
          <w:tcPr>
            <w:tcW w:w="2556" w:type="dxa"/>
            <w:vAlign w:val="center"/>
          </w:tcPr>
          <w:p w14:paraId="3D700370" w14:textId="77777777" w:rsidR="00F33D38" w:rsidRDefault="00000000">
            <w:pPr>
              <w:rPr>
                <w:rFonts w:hint="eastAsia"/>
              </w:rPr>
            </w:pPr>
            <w:r>
              <w:rPr>
                <w:b/>
                <w:sz w:val="17"/>
              </w:rPr>
              <w:t>Semgrep</w:t>
            </w:r>
          </w:p>
        </w:tc>
        <w:tc>
          <w:tcPr>
            <w:tcW w:w="2556" w:type="dxa"/>
            <w:vAlign w:val="center"/>
          </w:tcPr>
          <w:p w14:paraId="0D40B290" w14:textId="77777777" w:rsidR="00F33D38" w:rsidRDefault="00000000">
            <w:pPr>
              <w:rPr>
                <w:rFonts w:hint="eastAsia"/>
              </w:rPr>
            </w:pPr>
            <w:r>
              <w:rPr>
                <w:sz w:val="17"/>
              </w:rPr>
              <w:t>Deterministic security rules</w:t>
            </w:r>
          </w:p>
        </w:tc>
        <w:tc>
          <w:tcPr>
            <w:tcW w:w="2556" w:type="dxa"/>
            <w:vAlign w:val="center"/>
          </w:tcPr>
          <w:p w14:paraId="060EEDBF" w14:textId="77777777" w:rsidR="00F33D38" w:rsidRDefault="00000000">
            <w:pPr>
              <w:rPr>
                <w:rFonts w:hint="eastAsia"/>
              </w:rPr>
            </w:pPr>
            <w:r>
              <w:rPr>
                <w:sz w:val="17"/>
              </w:rPr>
              <w:t>Mature baseline checks; reduces reliance on LLM</w:t>
            </w:r>
          </w:p>
        </w:tc>
        <w:tc>
          <w:tcPr>
            <w:tcW w:w="2556" w:type="dxa"/>
            <w:vAlign w:val="center"/>
          </w:tcPr>
          <w:p w14:paraId="05C36B0B" w14:textId="77777777" w:rsidR="00F33D38" w:rsidRDefault="00000000">
            <w:pPr>
              <w:rPr>
                <w:rFonts w:hint="eastAsia"/>
              </w:rPr>
            </w:pPr>
            <w:r>
              <w:rPr>
                <w:sz w:val="17"/>
              </w:rPr>
              <w:t>USE AS BASELINE</w:t>
            </w:r>
          </w:p>
        </w:tc>
      </w:tr>
      <w:tr w:rsidR="00F33D38" w14:paraId="5F78DF21" w14:textId="77777777">
        <w:trPr>
          <w:jc w:val="center"/>
        </w:trPr>
        <w:tc>
          <w:tcPr>
            <w:tcW w:w="2556" w:type="dxa"/>
            <w:vAlign w:val="center"/>
          </w:tcPr>
          <w:p w14:paraId="30C2D999" w14:textId="77777777" w:rsidR="00F33D38" w:rsidRDefault="00000000">
            <w:pPr>
              <w:rPr>
                <w:rFonts w:hint="eastAsia"/>
              </w:rPr>
            </w:pPr>
            <w:r>
              <w:rPr>
                <w:b/>
                <w:sz w:val="17"/>
              </w:rPr>
              <w:t>PostgreSQL</w:t>
            </w:r>
          </w:p>
        </w:tc>
        <w:tc>
          <w:tcPr>
            <w:tcW w:w="2556" w:type="dxa"/>
            <w:vAlign w:val="center"/>
          </w:tcPr>
          <w:p w14:paraId="3E228CB0" w14:textId="77777777" w:rsidR="00F33D38" w:rsidRDefault="00000000">
            <w:pPr>
              <w:rPr>
                <w:rFonts w:hint="eastAsia"/>
              </w:rPr>
            </w:pPr>
            <w:r>
              <w:rPr>
                <w:sz w:val="17"/>
              </w:rPr>
              <w:t>Application metadata/results</w:t>
            </w:r>
          </w:p>
        </w:tc>
        <w:tc>
          <w:tcPr>
            <w:tcW w:w="2556" w:type="dxa"/>
            <w:vAlign w:val="center"/>
          </w:tcPr>
          <w:p w14:paraId="4E7C0810" w14:textId="77777777" w:rsidR="00F33D38" w:rsidRDefault="00000000">
            <w:pPr>
              <w:rPr>
                <w:rFonts w:hint="eastAsia"/>
              </w:rPr>
            </w:pPr>
            <w:r>
              <w:rPr>
                <w:sz w:val="17"/>
              </w:rPr>
              <w:t>Reliable, simple, relational</w:t>
            </w:r>
          </w:p>
        </w:tc>
        <w:tc>
          <w:tcPr>
            <w:tcW w:w="2556" w:type="dxa"/>
            <w:vAlign w:val="center"/>
          </w:tcPr>
          <w:p w14:paraId="074E3CA3" w14:textId="77777777" w:rsidR="00F33D38" w:rsidRDefault="00000000">
            <w:pPr>
              <w:rPr>
                <w:rFonts w:hint="eastAsia"/>
              </w:rPr>
            </w:pPr>
            <w:r>
              <w:rPr>
                <w:sz w:val="17"/>
              </w:rPr>
              <w:t>FINALIZE</w:t>
            </w:r>
          </w:p>
        </w:tc>
      </w:tr>
      <w:tr w:rsidR="00F33D38" w14:paraId="2F21C2CE" w14:textId="77777777">
        <w:trPr>
          <w:jc w:val="center"/>
        </w:trPr>
        <w:tc>
          <w:tcPr>
            <w:tcW w:w="2556" w:type="dxa"/>
            <w:vAlign w:val="center"/>
          </w:tcPr>
          <w:p w14:paraId="3B14CB62" w14:textId="77777777" w:rsidR="00F33D38" w:rsidRDefault="00000000">
            <w:pPr>
              <w:rPr>
                <w:rFonts w:hint="eastAsia"/>
              </w:rPr>
            </w:pPr>
            <w:r>
              <w:rPr>
                <w:b/>
                <w:sz w:val="17"/>
              </w:rPr>
              <w:t>Neo4j</w:t>
            </w:r>
          </w:p>
        </w:tc>
        <w:tc>
          <w:tcPr>
            <w:tcW w:w="2556" w:type="dxa"/>
            <w:vAlign w:val="center"/>
          </w:tcPr>
          <w:p w14:paraId="27CB32A3" w14:textId="77777777" w:rsidR="00F33D38" w:rsidRDefault="00000000">
            <w:pPr>
              <w:rPr>
                <w:rFonts w:hint="eastAsia"/>
              </w:rPr>
            </w:pPr>
            <w:r>
              <w:rPr>
                <w:sz w:val="17"/>
              </w:rPr>
              <w:t>Code/data-flow graph</w:t>
            </w:r>
          </w:p>
        </w:tc>
        <w:tc>
          <w:tcPr>
            <w:tcW w:w="2556" w:type="dxa"/>
            <w:vAlign w:val="center"/>
          </w:tcPr>
          <w:p w14:paraId="39626E5B" w14:textId="77777777" w:rsidR="00F33D38" w:rsidRDefault="00000000">
            <w:pPr>
              <w:rPr>
                <w:rFonts w:hint="eastAsia"/>
              </w:rPr>
            </w:pPr>
            <w:r>
              <w:rPr>
                <w:sz w:val="17"/>
              </w:rPr>
              <w:t>Natural representation of attack paths and relationships</w:t>
            </w:r>
          </w:p>
        </w:tc>
        <w:tc>
          <w:tcPr>
            <w:tcW w:w="2556" w:type="dxa"/>
            <w:vAlign w:val="center"/>
          </w:tcPr>
          <w:p w14:paraId="10307C6B" w14:textId="77777777" w:rsidR="00F33D38" w:rsidRDefault="00000000">
            <w:pPr>
              <w:rPr>
                <w:rFonts w:hint="eastAsia"/>
              </w:rPr>
            </w:pPr>
            <w:r>
              <w:rPr>
                <w:sz w:val="17"/>
              </w:rPr>
              <w:t>STRONG OPTION</w:t>
            </w:r>
          </w:p>
        </w:tc>
      </w:tr>
      <w:tr w:rsidR="00F33D38" w14:paraId="26B27466" w14:textId="77777777">
        <w:trPr>
          <w:jc w:val="center"/>
        </w:trPr>
        <w:tc>
          <w:tcPr>
            <w:tcW w:w="2556" w:type="dxa"/>
            <w:vAlign w:val="center"/>
          </w:tcPr>
          <w:p w14:paraId="3D3B1993" w14:textId="77777777" w:rsidR="00F33D38" w:rsidRDefault="00000000">
            <w:pPr>
              <w:rPr>
                <w:rFonts w:hint="eastAsia"/>
              </w:rPr>
            </w:pPr>
            <w:r>
              <w:rPr>
                <w:b/>
                <w:sz w:val="17"/>
              </w:rPr>
              <w:t>pgvector</w:t>
            </w:r>
          </w:p>
        </w:tc>
        <w:tc>
          <w:tcPr>
            <w:tcW w:w="2556" w:type="dxa"/>
            <w:vAlign w:val="center"/>
          </w:tcPr>
          <w:p w14:paraId="1F50F3D9" w14:textId="77777777" w:rsidR="00F33D38" w:rsidRDefault="00000000">
            <w:pPr>
              <w:rPr>
                <w:rFonts w:hint="eastAsia"/>
              </w:rPr>
            </w:pPr>
            <w:r>
              <w:rPr>
                <w:sz w:val="17"/>
              </w:rPr>
              <w:t>Embeddings/RAG</w:t>
            </w:r>
          </w:p>
        </w:tc>
        <w:tc>
          <w:tcPr>
            <w:tcW w:w="2556" w:type="dxa"/>
            <w:vAlign w:val="center"/>
          </w:tcPr>
          <w:p w14:paraId="7FA77E55" w14:textId="77777777" w:rsidR="00F33D38" w:rsidRDefault="00000000">
            <w:pPr>
              <w:rPr>
                <w:rFonts w:hint="eastAsia"/>
              </w:rPr>
            </w:pPr>
            <w:r>
              <w:rPr>
                <w:sz w:val="17"/>
              </w:rPr>
              <w:t>Keeps vector search inside PostgreSQL initially</w:t>
            </w:r>
          </w:p>
        </w:tc>
        <w:tc>
          <w:tcPr>
            <w:tcW w:w="2556" w:type="dxa"/>
            <w:vAlign w:val="center"/>
          </w:tcPr>
          <w:p w14:paraId="57A66D0D" w14:textId="77777777" w:rsidR="00F33D38" w:rsidRDefault="00000000">
            <w:pPr>
              <w:rPr>
                <w:rFonts w:hint="eastAsia"/>
              </w:rPr>
            </w:pPr>
            <w:r>
              <w:rPr>
                <w:sz w:val="17"/>
              </w:rPr>
              <w:t>PREFER EARLY</w:t>
            </w:r>
          </w:p>
        </w:tc>
      </w:tr>
      <w:tr w:rsidR="00F33D38" w14:paraId="4A117ADE" w14:textId="77777777">
        <w:trPr>
          <w:jc w:val="center"/>
        </w:trPr>
        <w:tc>
          <w:tcPr>
            <w:tcW w:w="2556" w:type="dxa"/>
            <w:vAlign w:val="center"/>
          </w:tcPr>
          <w:p w14:paraId="27283D61" w14:textId="77777777" w:rsidR="00F33D38" w:rsidRDefault="00000000">
            <w:pPr>
              <w:rPr>
                <w:rFonts w:hint="eastAsia"/>
              </w:rPr>
            </w:pPr>
            <w:r>
              <w:rPr>
                <w:b/>
                <w:sz w:val="17"/>
              </w:rPr>
              <w:t>Redis</w:t>
            </w:r>
          </w:p>
        </w:tc>
        <w:tc>
          <w:tcPr>
            <w:tcW w:w="2556" w:type="dxa"/>
            <w:vAlign w:val="center"/>
          </w:tcPr>
          <w:p w14:paraId="4DC7814A" w14:textId="77777777" w:rsidR="00F33D38" w:rsidRDefault="00000000">
            <w:pPr>
              <w:rPr>
                <w:rFonts w:hint="eastAsia"/>
              </w:rPr>
            </w:pPr>
            <w:r>
              <w:rPr>
                <w:sz w:val="17"/>
              </w:rPr>
              <w:t>Queues/cache</w:t>
            </w:r>
          </w:p>
        </w:tc>
        <w:tc>
          <w:tcPr>
            <w:tcW w:w="2556" w:type="dxa"/>
            <w:vAlign w:val="center"/>
          </w:tcPr>
          <w:p w14:paraId="79B7BF8F" w14:textId="77777777" w:rsidR="00F33D38" w:rsidRDefault="00000000">
            <w:pPr>
              <w:rPr>
                <w:rFonts w:hint="eastAsia"/>
              </w:rPr>
            </w:pPr>
            <w:r>
              <w:rPr>
                <w:sz w:val="17"/>
              </w:rPr>
              <w:t>Useful for jobs and temporary state</w:t>
            </w:r>
          </w:p>
        </w:tc>
        <w:tc>
          <w:tcPr>
            <w:tcW w:w="2556" w:type="dxa"/>
            <w:vAlign w:val="center"/>
          </w:tcPr>
          <w:p w14:paraId="193CBC53" w14:textId="77777777" w:rsidR="00F33D38" w:rsidRDefault="00000000">
            <w:pPr>
              <w:rPr>
                <w:rFonts w:hint="eastAsia"/>
              </w:rPr>
            </w:pPr>
            <w:r>
              <w:rPr>
                <w:sz w:val="17"/>
              </w:rPr>
              <w:t>OPTIONAL / LIKELY</w:t>
            </w:r>
          </w:p>
        </w:tc>
      </w:tr>
      <w:tr w:rsidR="00F33D38" w14:paraId="69D3BD05" w14:textId="77777777">
        <w:trPr>
          <w:jc w:val="center"/>
        </w:trPr>
        <w:tc>
          <w:tcPr>
            <w:tcW w:w="2556" w:type="dxa"/>
            <w:vAlign w:val="center"/>
          </w:tcPr>
          <w:p w14:paraId="1BA371C4" w14:textId="77777777" w:rsidR="00F33D38" w:rsidRDefault="00000000">
            <w:pPr>
              <w:rPr>
                <w:rFonts w:hint="eastAsia"/>
              </w:rPr>
            </w:pPr>
            <w:r>
              <w:rPr>
                <w:b/>
                <w:sz w:val="17"/>
              </w:rPr>
              <w:t>Gemma 4 E4B</w:t>
            </w:r>
          </w:p>
        </w:tc>
        <w:tc>
          <w:tcPr>
            <w:tcW w:w="2556" w:type="dxa"/>
            <w:vAlign w:val="center"/>
          </w:tcPr>
          <w:p w14:paraId="68501AE2" w14:textId="77777777" w:rsidR="00F33D38" w:rsidRDefault="00000000">
            <w:pPr>
              <w:rPr>
                <w:rFonts w:hint="eastAsia"/>
              </w:rPr>
            </w:pPr>
            <w:r>
              <w:rPr>
                <w:sz w:val="17"/>
              </w:rPr>
              <w:t>LLM reasoning</w:t>
            </w:r>
          </w:p>
        </w:tc>
        <w:tc>
          <w:tcPr>
            <w:tcW w:w="2556" w:type="dxa"/>
            <w:vAlign w:val="center"/>
          </w:tcPr>
          <w:p w14:paraId="64243028" w14:textId="77777777" w:rsidR="00F33D38" w:rsidRDefault="00000000">
            <w:pPr>
              <w:rPr>
                <w:rFonts w:hint="eastAsia"/>
              </w:rPr>
            </w:pPr>
            <w:r>
              <w:rPr>
                <w:sz w:val="17"/>
              </w:rPr>
              <w:t>Local/open model route; supports experimentation</w:t>
            </w:r>
          </w:p>
        </w:tc>
        <w:tc>
          <w:tcPr>
            <w:tcW w:w="2556" w:type="dxa"/>
            <w:vAlign w:val="center"/>
          </w:tcPr>
          <w:p w14:paraId="5B58697D" w14:textId="77777777" w:rsidR="00F33D38" w:rsidRDefault="00000000">
            <w:pPr>
              <w:rPr>
                <w:rFonts w:hint="eastAsia"/>
              </w:rPr>
            </w:pPr>
            <w:r>
              <w:rPr>
                <w:sz w:val="17"/>
              </w:rPr>
              <w:t>INITIAL MODEL</w:t>
            </w:r>
          </w:p>
        </w:tc>
      </w:tr>
      <w:tr w:rsidR="00F33D38" w14:paraId="7DFAE192" w14:textId="77777777">
        <w:trPr>
          <w:jc w:val="center"/>
        </w:trPr>
        <w:tc>
          <w:tcPr>
            <w:tcW w:w="2556" w:type="dxa"/>
            <w:vAlign w:val="center"/>
          </w:tcPr>
          <w:p w14:paraId="7B075622" w14:textId="77777777" w:rsidR="00F33D38" w:rsidRDefault="00000000">
            <w:pPr>
              <w:rPr>
                <w:rFonts w:hint="eastAsia"/>
              </w:rPr>
            </w:pPr>
            <w:r>
              <w:rPr>
                <w:b/>
                <w:sz w:val="17"/>
              </w:rPr>
              <w:t>RAG</w:t>
            </w:r>
          </w:p>
        </w:tc>
        <w:tc>
          <w:tcPr>
            <w:tcW w:w="2556" w:type="dxa"/>
            <w:vAlign w:val="center"/>
          </w:tcPr>
          <w:p w14:paraId="63805714" w14:textId="77777777" w:rsidR="00F33D38" w:rsidRDefault="00000000">
            <w:pPr>
              <w:rPr>
                <w:rFonts w:hint="eastAsia"/>
              </w:rPr>
            </w:pPr>
            <w:r>
              <w:rPr>
                <w:sz w:val="17"/>
              </w:rPr>
              <w:t>External knowledge/context</w:t>
            </w:r>
          </w:p>
        </w:tc>
        <w:tc>
          <w:tcPr>
            <w:tcW w:w="2556" w:type="dxa"/>
            <w:vAlign w:val="center"/>
          </w:tcPr>
          <w:p w14:paraId="4D997680" w14:textId="77777777" w:rsidR="00F33D38" w:rsidRDefault="00000000">
            <w:pPr>
              <w:rPr>
                <w:rFonts w:hint="eastAsia"/>
              </w:rPr>
            </w:pPr>
            <w:r>
              <w:rPr>
                <w:sz w:val="17"/>
              </w:rPr>
              <w:t>Useful for OWASP, CVEs, secure coding and prior findings</w:t>
            </w:r>
          </w:p>
        </w:tc>
        <w:tc>
          <w:tcPr>
            <w:tcW w:w="2556" w:type="dxa"/>
            <w:vAlign w:val="center"/>
          </w:tcPr>
          <w:p w14:paraId="1363FD58" w14:textId="77777777" w:rsidR="00F33D38" w:rsidRDefault="00000000">
            <w:pPr>
              <w:rPr>
                <w:rFonts w:hint="eastAsia"/>
              </w:rPr>
            </w:pPr>
            <w:r>
              <w:rPr>
                <w:sz w:val="17"/>
              </w:rPr>
              <w:t>USE</w:t>
            </w:r>
          </w:p>
        </w:tc>
      </w:tr>
      <w:tr w:rsidR="00F33D38" w14:paraId="54D0A629" w14:textId="77777777">
        <w:trPr>
          <w:jc w:val="center"/>
        </w:trPr>
        <w:tc>
          <w:tcPr>
            <w:tcW w:w="2556" w:type="dxa"/>
            <w:vAlign w:val="center"/>
          </w:tcPr>
          <w:p w14:paraId="1CAC9E9E" w14:textId="77777777" w:rsidR="00F33D38" w:rsidRDefault="00000000">
            <w:pPr>
              <w:rPr>
                <w:rFonts w:hint="eastAsia"/>
              </w:rPr>
            </w:pPr>
            <w:r>
              <w:rPr>
                <w:b/>
                <w:sz w:val="17"/>
              </w:rPr>
              <w:t>LangChain</w:t>
            </w:r>
          </w:p>
        </w:tc>
        <w:tc>
          <w:tcPr>
            <w:tcW w:w="2556" w:type="dxa"/>
            <w:vAlign w:val="center"/>
          </w:tcPr>
          <w:p w14:paraId="254DE18D" w14:textId="77777777" w:rsidR="00F33D38" w:rsidRDefault="00000000">
            <w:pPr>
              <w:rPr>
                <w:rFonts w:hint="eastAsia"/>
              </w:rPr>
            </w:pPr>
            <w:r>
              <w:rPr>
                <w:sz w:val="17"/>
              </w:rPr>
              <w:t>Agent framework</w:t>
            </w:r>
          </w:p>
        </w:tc>
        <w:tc>
          <w:tcPr>
            <w:tcW w:w="2556" w:type="dxa"/>
            <w:vAlign w:val="center"/>
          </w:tcPr>
          <w:p w14:paraId="37D2A302" w14:textId="77777777" w:rsidR="00F33D38" w:rsidRDefault="00000000">
            <w:pPr>
              <w:rPr>
                <w:rFonts w:hint="eastAsia"/>
              </w:rPr>
            </w:pPr>
            <w:r>
              <w:rPr>
                <w:sz w:val="17"/>
              </w:rPr>
              <w:t>Can help with integrations, but adds abstraction</w:t>
            </w:r>
          </w:p>
        </w:tc>
        <w:tc>
          <w:tcPr>
            <w:tcW w:w="2556" w:type="dxa"/>
            <w:vAlign w:val="center"/>
          </w:tcPr>
          <w:p w14:paraId="26C453D4" w14:textId="77777777" w:rsidR="00F33D38" w:rsidRDefault="00000000">
            <w:pPr>
              <w:rPr>
                <w:rFonts w:hint="eastAsia"/>
              </w:rPr>
            </w:pPr>
            <w:r>
              <w:rPr>
                <w:sz w:val="17"/>
              </w:rPr>
              <w:t>AVOID INITIALLY</w:t>
            </w:r>
          </w:p>
        </w:tc>
      </w:tr>
      <w:tr w:rsidR="00F33D38" w14:paraId="28D16754" w14:textId="77777777">
        <w:trPr>
          <w:jc w:val="center"/>
        </w:trPr>
        <w:tc>
          <w:tcPr>
            <w:tcW w:w="2556" w:type="dxa"/>
            <w:vAlign w:val="center"/>
          </w:tcPr>
          <w:p w14:paraId="63834AEF" w14:textId="77777777" w:rsidR="00F33D38" w:rsidRDefault="00000000">
            <w:pPr>
              <w:rPr>
                <w:rFonts w:hint="eastAsia"/>
              </w:rPr>
            </w:pPr>
            <w:r>
              <w:rPr>
                <w:b/>
                <w:sz w:val="17"/>
              </w:rPr>
              <w:t>LangGraph</w:t>
            </w:r>
          </w:p>
        </w:tc>
        <w:tc>
          <w:tcPr>
            <w:tcW w:w="2556" w:type="dxa"/>
            <w:vAlign w:val="center"/>
          </w:tcPr>
          <w:p w14:paraId="3EDE9D13" w14:textId="77777777" w:rsidR="00F33D38" w:rsidRDefault="00000000">
            <w:pPr>
              <w:rPr>
                <w:rFonts w:hint="eastAsia"/>
              </w:rPr>
            </w:pPr>
            <w:r>
              <w:rPr>
                <w:sz w:val="17"/>
              </w:rPr>
              <w:t>Stateful agent orchestration</w:t>
            </w:r>
          </w:p>
        </w:tc>
        <w:tc>
          <w:tcPr>
            <w:tcW w:w="2556" w:type="dxa"/>
            <w:vAlign w:val="center"/>
          </w:tcPr>
          <w:p w14:paraId="7D3CAB1B" w14:textId="77777777" w:rsidR="00F33D38" w:rsidRDefault="00000000">
            <w:pPr>
              <w:rPr>
                <w:rFonts w:hint="eastAsia"/>
              </w:rPr>
            </w:pPr>
            <w:r>
              <w:rPr>
                <w:sz w:val="17"/>
              </w:rPr>
              <w:t>Useful for complex branching/loops</w:t>
            </w:r>
          </w:p>
        </w:tc>
        <w:tc>
          <w:tcPr>
            <w:tcW w:w="2556" w:type="dxa"/>
            <w:vAlign w:val="center"/>
          </w:tcPr>
          <w:p w14:paraId="1B7D1668" w14:textId="77777777" w:rsidR="00F33D38" w:rsidRDefault="00000000">
            <w:pPr>
              <w:rPr>
                <w:rFonts w:hint="eastAsia"/>
              </w:rPr>
            </w:pPr>
            <w:r>
              <w:rPr>
                <w:sz w:val="17"/>
              </w:rPr>
              <w:t>ADD WHEN NEEDED</w:t>
            </w:r>
          </w:p>
        </w:tc>
      </w:tr>
      <w:tr w:rsidR="00F33D38" w14:paraId="13434124" w14:textId="77777777">
        <w:trPr>
          <w:jc w:val="center"/>
        </w:trPr>
        <w:tc>
          <w:tcPr>
            <w:tcW w:w="2556" w:type="dxa"/>
            <w:vAlign w:val="center"/>
          </w:tcPr>
          <w:p w14:paraId="0475C94D" w14:textId="77777777" w:rsidR="00F33D38" w:rsidRDefault="00000000">
            <w:pPr>
              <w:rPr>
                <w:rFonts w:hint="eastAsia"/>
              </w:rPr>
            </w:pPr>
            <w:r>
              <w:rPr>
                <w:b/>
                <w:sz w:val="17"/>
              </w:rPr>
              <w:t>Docker</w:t>
            </w:r>
          </w:p>
        </w:tc>
        <w:tc>
          <w:tcPr>
            <w:tcW w:w="2556" w:type="dxa"/>
            <w:vAlign w:val="center"/>
          </w:tcPr>
          <w:p w14:paraId="35B842E6" w14:textId="77777777" w:rsidR="00F33D38" w:rsidRDefault="00000000">
            <w:pPr>
              <w:rPr>
                <w:rFonts w:hint="eastAsia"/>
              </w:rPr>
            </w:pPr>
            <w:r>
              <w:rPr>
                <w:sz w:val="17"/>
              </w:rPr>
              <w:t>Isolation/deployment</w:t>
            </w:r>
          </w:p>
        </w:tc>
        <w:tc>
          <w:tcPr>
            <w:tcW w:w="2556" w:type="dxa"/>
            <w:vAlign w:val="center"/>
          </w:tcPr>
          <w:p w14:paraId="78EB46AC" w14:textId="77777777" w:rsidR="00F33D38" w:rsidRDefault="00000000">
            <w:pPr>
              <w:rPr>
                <w:rFonts w:hint="eastAsia"/>
              </w:rPr>
            </w:pPr>
            <w:r>
              <w:rPr>
                <w:sz w:val="17"/>
              </w:rPr>
              <w:t>Practical for reproducible services</w:t>
            </w:r>
          </w:p>
        </w:tc>
        <w:tc>
          <w:tcPr>
            <w:tcW w:w="2556" w:type="dxa"/>
            <w:vAlign w:val="center"/>
          </w:tcPr>
          <w:p w14:paraId="75031B82" w14:textId="77777777" w:rsidR="00F33D38" w:rsidRDefault="00000000">
            <w:pPr>
              <w:rPr>
                <w:rFonts w:hint="eastAsia"/>
              </w:rPr>
            </w:pPr>
            <w:r>
              <w:rPr>
                <w:sz w:val="17"/>
              </w:rPr>
              <w:t>USE</w:t>
            </w:r>
          </w:p>
        </w:tc>
      </w:tr>
      <w:tr w:rsidR="00F33D38" w14:paraId="172D13D0" w14:textId="77777777">
        <w:trPr>
          <w:jc w:val="center"/>
        </w:trPr>
        <w:tc>
          <w:tcPr>
            <w:tcW w:w="2556" w:type="dxa"/>
            <w:vAlign w:val="center"/>
          </w:tcPr>
          <w:p w14:paraId="1626BFBF" w14:textId="77777777" w:rsidR="00F33D38" w:rsidRDefault="00000000">
            <w:pPr>
              <w:rPr>
                <w:rFonts w:hint="eastAsia"/>
              </w:rPr>
            </w:pPr>
            <w:r>
              <w:rPr>
                <w:b/>
                <w:sz w:val="17"/>
              </w:rPr>
              <w:t>GitHub App</w:t>
            </w:r>
          </w:p>
        </w:tc>
        <w:tc>
          <w:tcPr>
            <w:tcW w:w="2556" w:type="dxa"/>
            <w:vAlign w:val="center"/>
          </w:tcPr>
          <w:p w14:paraId="6796C8AB" w14:textId="77777777" w:rsidR="00F33D38" w:rsidRDefault="00000000">
            <w:pPr>
              <w:rPr>
                <w:rFonts w:hint="eastAsia"/>
              </w:rPr>
            </w:pPr>
            <w:r>
              <w:rPr>
                <w:sz w:val="17"/>
              </w:rPr>
              <w:t>Repository integration</w:t>
            </w:r>
          </w:p>
        </w:tc>
        <w:tc>
          <w:tcPr>
            <w:tcW w:w="2556" w:type="dxa"/>
            <w:vAlign w:val="center"/>
          </w:tcPr>
          <w:p w14:paraId="1E9D3080" w14:textId="77777777" w:rsidR="00F33D38" w:rsidRDefault="00000000">
            <w:pPr>
              <w:rPr>
                <w:rFonts w:hint="eastAsia"/>
              </w:rPr>
            </w:pPr>
            <w:r>
              <w:rPr>
                <w:sz w:val="17"/>
              </w:rPr>
              <w:t>Natural entry point for GitHub users</w:t>
            </w:r>
          </w:p>
        </w:tc>
        <w:tc>
          <w:tcPr>
            <w:tcW w:w="2556" w:type="dxa"/>
            <w:vAlign w:val="center"/>
          </w:tcPr>
          <w:p w14:paraId="0F5A52F4" w14:textId="77777777" w:rsidR="00F33D38" w:rsidRDefault="00000000">
            <w:pPr>
              <w:rPr>
                <w:rFonts w:hint="eastAsia"/>
              </w:rPr>
            </w:pPr>
            <w:r>
              <w:rPr>
                <w:sz w:val="17"/>
              </w:rPr>
              <w:t>FINALIZE</w:t>
            </w:r>
          </w:p>
        </w:tc>
      </w:tr>
      <w:tr w:rsidR="00F33D38" w14:paraId="1D2FEBAC" w14:textId="77777777">
        <w:trPr>
          <w:jc w:val="center"/>
        </w:trPr>
        <w:tc>
          <w:tcPr>
            <w:tcW w:w="2556" w:type="dxa"/>
            <w:vAlign w:val="center"/>
          </w:tcPr>
          <w:p w14:paraId="375DDCBE" w14:textId="77777777" w:rsidR="00F33D38" w:rsidRDefault="00000000">
            <w:pPr>
              <w:rPr>
                <w:rFonts w:hint="eastAsia"/>
              </w:rPr>
            </w:pPr>
            <w:r>
              <w:rPr>
                <w:b/>
                <w:sz w:val="17"/>
              </w:rPr>
              <w:t>GitLab integration</w:t>
            </w:r>
          </w:p>
        </w:tc>
        <w:tc>
          <w:tcPr>
            <w:tcW w:w="2556" w:type="dxa"/>
            <w:vAlign w:val="center"/>
          </w:tcPr>
          <w:p w14:paraId="26EA381F" w14:textId="77777777" w:rsidR="00F33D38" w:rsidRDefault="00000000">
            <w:pPr>
              <w:rPr>
                <w:rFonts w:hint="eastAsia"/>
              </w:rPr>
            </w:pPr>
            <w:r>
              <w:rPr>
                <w:sz w:val="17"/>
              </w:rPr>
              <w:t>Alternative repository provider</w:t>
            </w:r>
          </w:p>
        </w:tc>
        <w:tc>
          <w:tcPr>
            <w:tcW w:w="2556" w:type="dxa"/>
            <w:vAlign w:val="center"/>
          </w:tcPr>
          <w:p w14:paraId="0277C19A" w14:textId="77777777" w:rsidR="00F33D38" w:rsidRDefault="00000000">
            <w:pPr>
              <w:rPr>
                <w:rFonts w:hint="eastAsia"/>
              </w:rPr>
            </w:pPr>
            <w:r>
              <w:rPr>
                <w:sz w:val="17"/>
              </w:rPr>
              <w:t>Extends reach beyond GitHub</w:t>
            </w:r>
          </w:p>
        </w:tc>
        <w:tc>
          <w:tcPr>
            <w:tcW w:w="2556" w:type="dxa"/>
            <w:vAlign w:val="center"/>
          </w:tcPr>
          <w:p w14:paraId="474AD73C" w14:textId="77777777" w:rsidR="00F33D38" w:rsidRDefault="00000000">
            <w:pPr>
              <w:rPr>
                <w:rFonts w:hint="eastAsia"/>
              </w:rPr>
            </w:pPr>
            <w:r>
              <w:rPr>
                <w:sz w:val="17"/>
              </w:rPr>
              <w:t>PHASE 2</w:t>
            </w:r>
          </w:p>
        </w:tc>
      </w:tr>
    </w:tbl>
    <w:p w14:paraId="5270EBEB" w14:textId="77777777" w:rsidR="00F33D38" w:rsidRDefault="00000000">
      <w:pPr>
        <w:rPr>
          <w:rFonts w:hint="eastAsia"/>
        </w:rPr>
      </w:pPr>
      <w:r>
        <w:t>Important design decision: do not build the project around a framework simply because it is called “agentic.” The proprietary security algorithm should remain understandable and testable even if the underlying LLM or orchestration library changes.</w:t>
      </w:r>
    </w:p>
    <w:p w14:paraId="51176652" w14:textId="77777777" w:rsidR="00F33D38" w:rsidRDefault="00000000">
      <w:pPr>
        <w:pStyle w:val="Heading1"/>
      </w:pPr>
      <w:r>
        <w:t>6. Backend &amp; Data Design</w:t>
      </w:r>
    </w:p>
    <w:p w14:paraId="09BD2A5D" w14:textId="77777777" w:rsidR="00F33D38" w:rsidRDefault="00000000">
      <w:pPr>
        <w:rPr>
          <w:rFonts w:hint="eastAsia"/>
        </w:rPr>
      </w:pPr>
      <w:r>
        <w:rPr>
          <w:b/>
        </w:rPr>
        <w:t xml:space="preserve">API service — </w:t>
      </w:r>
      <w:r>
        <w:t>Authentication, repository registration, scan requests, report retrieval and user/project management.</w:t>
      </w:r>
    </w:p>
    <w:p w14:paraId="390EEBB5" w14:textId="77777777" w:rsidR="00F33D38" w:rsidRDefault="00000000">
      <w:pPr>
        <w:rPr>
          <w:rFonts w:hint="eastAsia"/>
        </w:rPr>
      </w:pPr>
      <w:r>
        <w:rPr>
          <w:b/>
        </w:rPr>
        <w:t xml:space="preserve">Repository worker — </w:t>
      </w:r>
      <w:r>
        <w:t>Clones/snapshots repositories and prepares analysis inputs.</w:t>
      </w:r>
    </w:p>
    <w:p w14:paraId="0C7541E5" w14:textId="77777777" w:rsidR="00F33D38" w:rsidRDefault="00000000">
      <w:pPr>
        <w:rPr>
          <w:rFonts w:hint="eastAsia"/>
        </w:rPr>
      </w:pPr>
      <w:r>
        <w:rPr>
          <w:b/>
        </w:rPr>
        <w:t xml:space="preserve">Parser workers — </w:t>
      </w:r>
      <w:r>
        <w:t>Extract ASTs and identify frameworks, routes, functions and dependencies.</w:t>
      </w:r>
    </w:p>
    <w:p w14:paraId="096D9814" w14:textId="77777777" w:rsidR="00F33D38" w:rsidRDefault="00000000">
      <w:pPr>
        <w:rPr>
          <w:rFonts w:hint="eastAsia"/>
        </w:rPr>
      </w:pPr>
      <w:r>
        <w:rPr>
          <w:b/>
        </w:rPr>
        <w:t xml:space="preserve">Schema worker — </w:t>
      </w:r>
      <w:r>
        <w:t>Extracts database schema from migrations/ORM definitions.</w:t>
      </w:r>
    </w:p>
    <w:p w14:paraId="4C6FFF59" w14:textId="77777777" w:rsidR="00F33D38" w:rsidRDefault="00000000">
      <w:pPr>
        <w:rPr>
          <w:rFonts w:hint="eastAsia"/>
        </w:rPr>
      </w:pPr>
      <w:r>
        <w:rPr>
          <w:b/>
        </w:rPr>
        <w:t xml:space="preserve">Graph worker — </w:t>
      </w:r>
      <w:r>
        <w:t>Creates/updates the code-schema relationship graph.</w:t>
      </w:r>
    </w:p>
    <w:p w14:paraId="7FA3C921" w14:textId="77777777" w:rsidR="00F33D38" w:rsidRDefault="00000000">
      <w:pPr>
        <w:rPr>
          <w:rFonts w:hint="eastAsia"/>
        </w:rPr>
      </w:pPr>
      <w:r>
        <w:rPr>
          <w:b/>
        </w:rPr>
        <w:t xml:space="preserve">Security orchestrator — </w:t>
      </w:r>
      <w:r>
        <w:t>Runs the proprietary reasoning workflow and delegates specialist investigations.</w:t>
      </w:r>
    </w:p>
    <w:p w14:paraId="4967E1FC" w14:textId="77777777" w:rsidR="00F33D38" w:rsidRDefault="00000000">
      <w:pPr>
        <w:rPr>
          <w:rFonts w:hint="eastAsia"/>
        </w:rPr>
      </w:pPr>
      <w:r>
        <w:rPr>
          <w:b/>
        </w:rPr>
        <w:t xml:space="preserve">RAG service — </w:t>
      </w:r>
      <w:r>
        <w:t>Indexes/retrieves trusted security knowledge and internal validated findings.</w:t>
      </w:r>
    </w:p>
    <w:p w14:paraId="31556913" w14:textId="77777777" w:rsidR="00F33D38" w:rsidRDefault="00000000">
      <w:pPr>
        <w:rPr>
          <w:rFonts w:hint="eastAsia"/>
        </w:rPr>
      </w:pPr>
      <w:r>
        <w:rPr>
          <w:b/>
        </w:rPr>
        <w:t xml:space="preserve">LLM worker — </w:t>
      </w:r>
      <w:r>
        <w:t>Runs Gemma inference and returns structured reasoning/results.</w:t>
      </w:r>
    </w:p>
    <w:p w14:paraId="34ACC04A" w14:textId="77777777" w:rsidR="00F33D38" w:rsidRDefault="00000000">
      <w:pPr>
        <w:rPr>
          <w:rFonts w:hint="eastAsia"/>
        </w:rPr>
      </w:pPr>
      <w:r>
        <w:rPr>
          <w:b/>
        </w:rPr>
        <w:t xml:space="preserve">Verification worker — </w:t>
      </w:r>
      <w:r>
        <w:t>Re-checks evidence and proposed remediation.</w:t>
      </w:r>
    </w:p>
    <w:p w14:paraId="6259AE2C" w14:textId="77777777" w:rsidR="00F33D38" w:rsidRDefault="00000000">
      <w:pPr>
        <w:rPr>
          <w:rFonts w:hint="eastAsia"/>
        </w:rPr>
      </w:pPr>
      <w:r>
        <w:rPr>
          <w:b/>
        </w:rPr>
        <w:lastRenderedPageBreak/>
        <w:t xml:space="preserve">Report service — </w:t>
      </w:r>
      <w:r>
        <w:t>Stores and renders findings and creates future PR remediation artifacts.</w:t>
      </w:r>
    </w:p>
    <w:p w14:paraId="257BBF47" w14:textId="77777777" w:rsidR="00F33D38" w:rsidRDefault="00000000">
      <w:pPr>
        <w:pStyle w:val="Heading1"/>
      </w:pPr>
      <w:r>
        <w:t>7. Database Strategy</w:t>
      </w:r>
    </w:p>
    <w:p w14:paraId="1765D2D9" w14:textId="77777777" w:rsidR="00F33D38" w:rsidRDefault="00000000">
      <w:pPr>
        <w:rPr>
          <w:rFonts w:hint="eastAsia"/>
        </w:rPr>
      </w:pPr>
      <w:r>
        <w:t>Use PostgreSQL as the system of record. Store users, organizations, repositories, scans, findings, evidence, reports, feedback and audit events there.</w:t>
      </w:r>
    </w:p>
    <w:p w14:paraId="38569052" w14:textId="77777777" w:rsidR="00F33D38" w:rsidRDefault="00000000">
      <w:pPr>
        <w:rPr>
          <w:rFonts w:hint="eastAsia"/>
        </w:rPr>
      </w:pPr>
      <w:r>
        <w:t>Use Neo4j only for relationship-heavy security analysis: endpoint → function → function → database query → table → sensitive column, plus service-to-service trust relationships.</w:t>
      </w:r>
    </w:p>
    <w:p w14:paraId="6BEB6A2F" w14:textId="77777777" w:rsidR="00F33D38" w:rsidRDefault="00000000">
      <w:pPr>
        <w:rPr>
          <w:rFonts w:hint="eastAsia"/>
        </w:rPr>
      </w:pPr>
      <w:r>
        <w:t>Use pgvector for RAG embeddings initially. This avoids introducing a separate vector database before scale requires it.</w:t>
      </w:r>
    </w:p>
    <w:p w14:paraId="41558975" w14:textId="77777777" w:rsidR="00F33D38" w:rsidRDefault="00000000">
      <w:pPr>
        <w:pStyle w:val="Heading1"/>
      </w:pPr>
      <w:r>
        <w:t>8. Multi-Agent Model</w:t>
      </w:r>
    </w:p>
    <w:p w14:paraId="09871510" w14:textId="77777777" w:rsidR="00F33D38" w:rsidRDefault="00000000">
      <w:pPr>
        <w:rPr>
          <w:rFonts w:hint="eastAsia"/>
        </w:rPr>
      </w:pPr>
      <w:r>
        <w:t>The system can be genuinely multi-agent, but agents should have clear jobs rather than simply multiplying LLM calls.</w:t>
      </w:r>
    </w:p>
    <w:p w14:paraId="1E3FCC33" w14:textId="77777777" w:rsidR="00F33D38" w:rsidRDefault="00000000">
      <w:pPr>
        <w:rPr>
          <w:rFonts w:hint="eastAsia"/>
        </w:rPr>
      </w:pPr>
      <w:r>
        <w:rPr>
          <w:b/>
        </w:rPr>
        <w:t xml:space="preserve">Security Lead / Orchestrator — </w:t>
      </w:r>
      <w:r>
        <w:t>Chooses investigations and maintains the overall case.</w:t>
      </w:r>
    </w:p>
    <w:p w14:paraId="10897BA6" w14:textId="77777777" w:rsidR="00F33D38" w:rsidRDefault="00000000">
      <w:pPr>
        <w:rPr>
          <w:rFonts w:hint="eastAsia"/>
        </w:rPr>
      </w:pPr>
      <w:r>
        <w:rPr>
          <w:b/>
        </w:rPr>
        <w:t xml:space="preserve">Code Security Agent — </w:t>
      </w:r>
      <w:r>
        <w:t>Finds conventional code-level weaknesses and unsafe patterns.</w:t>
      </w:r>
    </w:p>
    <w:p w14:paraId="05594ED9" w14:textId="77777777" w:rsidR="00F33D38" w:rsidRDefault="00000000">
      <w:pPr>
        <w:rPr>
          <w:rFonts w:hint="eastAsia"/>
        </w:rPr>
      </w:pPr>
      <w:r>
        <w:rPr>
          <w:b/>
        </w:rPr>
        <w:t xml:space="preserve">Authorization Agent — </w:t>
      </w:r>
      <w:r>
        <w:t>Tests authentication, authorization, object ownership and tenant isolation.</w:t>
      </w:r>
    </w:p>
    <w:p w14:paraId="4E328F82" w14:textId="77777777" w:rsidR="00F33D38" w:rsidRDefault="00000000">
      <w:pPr>
        <w:rPr>
          <w:rFonts w:hint="eastAsia"/>
        </w:rPr>
      </w:pPr>
      <w:r>
        <w:rPr>
          <w:b/>
        </w:rPr>
        <w:t xml:space="preserve">Business Logic Agent — </w:t>
      </w:r>
      <w:r>
        <w:t>Analyzes multi-step workflows and state transitions.</w:t>
      </w:r>
    </w:p>
    <w:p w14:paraId="04B83C4E" w14:textId="77777777" w:rsidR="00F33D38" w:rsidRDefault="00000000">
      <w:pPr>
        <w:rPr>
          <w:rFonts w:hint="eastAsia"/>
        </w:rPr>
      </w:pPr>
      <w:r>
        <w:rPr>
          <w:b/>
        </w:rPr>
        <w:t xml:space="preserve">Attack Agent — </w:t>
      </w:r>
      <w:r>
        <w:t>Constructs realistic attack paths from available evidence.</w:t>
      </w:r>
    </w:p>
    <w:p w14:paraId="2AEE3A27" w14:textId="77777777" w:rsidR="00F33D38" w:rsidRDefault="00000000">
      <w:pPr>
        <w:rPr>
          <w:rFonts w:hint="eastAsia"/>
        </w:rPr>
      </w:pPr>
      <w:r>
        <w:rPr>
          <w:b/>
        </w:rPr>
        <w:t xml:space="preserve">Exploitability Agent — </w:t>
      </w:r>
      <w:r>
        <w:t>Determines whether a candidate is actually exploitable.</w:t>
      </w:r>
    </w:p>
    <w:p w14:paraId="1039BE64" w14:textId="77777777" w:rsidR="00F33D38" w:rsidRDefault="00000000">
      <w:pPr>
        <w:rPr>
          <w:rFonts w:hint="eastAsia"/>
        </w:rPr>
      </w:pPr>
      <w:r>
        <w:rPr>
          <w:b/>
        </w:rPr>
        <w:t xml:space="preserve">Remediation Agent — </w:t>
      </w:r>
      <w:r>
        <w:t>Proposes a concrete fix.</w:t>
      </w:r>
    </w:p>
    <w:p w14:paraId="1249BC1A" w14:textId="77777777" w:rsidR="00F33D38" w:rsidRDefault="00000000">
      <w:pPr>
        <w:rPr>
          <w:rFonts w:hint="eastAsia"/>
        </w:rPr>
      </w:pPr>
      <w:r>
        <w:rPr>
          <w:b/>
        </w:rPr>
        <w:t xml:space="preserve">Validation Agent — </w:t>
      </w:r>
      <w:r>
        <w:t>Checks that the finding and fix are supported by evidence and do not introduce obvious regressions.</w:t>
      </w:r>
    </w:p>
    <w:p w14:paraId="31C1E6A5" w14:textId="77777777" w:rsidR="00F33D38" w:rsidRDefault="00000000">
      <w:pPr>
        <w:rPr>
          <w:rFonts w:hint="eastAsia"/>
        </w:rPr>
      </w:pPr>
      <w:r>
        <w:t>Not every agent needs an LLM. Deterministic analysis should do deterministic work. Agents should spend model inference on ambiguity, reasoning and cross-context interpretation.</w:t>
      </w:r>
    </w:p>
    <w:p w14:paraId="76BA206E" w14:textId="77777777" w:rsidR="00F33D38" w:rsidRDefault="00000000">
      <w:pPr>
        <w:pStyle w:val="Heading1"/>
      </w:pPr>
      <w:r>
        <w:t>9. RAG, Fine-Tuning &amp; Learning</w:t>
      </w:r>
    </w:p>
    <w:p w14:paraId="5D7B09A8" w14:textId="77777777" w:rsidR="00F33D38" w:rsidRDefault="00000000">
      <w:pPr>
        <w:rPr>
          <w:rFonts w:hint="eastAsia"/>
        </w:rPr>
      </w:pPr>
      <w:r>
        <w:t>RAG is a supporting layer, not the core intelligence. Useful sources include OWASP material, CWE/CVE descriptions, secure coding guidance, framework-specific security documentation and the project's own validated findings.</w:t>
      </w:r>
    </w:p>
    <w:p w14:paraId="542E48DF" w14:textId="77777777" w:rsidR="00F33D38" w:rsidRDefault="00000000">
      <w:pPr>
        <w:rPr>
          <w:rFonts w:hint="eastAsia"/>
        </w:rPr>
      </w:pPr>
      <w:r>
        <w:t>Fine-tuning should come later. First collect a benchmark of vulnerable repositories, known flaws, expected findings, false positives, accepted/rejected findings and validated fixes. Then determine whether fine-tuning actually improves measurable performance.</w:t>
      </w:r>
    </w:p>
    <w:p w14:paraId="0EAE80DC" w14:textId="77777777" w:rsidR="00F33D38" w:rsidRDefault="00000000">
      <w:pPr>
        <w:rPr>
          <w:rFonts w:hint="eastAsia"/>
        </w:rPr>
      </w:pPr>
      <w:r>
        <w:t>The long-term learning loop is: finding → human feedback → validated outcome → dataset → evaluation → improved rules/prompts/model.</w:t>
      </w:r>
    </w:p>
    <w:p w14:paraId="57923656" w14:textId="77777777" w:rsidR="00F33D38" w:rsidRDefault="00000000">
      <w:pPr>
        <w:pStyle w:val="Heading1"/>
      </w:pPr>
      <w:r>
        <w:t>10. Security Knowledge the Project Must Understand</w:t>
      </w:r>
    </w:p>
    <w:p w14:paraId="1F3B66D9" w14:textId="77777777" w:rsidR="00F33D38" w:rsidRDefault="00000000">
      <w:pPr>
        <w:rPr>
          <w:rFonts w:hint="eastAsia"/>
        </w:rPr>
      </w:pPr>
      <w:r>
        <w:t>The project should be grounded in established security concepts rather than inventing its own definitions. The study set should include:</w:t>
      </w:r>
    </w:p>
    <w:p w14:paraId="44E551FF" w14:textId="77777777" w:rsidR="00F33D38" w:rsidRDefault="00000000">
      <w:pPr>
        <w:pStyle w:val="ListBullet"/>
        <w:rPr>
          <w:rFonts w:hint="eastAsia"/>
        </w:rPr>
      </w:pPr>
      <w:r>
        <w:t>OWASP Top 10 and OWASP API Security Top 10</w:t>
      </w:r>
    </w:p>
    <w:p w14:paraId="2C878233" w14:textId="77777777" w:rsidR="00F33D38" w:rsidRDefault="00000000">
      <w:pPr>
        <w:pStyle w:val="ListBullet"/>
        <w:rPr>
          <w:rFonts w:hint="eastAsia"/>
        </w:rPr>
      </w:pPr>
      <w:r>
        <w:lastRenderedPageBreak/>
        <w:t>CWE weakness categories</w:t>
      </w:r>
    </w:p>
    <w:p w14:paraId="659A9AD8" w14:textId="77777777" w:rsidR="00F33D38" w:rsidRDefault="00000000">
      <w:pPr>
        <w:pStyle w:val="ListBullet"/>
        <w:rPr>
          <w:rFonts w:hint="eastAsia"/>
        </w:rPr>
      </w:pPr>
      <w:r>
        <w:t>Authentication vs. authorization and access-control failures</w:t>
      </w:r>
    </w:p>
    <w:p w14:paraId="773332C6" w14:textId="77777777" w:rsidR="00F33D38" w:rsidRDefault="00000000">
      <w:pPr>
        <w:pStyle w:val="ListBullet"/>
        <w:rPr>
          <w:rFonts w:hint="eastAsia"/>
        </w:rPr>
      </w:pPr>
      <w:r>
        <w:t>Broken object-level authorization / IDOR-style flaws</w:t>
      </w:r>
    </w:p>
    <w:p w14:paraId="022FBBC3" w14:textId="77777777" w:rsidR="00F33D38" w:rsidRDefault="00000000">
      <w:pPr>
        <w:pStyle w:val="ListBullet"/>
        <w:rPr>
          <w:rFonts w:hint="eastAsia"/>
        </w:rPr>
      </w:pPr>
      <w:r>
        <w:t>Injection and unsafe database access</w:t>
      </w:r>
    </w:p>
    <w:p w14:paraId="7C42D59E" w14:textId="77777777" w:rsidR="00F33D38" w:rsidRDefault="00000000">
      <w:pPr>
        <w:pStyle w:val="ListBullet"/>
        <w:rPr>
          <w:rFonts w:hint="eastAsia"/>
        </w:rPr>
      </w:pPr>
      <w:r>
        <w:t>Secrets and configuration exposure</w:t>
      </w:r>
    </w:p>
    <w:p w14:paraId="2B0A0DEE" w14:textId="77777777" w:rsidR="00F33D38" w:rsidRDefault="00000000">
      <w:pPr>
        <w:pStyle w:val="ListBullet"/>
        <w:rPr>
          <w:rFonts w:hint="eastAsia"/>
        </w:rPr>
      </w:pPr>
      <w:r>
        <w:t>Session management and privilege escalation</w:t>
      </w:r>
    </w:p>
    <w:p w14:paraId="3BC533DC" w14:textId="77777777" w:rsidR="00F33D38" w:rsidRDefault="00000000">
      <w:pPr>
        <w:pStyle w:val="ListBullet"/>
        <w:rPr>
          <w:rFonts w:hint="eastAsia"/>
        </w:rPr>
      </w:pPr>
      <w:r>
        <w:t>Data-flow / taint analysis</w:t>
      </w:r>
    </w:p>
    <w:p w14:paraId="176354F1" w14:textId="77777777" w:rsidR="00F33D38" w:rsidRDefault="00000000">
      <w:pPr>
        <w:pStyle w:val="ListBullet"/>
        <w:rPr>
          <w:rFonts w:hint="eastAsia"/>
        </w:rPr>
      </w:pPr>
      <w:r>
        <w:t>Threat modeling and trust boundaries</w:t>
      </w:r>
    </w:p>
    <w:p w14:paraId="58BE691B" w14:textId="77777777" w:rsidR="00F33D38" w:rsidRDefault="00000000">
      <w:pPr>
        <w:pStyle w:val="ListBullet"/>
        <w:rPr>
          <w:rFonts w:hint="eastAsia"/>
        </w:rPr>
      </w:pPr>
      <w:r>
        <w:t>Business-logic and state-machine vulnerabilities</w:t>
      </w:r>
    </w:p>
    <w:p w14:paraId="1BD31C8F" w14:textId="77777777" w:rsidR="00F33D38" w:rsidRDefault="00000000">
      <w:pPr>
        <w:pStyle w:val="ListBullet"/>
        <w:rPr>
          <w:rFonts w:hint="eastAsia"/>
        </w:rPr>
      </w:pPr>
      <w:r>
        <w:t>Secure coding and remediation patterns</w:t>
      </w:r>
    </w:p>
    <w:p w14:paraId="0CFB5512" w14:textId="77777777" w:rsidR="00F33D38" w:rsidRDefault="00000000">
      <w:pPr>
        <w:pStyle w:val="ListBullet"/>
        <w:rPr>
          <w:rFonts w:hint="eastAsia"/>
        </w:rPr>
      </w:pPr>
      <w:r>
        <w:t>CVEs and vulnerability evidence</w:t>
      </w:r>
    </w:p>
    <w:p w14:paraId="20FB5315" w14:textId="77777777" w:rsidR="00F33D38" w:rsidRDefault="00000000">
      <w:pPr>
        <w:pStyle w:val="Heading1"/>
      </w:pPr>
      <w:r>
        <w:t>11. What the Final Report Should Look Like</w:t>
      </w:r>
    </w:p>
    <w:p w14:paraId="64AF014D" w14:textId="77777777" w:rsidR="00F33D38" w:rsidRDefault="00000000">
      <w:pPr>
        <w:pStyle w:val="ListBullet"/>
        <w:rPr>
          <w:rFonts w:hint="eastAsia"/>
        </w:rPr>
      </w:pPr>
      <w:r>
        <w:t>Finding title and one-line business consequence</w:t>
      </w:r>
    </w:p>
    <w:p w14:paraId="28D1DB6A" w14:textId="77777777" w:rsidR="00F33D38" w:rsidRDefault="00000000">
      <w:pPr>
        <w:pStyle w:val="ListBullet"/>
        <w:rPr>
          <w:rFonts w:hint="eastAsia"/>
        </w:rPr>
      </w:pPr>
      <w:r>
        <w:t>Severity + confidence</w:t>
      </w:r>
    </w:p>
    <w:p w14:paraId="15DB2F54" w14:textId="77777777" w:rsidR="00F33D38" w:rsidRDefault="00000000">
      <w:pPr>
        <w:pStyle w:val="ListBullet"/>
        <w:rPr>
          <w:rFonts w:hint="eastAsia"/>
        </w:rPr>
      </w:pPr>
      <w:r>
        <w:t>Affected application component / endpoint</w:t>
      </w:r>
    </w:p>
    <w:p w14:paraId="14B35760" w14:textId="77777777" w:rsidR="00F33D38" w:rsidRDefault="00000000">
      <w:pPr>
        <w:pStyle w:val="ListBullet"/>
        <w:rPr>
          <w:rFonts w:hint="eastAsia"/>
        </w:rPr>
      </w:pPr>
      <w:r>
        <w:t>Attacker prerequisites</w:t>
      </w:r>
    </w:p>
    <w:p w14:paraId="3F2BB7A5" w14:textId="77777777" w:rsidR="00F33D38" w:rsidRDefault="00000000">
      <w:pPr>
        <w:pStyle w:val="ListBullet"/>
        <w:rPr>
          <w:rFonts w:hint="eastAsia"/>
        </w:rPr>
      </w:pPr>
      <w:r>
        <w:t>Step-by-step attack path</w:t>
      </w:r>
    </w:p>
    <w:p w14:paraId="0B311082" w14:textId="77777777" w:rsidR="00F33D38" w:rsidRDefault="00000000">
      <w:pPr>
        <w:pStyle w:val="ListBullet"/>
        <w:rPr>
          <w:rFonts w:hint="eastAsia"/>
        </w:rPr>
      </w:pPr>
      <w:r>
        <w:t>Relevant code and data-flow evidence</w:t>
      </w:r>
    </w:p>
    <w:p w14:paraId="7452FD5A" w14:textId="77777777" w:rsidR="00F33D38" w:rsidRDefault="00000000">
      <w:pPr>
        <w:pStyle w:val="ListBullet"/>
        <w:rPr>
          <w:rFonts w:hint="eastAsia"/>
        </w:rPr>
      </w:pPr>
      <w:r>
        <w:t>Sensitive asset affected</w:t>
      </w:r>
    </w:p>
    <w:p w14:paraId="2ECE5364" w14:textId="77777777" w:rsidR="00F33D38" w:rsidRDefault="00000000">
      <w:pPr>
        <w:pStyle w:val="ListBullet"/>
        <w:rPr>
          <w:rFonts w:hint="eastAsia"/>
        </w:rPr>
      </w:pPr>
      <w:r>
        <w:t>Why existing controls failed</w:t>
      </w:r>
    </w:p>
    <w:p w14:paraId="3C61FA2C" w14:textId="77777777" w:rsidR="00F33D38" w:rsidRDefault="00000000">
      <w:pPr>
        <w:pStyle w:val="ListBullet"/>
        <w:rPr>
          <w:rFonts w:hint="eastAsia"/>
        </w:rPr>
      </w:pPr>
      <w:r>
        <w:t>Recommended fix</w:t>
      </w:r>
    </w:p>
    <w:p w14:paraId="15C73178" w14:textId="77777777" w:rsidR="00F33D38" w:rsidRDefault="00000000">
      <w:pPr>
        <w:pStyle w:val="ListBullet"/>
        <w:rPr>
          <w:rFonts w:hint="eastAsia"/>
        </w:rPr>
      </w:pPr>
      <w:r>
        <w:t>Optional generated patch</w:t>
      </w:r>
    </w:p>
    <w:p w14:paraId="15C18703" w14:textId="77777777" w:rsidR="00F33D38" w:rsidRDefault="00000000">
      <w:pPr>
        <w:pStyle w:val="ListBullet"/>
        <w:rPr>
          <w:rFonts w:hint="eastAsia"/>
        </w:rPr>
      </w:pPr>
      <w:r>
        <w:t>Verification status</w:t>
      </w:r>
    </w:p>
    <w:p w14:paraId="3C653D54" w14:textId="77777777" w:rsidR="00F33D38" w:rsidRDefault="00000000">
      <w:pPr>
        <w:pStyle w:val="ListBullet"/>
        <w:rPr>
          <w:rFonts w:hint="eastAsia"/>
        </w:rPr>
      </w:pPr>
      <w:r>
        <w:t>References to relevant security guidance</w:t>
      </w:r>
    </w:p>
    <w:p w14:paraId="12EEA50C" w14:textId="77777777" w:rsidR="00F33D38" w:rsidRDefault="00000000">
      <w:pPr>
        <w:pStyle w:val="Heading1"/>
      </w:pPr>
      <w:r>
        <w:t>12. What We Should Avoid</w:t>
      </w:r>
    </w:p>
    <w:p w14:paraId="683E758E" w14:textId="77777777" w:rsidR="00F33D38" w:rsidRDefault="00000000">
      <w:pPr>
        <w:rPr>
          <w:rFonts w:hint="eastAsia"/>
        </w:rPr>
      </w:pPr>
      <w:r>
        <w:rPr>
          <w:b/>
        </w:rPr>
        <w:t xml:space="preserve">Scanning the entire repository with one giant LLM prompt — </w:t>
      </w:r>
      <w:r>
        <w:t>High cost, weak evidence, poor reproducibility and hallucination risk.</w:t>
      </w:r>
    </w:p>
    <w:p w14:paraId="3F30AB44" w14:textId="77777777" w:rsidR="00F33D38" w:rsidRDefault="00000000">
      <w:pPr>
        <w:rPr>
          <w:rFonts w:hint="eastAsia"/>
        </w:rPr>
      </w:pPr>
      <w:r>
        <w:rPr>
          <w:b/>
        </w:rPr>
        <w:t xml:space="preserve">Making the LLM the security authority — </w:t>
      </w:r>
      <w:r>
        <w:t>Models can be wrong. Evidence and deterministic checks must constrain conclusions.</w:t>
      </w:r>
    </w:p>
    <w:p w14:paraId="49273202" w14:textId="77777777" w:rsidR="00F33D38" w:rsidRDefault="00000000">
      <w:pPr>
        <w:rPr>
          <w:rFonts w:hint="eastAsia"/>
        </w:rPr>
      </w:pPr>
      <w:r>
        <w:rPr>
          <w:b/>
        </w:rPr>
        <w:t xml:space="preserve">Using too many agents just to call it multi-agent — </w:t>
      </w:r>
      <w:r>
        <w:t>More agents can mean more latency, cost and failure modes without more security.</w:t>
      </w:r>
    </w:p>
    <w:p w14:paraId="7FB65C8D" w14:textId="77777777" w:rsidR="00F33D38" w:rsidRDefault="00000000">
      <w:pPr>
        <w:rPr>
          <w:rFonts w:hint="eastAsia"/>
        </w:rPr>
      </w:pPr>
      <w:r>
        <w:rPr>
          <w:b/>
        </w:rPr>
        <w:t xml:space="preserve">Fine-tuning before building evaluation data — </w:t>
      </w:r>
      <w:r>
        <w:t>Without a benchmark, there is no meaningful way to prove improvement.</w:t>
      </w:r>
    </w:p>
    <w:p w14:paraId="120987A9" w14:textId="77777777" w:rsidR="00F33D38" w:rsidRDefault="00000000">
      <w:pPr>
        <w:rPr>
          <w:rFonts w:hint="eastAsia"/>
        </w:rPr>
      </w:pPr>
      <w:r>
        <w:rPr>
          <w:b/>
        </w:rPr>
        <w:t xml:space="preserve">Starting with every vulnerability class — </w:t>
      </w:r>
      <w:r>
        <w:t>A smaller set of deep, demonstrable capabilities is stronger than a huge unreliable checklist.</w:t>
      </w:r>
    </w:p>
    <w:p w14:paraId="12A60A61" w14:textId="77777777" w:rsidR="00F33D38" w:rsidRDefault="00000000">
      <w:pPr>
        <w:rPr>
          <w:rFonts w:hint="eastAsia"/>
        </w:rPr>
      </w:pPr>
      <w:r>
        <w:rPr>
          <w:b/>
        </w:rPr>
        <w:t xml:space="preserve">Adding LangChain/LangGraph by default — </w:t>
      </w:r>
      <w:r>
        <w:t>Use them when orchestration complexity actually justifies them.</w:t>
      </w:r>
    </w:p>
    <w:p w14:paraId="06E8F69F" w14:textId="77777777" w:rsidR="00F33D38" w:rsidRDefault="00000000">
      <w:pPr>
        <w:rPr>
          <w:rFonts w:hint="eastAsia"/>
        </w:rPr>
      </w:pPr>
      <w:r>
        <w:rPr>
          <w:b/>
        </w:rPr>
        <w:t xml:space="preserve">Replacing PostgreSQL with many specialized databases too early — </w:t>
      </w:r>
      <w:r>
        <w:t>Operational complexity will distract from the security engine.</w:t>
      </w:r>
    </w:p>
    <w:p w14:paraId="3249DAE6" w14:textId="77777777" w:rsidR="00F33D38" w:rsidRDefault="00000000">
      <w:pPr>
        <w:pStyle w:val="Heading1"/>
      </w:pPr>
      <w:r>
        <w:lastRenderedPageBreak/>
        <w:t>13. Final Project Definition</w:t>
      </w:r>
    </w:p>
    <w:p w14:paraId="565F78AE" w14:textId="77777777" w:rsidR="00F33D38" w:rsidRDefault="00000000">
      <w:pPr>
        <w:rPr>
          <w:rFonts w:hint="eastAsia"/>
        </w:rPr>
      </w:pPr>
      <w:r>
        <w:t>SentinelOps is an AI-assisted security analysis platform that accepts a real application repository, constructs a structured mental model of how the application works, uses a proprietary security-reasoning algorithm to generate and investigate attack hypotheses, enriches those investigations with trusted security knowledge, uses an LLM for contextual reasoning, verifies findings with evidence, and reports technical vulnerabilities in terms of real business impact with actionable remediation.</w:t>
      </w:r>
    </w:p>
    <w:p w14:paraId="27A57DDC" w14:textId="77777777" w:rsidR="00F33D38" w:rsidRDefault="00F33D38">
      <w:pPr>
        <w:rPr>
          <w:rFonts w:hint="eastAsia"/>
        </w:rPr>
      </w:pPr>
    </w:p>
    <w:p w14:paraId="12DA21D0" w14:textId="77777777" w:rsidR="00F33D38" w:rsidRDefault="00000000">
      <w:pPr>
        <w:rPr>
          <w:rFonts w:hint="eastAsia"/>
        </w:rPr>
      </w:pPr>
      <w:r>
        <w:rPr>
          <w:b/>
        </w:rPr>
        <w:t xml:space="preserve">The differentiator is not the base model. </w:t>
      </w:r>
      <w:r>
        <w:t>The differentiator is the security analysis process: what the system chooses to ask, what evidence it gathers, how it connects code to data and business operations, how it verifies an attack path, and how it converts that into a defensible finding.</w:t>
      </w:r>
    </w:p>
    <w:p w14:paraId="554FE794" w14:textId="77777777" w:rsidR="00F33D38" w:rsidRDefault="00000000">
      <w:pPr>
        <w:pStyle w:val="Heading1"/>
      </w:pPr>
      <w:r>
        <w:t>Source Note</w:t>
      </w:r>
    </w:p>
    <w:p w14:paraId="7573E963" w14:textId="77777777" w:rsidR="00F33D38" w:rsidRDefault="00000000">
      <w:pPr>
        <w:rPr>
          <w:rFonts w:hint="eastAsia"/>
        </w:rPr>
      </w:pPr>
      <w:r>
        <w:t>This blueprint substantially reframes the uploaded SentinelOps founder material into the engineering/product direction discussed in the conversation. The original material describes an AI security agent, code-schema graph, taint analysis, LLM reasoning, PR remediation, Tree-sitter, Semgrep, Neo4j, PostgreSQL, Redis and related components. fileciteturn0file5L146-L264</w:t>
      </w:r>
    </w:p>
    <w:p w14:paraId="7ACD65E2" w14:textId="77777777" w:rsidR="00F33D38" w:rsidRDefault="00000000">
      <w:pPr>
        <w:rPr>
          <w:rFonts w:hint="eastAsia"/>
        </w:rPr>
      </w:pPr>
      <w:r>
        <w:t>The uploaded project README also describes the repository-to-AST/schema-to-graph-to-taint-to-LLM-to-PR flow. fileciteturn0file7L9-L13</w:t>
      </w:r>
    </w:p>
    <w:sectPr w:rsidR="00F33D3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384541">
    <w:abstractNumId w:val="8"/>
  </w:num>
  <w:num w:numId="2" w16cid:durableId="1816802142">
    <w:abstractNumId w:val="6"/>
  </w:num>
  <w:num w:numId="3" w16cid:durableId="1726445420">
    <w:abstractNumId w:val="5"/>
  </w:num>
  <w:num w:numId="4" w16cid:durableId="882251878">
    <w:abstractNumId w:val="4"/>
  </w:num>
  <w:num w:numId="5" w16cid:durableId="47346724">
    <w:abstractNumId w:val="7"/>
  </w:num>
  <w:num w:numId="6" w16cid:durableId="1746534727">
    <w:abstractNumId w:val="3"/>
  </w:num>
  <w:num w:numId="7" w16cid:durableId="824400414">
    <w:abstractNumId w:val="2"/>
  </w:num>
  <w:num w:numId="8" w16cid:durableId="172036193">
    <w:abstractNumId w:val="1"/>
  </w:num>
  <w:num w:numId="9" w16cid:durableId="116532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209D"/>
    <w:rsid w:val="00CB0664"/>
    <w:rsid w:val="00F33D38"/>
    <w:rsid w:val="00FA3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FEDDB"/>
  <w14:defaultImageDpi w14:val="300"/>
  <w15:docId w15:val="{E285CE42-6DEE-4E7C-9414-5D52A2DD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2072</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Kakad</cp:lastModifiedBy>
  <cp:revision>2</cp:revision>
  <dcterms:created xsi:type="dcterms:W3CDTF">2013-12-23T23:15:00Z</dcterms:created>
  <dcterms:modified xsi:type="dcterms:W3CDTF">2026-09-08T08:58:00Z</dcterms:modified>
  <cp:category/>
</cp:coreProperties>
</file>