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83" w:rsidRDefault="00BE45ED">
      <w:pPr>
        <w:rPr>
          <w:b/>
        </w:rPr>
      </w:pPr>
      <w:r w:rsidRPr="00BE45ED">
        <w:rPr>
          <w:b/>
        </w:rPr>
        <w:t>Problem Statement</w:t>
      </w:r>
      <w:r>
        <w:rPr>
          <w:b/>
        </w:rPr>
        <w:t>:</w:t>
      </w:r>
    </w:p>
    <w:p w:rsidR="00BE45ED" w:rsidRDefault="00BE45ED" w:rsidP="00BE45ED">
      <w:pPr>
        <w:spacing w:after="0" w:line="480" w:lineRule="auto"/>
        <w:ind w:firstLine="720"/>
      </w:pPr>
      <w:r>
        <w:t xml:space="preserve">Create an ERD containing the </w:t>
      </w:r>
      <w:proofErr w:type="spellStart"/>
      <w:r w:rsidRPr="00DD441E">
        <w:rPr>
          <w:i/>
        </w:rPr>
        <w:t>TestOrder</w:t>
      </w:r>
      <w:proofErr w:type="spellEnd"/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proofErr w:type="spellStart"/>
      <w:r w:rsidRPr="00DD441E">
        <w:rPr>
          <w:i/>
        </w:rPr>
        <w:t>TestOrd</w:t>
      </w:r>
      <w:bookmarkStart w:id="0" w:name="_GoBack"/>
      <w:bookmarkEnd w:id="0"/>
      <w:r w:rsidRPr="00DD441E">
        <w:rPr>
          <w:i/>
        </w:rPr>
        <w:t>er</w:t>
      </w:r>
      <w:proofErr w:type="spellEnd"/>
      <w:r>
        <w:t xml:space="preserve">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A test order contains a </w:t>
      </w:r>
      <w:proofErr w:type="spellStart"/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proofErr w:type="spellEnd"/>
      <w:r>
        <w:t xml:space="preserve"> (primary key), </w:t>
      </w:r>
      <w:proofErr w:type="spellStart"/>
      <w:r w:rsidRPr="00315D69">
        <w:rPr>
          <w:i/>
        </w:rPr>
        <w:t>TOTestName</w:t>
      </w:r>
      <w:proofErr w:type="spellEnd"/>
      <w:r>
        <w:t xml:space="preserve">, </w:t>
      </w:r>
      <w:proofErr w:type="spellStart"/>
      <w:r w:rsidRPr="00315D69">
        <w:rPr>
          <w:i/>
        </w:rPr>
        <w:t>TOTestType</w:t>
      </w:r>
      <w:proofErr w:type="spellEnd"/>
      <w:r>
        <w:t xml:space="preserve"> (HPV, CT/GC, CT, or GC), and </w:t>
      </w:r>
      <w:proofErr w:type="spellStart"/>
      <w:r w:rsidRPr="00315D69">
        <w:rPr>
          <w:i/>
        </w:rPr>
        <w:t>TOTestResult</w:t>
      </w:r>
      <w:proofErr w:type="spellEnd"/>
      <w:r>
        <w:t xml:space="preserve"> (positive, negative, equivocal, or failure). 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BE45ED" w:rsidRPr="00BE45ED" w:rsidRDefault="00BE45ED" w:rsidP="00BE45ED">
      <w:pPr>
        <w:spacing w:after="0" w:line="480" w:lineRule="auto"/>
        <w:rPr>
          <w:b/>
        </w:rPr>
      </w:pPr>
      <w:r w:rsidRPr="00BE45ED">
        <w:rPr>
          <w:b/>
        </w:rPr>
        <w:t>Entity Relationship Diagram for the problem Set:</w:t>
      </w:r>
    </w:p>
    <w:p w:rsidR="00BE45ED" w:rsidRPr="00BE45ED" w:rsidRDefault="00BE45ED">
      <w:pPr>
        <w:rPr>
          <w:b/>
        </w:rPr>
      </w:pPr>
      <w:r w:rsidRPr="00BE45ED">
        <w:rPr>
          <w:b/>
          <w:noProof/>
        </w:rPr>
        <w:drawing>
          <wp:inline distT="0" distB="0" distL="0" distR="0">
            <wp:extent cx="6213355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79" cy="14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5ED" w:rsidRPr="00BE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ED"/>
    <w:rsid w:val="003E616D"/>
    <w:rsid w:val="00BE45ED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0271"/>
  <w15:chartTrackingRefBased/>
  <w15:docId w15:val="{FED3AA83-9CA4-442D-82E9-3ED3C651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1</cp:revision>
  <dcterms:created xsi:type="dcterms:W3CDTF">2016-01-13T11:12:00Z</dcterms:created>
  <dcterms:modified xsi:type="dcterms:W3CDTF">2016-01-13T11:15:00Z</dcterms:modified>
</cp:coreProperties>
</file>